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A0074B"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C02ED1D"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2B6DE3">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54C2F242" w14:textId="77777777" w:rsidR="00B7667E" w:rsidRDefault="00063112" w:rsidP="00B7667E">
      <w:pPr>
        <w:autoSpaceDE w:val="0"/>
        <w:adjustRightInd w:val="0"/>
        <w:ind w:left="360" w:firstLine="207"/>
        <w:jc w:val="center"/>
        <w:rPr>
          <w:rFonts w:ascii="Times New Roman" w:hAnsi="Times New Roman" w:cs="Times New Roman"/>
          <w:b/>
          <w:bCs/>
        </w:rPr>
      </w:pPr>
      <w:bookmarkStart w:id="0" w:name="_Hlk65663818"/>
      <w:bookmarkStart w:id="1" w:name="_Hlk67294428"/>
      <w:r w:rsidRPr="00683122">
        <w:rPr>
          <w:rFonts w:ascii="Times New Roman" w:eastAsia="Times New Roman" w:hAnsi="Times New Roman" w:cs="Times New Roman"/>
          <w:b/>
          <w:sz w:val="22"/>
          <w:szCs w:val="22"/>
        </w:rPr>
        <w:t xml:space="preserve">pn: </w:t>
      </w:r>
      <w:bookmarkStart w:id="2" w:name="_Hlk76377177"/>
      <w:bookmarkStart w:id="3" w:name="_Hlk75860595"/>
      <w:bookmarkEnd w:id="0"/>
      <w:r w:rsidR="00B7667E">
        <w:rPr>
          <w:rFonts w:ascii="Times New Roman" w:hAnsi="Times New Roman" w:cs="Times New Roman"/>
          <w:b/>
          <w:bCs/>
        </w:rPr>
        <w:t>,, Wykonanie nakładki w pasie drogi powiatowej Nr 5109 E relacji Modlna - Leśmierz  gm. Ozorków "</w:t>
      </w:r>
      <w:bookmarkEnd w:id="2"/>
    </w:p>
    <w:p w14:paraId="02C46001" w14:textId="55D49FB9" w:rsidR="00086EE5" w:rsidRDefault="00086EE5" w:rsidP="00B7667E">
      <w:pPr>
        <w:overflowPunct w:val="0"/>
        <w:autoSpaceDE w:val="0"/>
        <w:adjustRightInd w:val="0"/>
        <w:ind w:right="292" w:firstLine="708"/>
        <w:jc w:val="center"/>
        <w:rPr>
          <w:rFonts w:ascii="Times New Roman" w:eastAsia="Calibri" w:hAnsi="Times New Roman" w:cs="Times New Roman"/>
          <w:b/>
          <w:bCs/>
          <w:color w:val="000000"/>
          <w:sz w:val="22"/>
          <w:szCs w:val="22"/>
        </w:rPr>
      </w:pPr>
    </w:p>
    <w:p w14:paraId="56834742" w14:textId="63052B80" w:rsidR="00C450F6" w:rsidRDefault="00C450F6" w:rsidP="00C450F6">
      <w:pPr>
        <w:autoSpaceDE w:val="0"/>
        <w:adjustRightInd w:val="0"/>
        <w:ind w:left="720"/>
        <w:jc w:val="center"/>
        <w:rPr>
          <w:rFonts w:ascii="Times New Roman" w:hAnsi="Times New Roman" w:cs="Times New Roman"/>
          <w:b/>
          <w:bCs/>
        </w:rPr>
      </w:pPr>
    </w:p>
    <w:p w14:paraId="750CA45E" w14:textId="0551987B" w:rsidR="002B6DE3" w:rsidRPr="00683122" w:rsidRDefault="002B6DE3" w:rsidP="002B6DE3">
      <w:pPr>
        <w:autoSpaceDE w:val="0"/>
        <w:adjustRightInd w:val="0"/>
        <w:jc w:val="center"/>
        <w:rPr>
          <w:rFonts w:ascii="Times New Roman" w:hAnsi="Times New Roman" w:cs="Times New Roman"/>
          <w:b/>
          <w:bCs/>
          <w:sz w:val="22"/>
          <w:szCs w:val="22"/>
        </w:rPr>
      </w:pPr>
    </w:p>
    <w:bookmarkEnd w:id="3"/>
    <w:p w14:paraId="1E90E283" w14:textId="010AA5A2" w:rsidR="00B4412E" w:rsidRPr="00B4412E" w:rsidRDefault="00B4412E" w:rsidP="00B4412E">
      <w:pPr>
        <w:jc w:val="center"/>
        <w:rPr>
          <w:rFonts w:ascii="Times New Roman" w:eastAsia="Times New Roman" w:hAnsi="Times New Roman" w:cs="Times New Roman"/>
          <w:b/>
          <w:sz w:val="22"/>
          <w:szCs w:val="22"/>
        </w:rPr>
      </w:pPr>
    </w:p>
    <w:p w14:paraId="043AD91E" w14:textId="374E6C38" w:rsidR="000A2149" w:rsidRPr="000A2149" w:rsidRDefault="000A2149" w:rsidP="00B4412E">
      <w:pPr>
        <w:pStyle w:val="Standard"/>
        <w:tabs>
          <w:tab w:val="left" w:pos="0"/>
        </w:tabs>
        <w:spacing w:line="240" w:lineRule="auto"/>
        <w:jc w:val="center"/>
        <w:rPr>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6E715AA3"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B7667E">
        <w:rPr>
          <w:rFonts w:ascii="Times New Roman" w:hAnsi="Times New Roman" w:cs="Times New Roman"/>
          <w:b/>
          <w:bCs/>
          <w:caps/>
          <w:sz w:val="22"/>
          <w:szCs w:val="22"/>
        </w:rPr>
        <w:t>43</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0DAF0F63" w:rsidR="00D34144" w:rsidRPr="00D34144" w:rsidRDefault="00EF1B5D" w:rsidP="00B50706">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p>
    <w:p w14:paraId="6AF7594B" w14:textId="62F37F51" w:rsidR="00BF404A" w:rsidRPr="00302BDC" w:rsidRDefault="00302BDC" w:rsidP="00302BDC">
      <w:pPr>
        <w:pStyle w:val="Standard"/>
        <w:tabs>
          <w:tab w:val="center" w:pos="11628"/>
          <w:tab w:val="right" w:pos="16164"/>
        </w:tabs>
        <w:spacing w:line="240" w:lineRule="auto"/>
        <w:jc w:val="right"/>
        <w:rPr>
          <w:b/>
          <w:bCs/>
          <w:sz w:val="22"/>
          <w:szCs w:val="22"/>
        </w:rPr>
      </w:pPr>
      <w:r>
        <w:rPr>
          <w:b/>
          <w:bCs/>
          <w:sz w:val="22"/>
          <w:szCs w:val="22"/>
        </w:rPr>
        <w:t>Zarząd Powiatu Zgierskiego</w:t>
      </w:r>
    </w:p>
    <w:p w14:paraId="07100F23" w14:textId="5ED44221" w:rsidR="00BF404A" w:rsidRDefault="00BF404A"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3DD3BF1B"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B7667E">
        <w:rPr>
          <w:sz w:val="22"/>
          <w:szCs w:val="22"/>
        </w:rPr>
        <w:t>listopad</w:t>
      </w:r>
      <w:r w:rsidR="00552B62" w:rsidRPr="00F32710">
        <w:rPr>
          <w:sz w:val="22"/>
          <w:szCs w:val="22"/>
        </w:rPr>
        <w:t xml:space="preserve"> 2021</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553EED7" w14:textId="77777777" w:rsidR="002F2EAC" w:rsidRDefault="002F2EAC"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C29A9">
      <w:pPr>
        <w:pStyle w:val="NumeracjaUrzdowa"/>
        <w:numPr>
          <w:ilvl w:val="0"/>
          <w:numId w:val="158"/>
        </w:numPr>
        <w:ind w:left="284" w:hanging="284"/>
        <w:rPr>
          <w:b/>
          <w:bCs/>
          <w:sz w:val="22"/>
          <w:szCs w:val="22"/>
        </w:rPr>
      </w:pPr>
      <w:r w:rsidRPr="00F32710">
        <w:rPr>
          <w:b/>
          <w:bCs/>
          <w:sz w:val="22"/>
          <w:szCs w:val="22"/>
        </w:rPr>
        <w:t>NAZWA I ADRES ZAMAWIAJĄCEGO - INFORMACJE WPROWADZAJĄCE</w:t>
      </w:r>
    </w:p>
    <w:p w14:paraId="0969EEC2" w14:textId="780FB07C"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Pr="00F32710">
        <w:rPr>
          <w:rFonts w:ascii="Times New Roman" w:eastAsia="Times New Roman" w:hAnsi="Times New Roman" w:cs="Times New Roman"/>
          <w:sz w:val="22"/>
          <w:szCs w:val="22"/>
        </w:rPr>
        <w:t xml:space="preserve"> – Sekretarz Komisji, </w:t>
      </w:r>
      <w:r w:rsidR="00B7667E">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110BBF3"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65A9494A"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B7667E">
        <w:rPr>
          <w:b/>
          <w:color w:val="000000" w:themeColor="text1"/>
          <w:sz w:val="22"/>
          <w:szCs w:val="22"/>
        </w:rPr>
        <w:t>43</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6A715F9" w:rsidR="001434FC" w:rsidRDefault="00EB0C27"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 xml:space="preserve">dniu </w:t>
      </w:r>
      <w:r w:rsidR="00302BDC">
        <w:rPr>
          <w:b/>
          <w:sz w:val="22"/>
          <w:szCs w:val="22"/>
        </w:rPr>
        <w:t>10.11</w:t>
      </w:r>
      <w:r w:rsidR="007F4EE4">
        <w:rPr>
          <w:b/>
          <w:sz w:val="22"/>
          <w:szCs w:val="22"/>
        </w:rPr>
        <w:t>.2021</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7F4EE4">
        <w:rPr>
          <w:b/>
          <w:sz w:val="22"/>
          <w:szCs w:val="22"/>
        </w:rPr>
        <w:t xml:space="preserve">2021/BZP </w:t>
      </w:r>
      <w:r w:rsidR="00302BDC">
        <w:rPr>
          <w:b/>
          <w:sz w:val="22"/>
          <w:szCs w:val="22"/>
        </w:rPr>
        <w:t>00265423/01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63870A66"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Pzp”,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0F872BDA" w14:textId="77777777" w:rsidR="000325BE" w:rsidRPr="003E1778"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4FAA0D68" w14:textId="77777777" w:rsidR="000325BE" w:rsidRPr="003E1778" w:rsidRDefault="000325BE" w:rsidP="000325BE">
      <w:pPr>
        <w:pStyle w:val="NumeracjaUrzdowa"/>
        <w:widowControl/>
        <w:numPr>
          <w:ilvl w:val="0"/>
          <w:numId w:val="187"/>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o zamówieniu, oferty mogą składać wszyscy zainteresowani wykonawcy, a następnie zamawiający wybiera najkorzystniejszą ofertę zgodnie </w:t>
      </w:r>
      <w:r w:rsidRPr="003E1778">
        <w:rPr>
          <w:b/>
          <w:bCs/>
          <w:sz w:val="22"/>
          <w:szCs w:val="22"/>
        </w:rPr>
        <w:t>z</w:t>
      </w:r>
      <w:r>
        <w:rPr>
          <w:b/>
          <w:bCs/>
          <w:sz w:val="22"/>
          <w:szCs w:val="22"/>
        </w:rPr>
        <w:t xml:space="preserve"> art. 275 pkt 1</w:t>
      </w:r>
      <w:r w:rsidRPr="003E1778">
        <w:rPr>
          <w:b/>
          <w:bCs/>
          <w:sz w:val="22"/>
          <w:szCs w:val="22"/>
        </w:rPr>
        <w:t xml:space="preserve"> ustawy Pzp</w:t>
      </w:r>
      <w:r>
        <w:rPr>
          <w:b/>
          <w:bCs/>
          <w:sz w:val="22"/>
          <w:szCs w:val="22"/>
        </w:rPr>
        <w:t xml:space="preserve"> w związku z art. 274 ust. 1 Ustawy.</w:t>
      </w:r>
    </w:p>
    <w:p w14:paraId="49D125FF" w14:textId="77777777" w:rsidR="000325BE" w:rsidRPr="00572E0C" w:rsidRDefault="000325BE" w:rsidP="000325BE">
      <w:pPr>
        <w:pStyle w:val="NumeracjaUrzdowa"/>
        <w:widowControl/>
        <w:numPr>
          <w:ilvl w:val="0"/>
          <w:numId w:val="187"/>
        </w:numPr>
        <w:spacing w:before="120" w:after="120" w:line="240" w:lineRule="auto"/>
        <w:rPr>
          <w:color w:val="538135" w:themeColor="accent6" w:themeShade="BF"/>
          <w:sz w:val="22"/>
          <w:szCs w:val="22"/>
        </w:rPr>
      </w:pPr>
      <w:r w:rsidRPr="00572E0C">
        <w:rPr>
          <w:sz w:val="22"/>
          <w:szCs w:val="22"/>
        </w:rPr>
        <w:lastRenderedPageBreak/>
        <w:t>Zamawiający dokonuje wyboru najkorzystniejszej oferty spośród niepodlegających odrzuceniu ofert złożonych w odpowiedzi na ogłoszenie o zamówieniu.</w:t>
      </w:r>
    </w:p>
    <w:p w14:paraId="77AB91F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Wykonawca może powierzyć wykonanie części zamówienia podwykonawcy.</w:t>
      </w:r>
    </w:p>
    <w:p w14:paraId="0C0B5A8B"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zastrzega możliwości ubiegania się o udzielenie zamówienia wyłącznie przez Wykonawców, o których mowa w art. 94 ustawy Pzp.</w:t>
      </w:r>
    </w:p>
    <w:p w14:paraId="539E8AD9"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określa dodatkowych wymagań związanych z zatrudnianiem osób, o których mowa w art. 96 ust. 2 pkt 2 ustawy Pzp.</w:t>
      </w:r>
    </w:p>
    <w:p w14:paraId="04417DC1"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51EE70D"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3C176DB2" w14:textId="2E0814C7" w:rsidR="004A3CFF" w:rsidRPr="004A3CFF" w:rsidRDefault="004A3CFF" w:rsidP="004A3CFF">
      <w:pPr>
        <w:pStyle w:val="Akapitzlist"/>
        <w:numPr>
          <w:ilvl w:val="0"/>
          <w:numId w:val="187"/>
        </w:numPr>
        <w:spacing w:after="0" w:line="240" w:lineRule="auto"/>
        <w:rPr>
          <w:sz w:val="22"/>
          <w:szCs w:val="22"/>
        </w:rPr>
      </w:pPr>
      <w:r>
        <w:rPr>
          <w:sz w:val="22"/>
          <w:szCs w:val="22"/>
        </w:rPr>
        <w:t xml:space="preserve">Zamawiający nie dopuszcza składania ofert częściowych - </w:t>
      </w:r>
      <w:r w:rsidRPr="004A3CFF">
        <w:rPr>
          <w:sz w:val="22"/>
          <w:szCs w:val="22"/>
        </w:rPr>
        <w:t>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01D232E4"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kern w:val="0"/>
          <w:sz w:val="22"/>
          <w:szCs w:val="22"/>
          <w:lang w:eastAsia="pl-PL" w:bidi="ar-SA"/>
        </w:rPr>
        <w:t>Zamawiający nie dopuszcza składania ofert wariantowych.</w:t>
      </w:r>
    </w:p>
    <w:p w14:paraId="77F71317"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kern w:val="0"/>
          <w:sz w:val="22"/>
          <w:szCs w:val="22"/>
          <w:lang w:eastAsia="pl-PL" w:bidi="ar-SA"/>
        </w:rPr>
        <w:t xml:space="preserve">Zamawiający </w:t>
      </w:r>
      <w:r>
        <w:rPr>
          <w:kern w:val="0"/>
          <w:sz w:val="22"/>
          <w:szCs w:val="22"/>
          <w:lang w:eastAsia="pl-PL" w:bidi="ar-SA"/>
        </w:rPr>
        <w:t xml:space="preserve">nie </w:t>
      </w:r>
      <w:r w:rsidRPr="00F32710">
        <w:rPr>
          <w:kern w:val="0"/>
          <w:sz w:val="22"/>
          <w:szCs w:val="22"/>
          <w:lang w:eastAsia="pl-PL" w:bidi="ar-SA"/>
        </w:rPr>
        <w:t>przewiduje udzieleni</w:t>
      </w:r>
      <w:r>
        <w:rPr>
          <w:kern w:val="0"/>
          <w:sz w:val="22"/>
          <w:szCs w:val="22"/>
          <w:lang w:eastAsia="pl-PL" w:bidi="ar-SA"/>
        </w:rPr>
        <w:t>a</w:t>
      </w:r>
      <w:r w:rsidRPr="00F32710">
        <w:rPr>
          <w:kern w:val="0"/>
          <w:sz w:val="22"/>
          <w:szCs w:val="22"/>
          <w:lang w:eastAsia="pl-PL" w:bidi="ar-SA"/>
        </w:rPr>
        <w:t xml:space="preserve"> zamówienia, o którym mowa w art.</w:t>
      </w:r>
      <w:r>
        <w:rPr>
          <w:kern w:val="0"/>
          <w:sz w:val="22"/>
          <w:szCs w:val="22"/>
          <w:lang w:eastAsia="pl-PL" w:bidi="ar-SA"/>
        </w:rPr>
        <w:t xml:space="preserve"> 305</w:t>
      </w:r>
      <w:r w:rsidRPr="00F32710">
        <w:rPr>
          <w:kern w:val="0"/>
          <w:sz w:val="22"/>
          <w:szCs w:val="22"/>
          <w:lang w:eastAsia="pl-PL" w:bidi="ar-SA"/>
        </w:rPr>
        <w:t xml:space="preserve"> </w:t>
      </w:r>
      <w:r>
        <w:rPr>
          <w:kern w:val="0"/>
          <w:sz w:val="22"/>
          <w:szCs w:val="22"/>
          <w:lang w:eastAsia="pl-PL" w:bidi="ar-SA"/>
        </w:rPr>
        <w:t xml:space="preserve">w związku                        z art. </w:t>
      </w:r>
      <w:r w:rsidRPr="00F32710">
        <w:rPr>
          <w:kern w:val="0"/>
          <w:sz w:val="22"/>
          <w:szCs w:val="22"/>
          <w:lang w:eastAsia="pl-PL" w:bidi="ar-SA"/>
        </w:rPr>
        <w:t>214 ust. 1 pkt 7 ustawy Pzp.</w:t>
      </w:r>
    </w:p>
    <w:p w14:paraId="5CA45763" w14:textId="77777777" w:rsidR="000325BE" w:rsidRPr="00711678" w:rsidRDefault="000325BE" w:rsidP="000325BE">
      <w:pPr>
        <w:pStyle w:val="NumeracjaUrzdowa"/>
        <w:widowControl/>
        <w:numPr>
          <w:ilvl w:val="0"/>
          <w:numId w:val="187"/>
        </w:numPr>
        <w:spacing w:before="120" w:after="120" w:line="240" w:lineRule="auto"/>
        <w:rPr>
          <w:sz w:val="22"/>
          <w:szCs w:val="22"/>
        </w:rPr>
      </w:pPr>
      <w:r w:rsidRPr="00711678">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C29A9">
      <w:pPr>
        <w:pStyle w:val="NumeracjaUrzdowa"/>
        <w:numPr>
          <w:ilvl w:val="0"/>
          <w:numId w:val="156"/>
        </w:numPr>
        <w:rPr>
          <w:b/>
          <w:bCs/>
          <w:sz w:val="22"/>
          <w:szCs w:val="22"/>
        </w:rPr>
      </w:pPr>
      <w:r w:rsidRPr="00F32710">
        <w:rPr>
          <w:b/>
          <w:bCs/>
          <w:sz w:val="22"/>
          <w:szCs w:val="22"/>
        </w:rPr>
        <w:t>OPIS PRZEDMIOTU ZAMÓWIENIA</w:t>
      </w:r>
    </w:p>
    <w:p w14:paraId="1676391A" w14:textId="507957F6" w:rsidR="005D53F7" w:rsidRPr="001853BD" w:rsidRDefault="00C450F6" w:rsidP="005D53F7">
      <w:pPr>
        <w:pStyle w:val="Akapitzlist"/>
        <w:numPr>
          <w:ilvl w:val="0"/>
          <w:numId w:val="188"/>
        </w:numPr>
        <w:shd w:val="clear" w:color="auto" w:fill="FFFFFF"/>
        <w:tabs>
          <w:tab w:val="left" w:pos="709"/>
        </w:tabs>
        <w:spacing w:after="0" w:line="276" w:lineRule="auto"/>
        <w:ind w:left="426"/>
        <w:rPr>
          <w:sz w:val="22"/>
          <w:szCs w:val="22"/>
          <w:lang w:eastAsia="pl-PL"/>
        </w:rPr>
      </w:pPr>
      <w:bookmarkStart w:id="4" w:name="_Hlk83799060"/>
      <w:bookmarkStart w:id="5" w:name="_Hlk87343396"/>
      <w:r w:rsidRPr="001853BD">
        <w:rPr>
          <w:sz w:val="22"/>
          <w:szCs w:val="22"/>
          <w:lang w:eastAsia="pl-PL"/>
        </w:rPr>
        <w:t>P</w:t>
      </w:r>
      <w:bookmarkStart w:id="6" w:name="_Hlk84943508"/>
      <w:bookmarkEnd w:id="4"/>
      <w:r w:rsidR="00232BBA" w:rsidRPr="001853BD">
        <w:rPr>
          <w:sz w:val="22"/>
          <w:szCs w:val="22"/>
          <w:lang w:eastAsia="pl-PL"/>
        </w:rPr>
        <w:t xml:space="preserve">rzedmiotem zamówienia są roboty budowlane </w:t>
      </w:r>
      <w:r w:rsidR="00232BBA" w:rsidRPr="001853BD">
        <w:rPr>
          <w:sz w:val="22"/>
          <w:szCs w:val="22"/>
        </w:rPr>
        <w:t>w ramach zadania pn.:</w:t>
      </w:r>
      <w:r w:rsidR="00232BBA" w:rsidRPr="001853BD">
        <w:rPr>
          <w:sz w:val="22"/>
          <w:szCs w:val="22"/>
          <w:lang w:eastAsia="pl-PL"/>
        </w:rPr>
        <w:t xml:space="preserve"> </w:t>
      </w:r>
      <w:r w:rsidR="00232BBA" w:rsidRPr="001853BD">
        <w:rPr>
          <w:b/>
          <w:bCs/>
          <w:sz w:val="22"/>
          <w:szCs w:val="22"/>
        </w:rPr>
        <w:t>,, Wykonanie nakładki w pasie drogi powiatowej Nr 5109 E relacji Modlna - Leśmierz  gm. Ozorków "</w:t>
      </w:r>
      <w:r w:rsidR="00232BBA" w:rsidRPr="001853BD">
        <w:rPr>
          <w:sz w:val="22"/>
          <w:szCs w:val="22"/>
          <w:lang w:eastAsia="pl-PL"/>
        </w:rPr>
        <w:t xml:space="preserve"> polegające na odnowie nawierzchni bitumicznej oraz poboczy 3,38 km.  w pasie drogi powiatowej Nr 5109 E relacji Modlna - Leśmierz  gm. Ozorków.</w:t>
      </w:r>
      <w:r w:rsidR="005D53F7" w:rsidRPr="001853BD">
        <w:rPr>
          <w:sz w:val="22"/>
          <w:szCs w:val="22"/>
          <w:lang w:eastAsia="pl-PL"/>
        </w:rPr>
        <w:t xml:space="preserve"> </w:t>
      </w:r>
      <w:r w:rsidR="00232BBA" w:rsidRPr="001853BD">
        <w:rPr>
          <w:sz w:val="22"/>
          <w:szCs w:val="22"/>
          <w:lang w:eastAsia="pl-PL"/>
        </w:rPr>
        <w:t>Droga powiatowa Nr 5109 E  relacji Modlna - Leśmierz posiada charakter drogi zamiejskiej ( jezdnia o nawierzchni bitumicznej + pobocza gruntowe). Warstwa ścieralna pokryta jest siatką spękań na ponad połowie powierzchni. Pobocza gruntowe utwardzone materiałem kamiennym, zarośnięte i zdeformowane.</w:t>
      </w:r>
    </w:p>
    <w:p w14:paraId="3CD986C1" w14:textId="6FBBE612" w:rsidR="00232BBA" w:rsidRPr="001853BD" w:rsidRDefault="00232BBA" w:rsidP="005D53F7">
      <w:pPr>
        <w:shd w:val="clear" w:color="auto" w:fill="FFFFFF"/>
        <w:tabs>
          <w:tab w:val="left" w:pos="709"/>
        </w:tabs>
        <w:spacing w:line="276" w:lineRule="auto"/>
        <w:ind w:left="426"/>
        <w:rPr>
          <w:rFonts w:ascii="Times New Roman" w:hAnsi="Times New Roman" w:cs="Times New Roman"/>
          <w:sz w:val="22"/>
          <w:szCs w:val="22"/>
          <w:lang w:eastAsia="pl-PL"/>
        </w:rPr>
      </w:pPr>
      <w:r w:rsidRPr="001853BD">
        <w:rPr>
          <w:rFonts w:ascii="Times New Roman" w:hAnsi="Times New Roman" w:cs="Times New Roman"/>
          <w:sz w:val="22"/>
          <w:szCs w:val="22"/>
          <w:lang w:eastAsia="pl-PL"/>
        </w:rPr>
        <w:t>Odprowadzenie wód opadowych powierzchniowe - na pobocze - w granicach pasa drogowego.</w:t>
      </w:r>
    </w:p>
    <w:bookmarkEnd w:id="5"/>
    <w:p w14:paraId="6B409F41" w14:textId="77777777" w:rsidR="00962B29" w:rsidRPr="00962B29" w:rsidRDefault="00962B29" w:rsidP="00962B29">
      <w:pPr>
        <w:shd w:val="clear" w:color="auto" w:fill="FFFFFF"/>
        <w:spacing w:line="276" w:lineRule="auto"/>
        <w:rPr>
          <w:sz w:val="22"/>
          <w:szCs w:val="22"/>
        </w:rPr>
      </w:pPr>
    </w:p>
    <w:bookmarkEnd w:id="6"/>
    <w:p w14:paraId="7DE7E46D" w14:textId="77777777" w:rsidR="002229C9" w:rsidRPr="00F32710" w:rsidRDefault="002229C9" w:rsidP="002229C9">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 xml:space="preserve">Oznaczenie zakresu przedmiotu zamówienia wg CPV: </w:t>
      </w:r>
    </w:p>
    <w:p w14:paraId="44331C9D" w14:textId="77777777" w:rsidR="002229C9" w:rsidRPr="00F32710" w:rsidRDefault="002229C9" w:rsidP="002229C9">
      <w:pPr>
        <w:pStyle w:val="Akapitzlist"/>
        <w:spacing w:after="0" w:line="240" w:lineRule="auto"/>
        <w:ind w:left="851" w:hanging="425"/>
        <w:rPr>
          <w:sz w:val="22"/>
          <w:szCs w:val="22"/>
        </w:rPr>
      </w:pPr>
    </w:p>
    <w:p w14:paraId="5DFB39F1" w14:textId="394D465E" w:rsidR="00415255" w:rsidRPr="0001285B" w:rsidRDefault="00415255" w:rsidP="002229C9">
      <w:pPr>
        <w:pStyle w:val="standard0"/>
        <w:tabs>
          <w:tab w:val="left" w:pos="0"/>
        </w:tabs>
        <w:spacing w:before="0" w:after="0"/>
        <w:rPr>
          <w:b/>
          <w:sz w:val="22"/>
          <w:szCs w:val="22"/>
        </w:rPr>
      </w:pPr>
      <w:r w:rsidRPr="0001285B">
        <w:rPr>
          <w:b/>
          <w:sz w:val="22"/>
          <w:szCs w:val="22"/>
        </w:rPr>
        <w:t>45</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w:t>
      </w:r>
      <w:r w:rsidR="0001285B" w:rsidRPr="0001285B">
        <w:rPr>
          <w:b/>
          <w:sz w:val="22"/>
          <w:szCs w:val="22"/>
        </w:rPr>
        <w:t xml:space="preserve"> </w:t>
      </w:r>
      <w:r w:rsidRPr="0001285B">
        <w:rPr>
          <w:b/>
          <w:sz w:val="22"/>
          <w:szCs w:val="22"/>
        </w:rPr>
        <w:t>7 - Roboty budowlane;</w:t>
      </w:r>
    </w:p>
    <w:p w14:paraId="77DD85FA" w14:textId="076C3A0A" w:rsidR="002229C9" w:rsidRPr="0001285B" w:rsidRDefault="002229C9" w:rsidP="002229C9">
      <w:pPr>
        <w:pStyle w:val="standard0"/>
        <w:tabs>
          <w:tab w:val="left" w:pos="0"/>
        </w:tabs>
        <w:spacing w:before="0" w:after="0"/>
        <w:rPr>
          <w:b/>
          <w:sz w:val="22"/>
          <w:szCs w:val="22"/>
        </w:rPr>
      </w:pPr>
      <w:r w:rsidRPr="0001285B">
        <w:rPr>
          <w:b/>
          <w:sz w:val="22"/>
          <w:szCs w:val="22"/>
        </w:rPr>
        <w:t>45 23 31 40 - 2 - Roboty drogowe;</w:t>
      </w:r>
    </w:p>
    <w:p w14:paraId="348A32D6" w14:textId="77777777" w:rsidR="00552A1B" w:rsidRPr="0001285B" w:rsidRDefault="00552A1B" w:rsidP="00552A1B">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32 20 - 7 - Roboty w zakresie nawierzchni dróg.</w:t>
      </w:r>
    </w:p>
    <w:p w14:paraId="143C024A" w14:textId="77777777" w:rsidR="00552A1B" w:rsidRPr="0001285B" w:rsidRDefault="00552A1B" w:rsidP="00552A1B">
      <w:pPr>
        <w:pStyle w:val="standard0"/>
        <w:tabs>
          <w:tab w:val="left" w:pos="0"/>
        </w:tabs>
        <w:spacing w:before="0" w:after="0"/>
        <w:rPr>
          <w:b/>
          <w:sz w:val="22"/>
          <w:szCs w:val="22"/>
        </w:rPr>
      </w:pPr>
      <w:r w:rsidRPr="0001285B">
        <w:rPr>
          <w:b/>
          <w:sz w:val="22"/>
          <w:szCs w:val="22"/>
        </w:rPr>
        <w:t>45 10 00 00 - 8 - Przygotowanie terenu pod budowę;</w:t>
      </w:r>
    </w:p>
    <w:p w14:paraId="6B2C2804" w14:textId="76403AED" w:rsidR="0001285B" w:rsidRDefault="00552A1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31 42 - 6 - Roboty w zakresie naprawy dróg;</w:t>
      </w:r>
    </w:p>
    <w:p w14:paraId="55955043" w14:textId="420B18DA" w:rsidR="00FD29E0" w:rsidRDefault="00FD29E0" w:rsidP="009C35A0">
      <w:pPr>
        <w:pStyle w:val="Standard"/>
        <w:tabs>
          <w:tab w:val="center" w:pos="5256"/>
          <w:tab w:val="right" w:pos="9792"/>
        </w:tabs>
        <w:spacing w:line="240" w:lineRule="auto"/>
        <w:rPr>
          <w:b/>
          <w:kern w:val="0"/>
          <w:sz w:val="22"/>
          <w:szCs w:val="22"/>
          <w:lang w:eastAsia="pl-PL" w:bidi="ar-SA"/>
        </w:rPr>
      </w:pPr>
    </w:p>
    <w:p w14:paraId="437EDD25" w14:textId="77777777" w:rsidR="005D53F7" w:rsidRDefault="005D53F7" w:rsidP="009C35A0">
      <w:pPr>
        <w:pStyle w:val="Standard"/>
        <w:tabs>
          <w:tab w:val="center" w:pos="5256"/>
          <w:tab w:val="right" w:pos="9792"/>
        </w:tabs>
        <w:spacing w:line="240" w:lineRule="auto"/>
        <w:rPr>
          <w:b/>
          <w:kern w:val="0"/>
          <w:sz w:val="22"/>
          <w:szCs w:val="22"/>
          <w:lang w:eastAsia="pl-PL" w:bidi="ar-SA"/>
        </w:rPr>
      </w:pPr>
    </w:p>
    <w:p w14:paraId="4E4D786F" w14:textId="77777777" w:rsidR="00A562A4" w:rsidRPr="0001285B" w:rsidRDefault="00A562A4" w:rsidP="009C35A0">
      <w:pPr>
        <w:pStyle w:val="Standard"/>
        <w:tabs>
          <w:tab w:val="center" w:pos="5256"/>
          <w:tab w:val="right" w:pos="9792"/>
        </w:tabs>
        <w:spacing w:line="240" w:lineRule="auto"/>
        <w:rPr>
          <w:b/>
          <w:kern w:val="0"/>
          <w:sz w:val="22"/>
          <w:szCs w:val="22"/>
          <w:lang w:eastAsia="pl-PL" w:bidi="ar-SA"/>
        </w:rPr>
      </w:pPr>
    </w:p>
    <w:tbl>
      <w:tblPr>
        <w:tblW w:w="0" w:type="auto"/>
        <w:tblCellSpacing w:w="0" w:type="dxa"/>
        <w:tblCellMar>
          <w:left w:w="0" w:type="dxa"/>
          <w:right w:w="0" w:type="dxa"/>
        </w:tblCellMar>
        <w:tblLook w:val="04A0" w:firstRow="1" w:lastRow="0" w:firstColumn="1" w:lastColumn="0" w:noHBand="0" w:noVBand="1"/>
      </w:tblPr>
      <w:tblGrid>
        <w:gridCol w:w="6"/>
        <w:gridCol w:w="1980"/>
      </w:tblGrid>
      <w:tr w:rsidR="0001285B" w:rsidRPr="0001285B" w14:paraId="6517EB12" w14:textId="77777777" w:rsidTr="0001285B">
        <w:trPr>
          <w:tblCellSpacing w:w="0" w:type="dxa"/>
        </w:trPr>
        <w:tc>
          <w:tcPr>
            <w:tcW w:w="0" w:type="auto"/>
            <w:vAlign w:val="center"/>
            <w:hideMark/>
          </w:tcPr>
          <w:p w14:paraId="1807FFCA" w14:textId="77777777"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c>
          <w:tcPr>
            <w:tcW w:w="1980" w:type="dxa"/>
            <w:vAlign w:val="center"/>
            <w:hideMark/>
          </w:tcPr>
          <w:p w14:paraId="05ECB63D" w14:textId="129B5BEF"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r>
    </w:tbl>
    <w:p w14:paraId="555A6F32" w14:textId="77777777" w:rsidR="009C35A0" w:rsidRPr="009C35A0" w:rsidRDefault="009C35A0" w:rsidP="009C35A0">
      <w:pPr>
        <w:pStyle w:val="Standard"/>
        <w:tabs>
          <w:tab w:val="center" w:pos="5256"/>
          <w:tab w:val="right" w:pos="9792"/>
        </w:tabs>
        <w:spacing w:line="240" w:lineRule="auto"/>
        <w:rPr>
          <w:b/>
          <w:kern w:val="0"/>
          <w:sz w:val="22"/>
          <w:szCs w:val="22"/>
          <w:lang w:eastAsia="pl-PL" w:bidi="ar-SA"/>
        </w:rPr>
      </w:pPr>
    </w:p>
    <w:p w14:paraId="38887ACF" w14:textId="25410AB0" w:rsidR="005D53F7" w:rsidRPr="00A80FD4" w:rsidRDefault="005D53F7" w:rsidP="005D53F7">
      <w:pPr>
        <w:pStyle w:val="NormalnyWeb"/>
        <w:numPr>
          <w:ilvl w:val="0"/>
          <w:numId w:val="93"/>
        </w:numPr>
        <w:shd w:val="clear" w:color="auto" w:fill="FFFFFF"/>
        <w:spacing w:before="0" w:after="80" w:line="240" w:lineRule="auto"/>
        <w:ind w:left="284" w:hanging="284"/>
        <w:textAlignment w:val="auto"/>
        <w:rPr>
          <w:rFonts w:ascii="Times New Roman" w:hAnsi="Times New Roman" w:cs="Times New Roman"/>
          <w:color w:val="000000" w:themeColor="text1"/>
          <w:sz w:val="22"/>
          <w:szCs w:val="22"/>
        </w:rPr>
      </w:pPr>
      <w:r w:rsidRPr="00A80FD4">
        <w:rPr>
          <w:rFonts w:ascii="Times New Roman" w:hAnsi="Times New Roman" w:cs="Times New Roman"/>
          <w:color w:val="000000" w:themeColor="text1"/>
          <w:sz w:val="22"/>
          <w:szCs w:val="22"/>
        </w:rPr>
        <w:t>Przedmiot zamówienia jest realizowany w ramach dofinansowania z Rządowego Funduszu Inwestycji Lokalnych.</w:t>
      </w:r>
    </w:p>
    <w:p w14:paraId="65186AA6" w14:textId="74F6BB9D" w:rsidR="002229C9" w:rsidRDefault="002229C9" w:rsidP="005D53F7">
      <w:pPr>
        <w:pStyle w:val="NumeracjaUrzdowa"/>
        <w:numPr>
          <w:ilvl w:val="0"/>
          <w:numId w:val="93"/>
        </w:numPr>
        <w:spacing w:line="240" w:lineRule="auto"/>
        <w:ind w:left="284"/>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74C03CAA" w14:textId="77777777" w:rsidR="002229C9" w:rsidRDefault="002229C9" w:rsidP="00EC29A9">
      <w:pPr>
        <w:pStyle w:val="NumeracjaUrzdowa"/>
        <w:numPr>
          <w:ilvl w:val="0"/>
          <w:numId w:val="167"/>
        </w:numPr>
        <w:spacing w:line="240" w:lineRule="auto"/>
        <w:ind w:left="426" w:hanging="426"/>
        <w:rPr>
          <w:sz w:val="22"/>
          <w:szCs w:val="22"/>
        </w:rPr>
      </w:pPr>
      <w:bookmarkStart w:id="7" w:name="_Hlk74057063"/>
      <w:r>
        <w:rPr>
          <w:sz w:val="22"/>
          <w:szCs w:val="22"/>
        </w:rPr>
        <w:t>Projekt umowy – załącznik nr 4 do SWZ</w:t>
      </w:r>
    </w:p>
    <w:bookmarkEnd w:id="7"/>
    <w:p w14:paraId="19911898" w14:textId="73B421E6" w:rsidR="002229C9" w:rsidRDefault="00EF0B25" w:rsidP="00EC29A9">
      <w:pPr>
        <w:pStyle w:val="NumeracjaUrzdowa"/>
        <w:numPr>
          <w:ilvl w:val="0"/>
          <w:numId w:val="167"/>
        </w:numPr>
        <w:spacing w:line="240" w:lineRule="auto"/>
        <w:ind w:left="426" w:hanging="426"/>
        <w:textAlignment w:val="auto"/>
        <w:rPr>
          <w:sz w:val="22"/>
          <w:szCs w:val="22"/>
        </w:rPr>
      </w:pPr>
      <w:r>
        <w:rPr>
          <w:sz w:val="22"/>
          <w:szCs w:val="22"/>
        </w:rPr>
        <w:t>Dokumentacja projektowa</w:t>
      </w:r>
      <w:r w:rsidR="00630037">
        <w:rPr>
          <w:sz w:val="22"/>
          <w:szCs w:val="22"/>
        </w:rPr>
        <w:t>.</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C29A9">
      <w:pPr>
        <w:pStyle w:val="NumeracjaUrzdowa"/>
        <w:numPr>
          <w:ilvl w:val="0"/>
          <w:numId w:val="156"/>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5EE3C106" w:rsidR="00413C6D" w:rsidRPr="005A46F0" w:rsidRDefault="00413C6D" w:rsidP="00EC29A9">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8"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7A7D6CD6" w14:textId="77777777" w:rsidR="009E0B9B" w:rsidRDefault="009E0B9B" w:rsidP="009E0B9B">
      <w:pPr>
        <w:pStyle w:val="Default"/>
        <w:numPr>
          <w:ilvl w:val="0"/>
          <w:numId w:val="191"/>
        </w:numPr>
        <w:suppressAutoHyphens w:val="0"/>
        <w:adjustRightInd w:val="0"/>
        <w:spacing w:after="19"/>
        <w:textAlignment w:val="auto"/>
        <w:rPr>
          <w:rFonts w:ascii="Times New Roman" w:hAnsi="Times New Roman" w:cs="Times New Roman"/>
          <w:sz w:val="22"/>
          <w:szCs w:val="22"/>
        </w:rPr>
      </w:pPr>
      <w:bookmarkStart w:id="9" w:name="_Hlk83798809"/>
      <w:r>
        <w:rPr>
          <w:rFonts w:ascii="Times New Roman" w:hAnsi="Times New Roman" w:cs="Times New Roman"/>
          <w:sz w:val="22"/>
          <w:szCs w:val="22"/>
        </w:rPr>
        <w:t>prace bitumiczne w zakresie frezowania nawierzchni, skropienia nawierzchni emulsją asfaltową, ułożenia warstwy ścieralnej, wykonania oznakowania poziomego;</w:t>
      </w:r>
    </w:p>
    <w:p w14:paraId="38C54075" w14:textId="18C4619B" w:rsidR="009E0B9B" w:rsidRDefault="009E0B9B" w:rsidP="009E0B9B">
      <w:pPr>
        <w:pStyle w:val="Default"/>
        <w:numPr>
          <w:ilvl w:val="0"/>
          <w:numId w:val="191"/>
        </w:numPr>
        <w:suppressAutoHyphens w:val="0"/>
        <w:adjustRightInd w:val="0"/>
        <w:spacing w:after="19"/>
        <w:textAlignment w:val="auto"/>
        <w:rPr>
          <w:rFonts w:ascii="Times New Roman" w:hAnsi="Times New Roman" w:cs="Times New Roman"/>
          <w:sz w:val="22"/>
          <w:szCs w:val="22"/>
        </w:rPr>
      </w:pPr>
      <w:r w:rsidRPr="00F81EBE">
        <w:rPr>
          <w:rFonts w:ascii="Times New Roman" w:hAnsi="Times New Roman" w:cs="Times New Roman"/>
          <w:sz w:val="22"/>
          <w:szCs w:val="22"/>
        </w:rPr>
        <w:t>prace ziemne w zakresie wykonania koryta</w:t>
      </w:r>
      <w:r w:rsidR="00213BB1">
        <w:rPr>
          <w:rFonts w:ascii="Times New Roman" w:hAnsi="Times New Roman" w:cs="Times New Roman"/>
          <w:sz w:val="22"/>
          <w:szCs w:val="22"/>
        </w:rPr>
        <w:t xml:space="preserve"> pobocza</w:t>
      </w:r>
      <w:r w:rsidRPr="00F81EBE">
        <w:rPr>
          <w:rFonts w:ascii="Times New Roman" w:hAnsi="Times New Roman" w:cs="Times New Roman"/>
          <w:sz w:val="22"/>
          <w:szCs w:val="22"/>
        </w:rPr>
        <w:t>, odwiezienia  urobku z wykopów poza teren budowy,  profilowania podłoża pod warstwy konstrukcyjne</w:t>
      </w:r>
      <w:r w:rsidR="00213BB1">
        <w:rPr>
          <w:rFonts w:ascii="Times New Roman" w:hAnsi="Times New Roman" w:cs="Times New Roman"/>
          <w:sz w:val="22"/>
          <w:szCs w:val="22"/>
        </w:rPr>
        <w:t xml:space="preserve"> pobocza</w:t>
      </w:r>
      <w:r w:rsidRPr="00F81EBE">
        <w:rPr>
          <w:rFonts w:ascii="Times New Roman" w:hAnsi="Times New Roman" w:cs="Times New Roman"/>
          <w:sz w:val="22"/>
          <w:szCs w:val="22"/>
        </w:rPr>
        <w:t xml:space="preserve">, </w:t>
      </w:r>
      <w:r w:rsidR="00213BB1">
        <w:rPr>
          <w:rFonts w:ascii="Times New Roman" w:hAnsi="Times New Roman" w:cs="Times New Roman"/>
          <w:sz w:val="22"/>
          <w:szCs w:val="22"/>
        </w:rPr>
        <w:t xml:space="preserve">ułożenie kruszywa, </w:t>
      </w:r>
      <w:r w:rsidRPr="00F81EBE">
        <w:rPr>
          <w:rFonts w:ascii="Times New Roman" w:hAnsi="Times New Roman" w:cs="Times New Roman"/>
          <w:sz w:val="22"/>
          <w:szCs w:val="22"/>
        </w:rPr>
        <w:t>zagęszczenia po</w:t>
      </w:r>
      <w:r w:rsidR="00213BB1">
        <w:rPr>
          <w:rFonts w:ascii="Times New Roman" w:hAnsi="Times New Roman" w:cs="Times New Roman"/>
          <w:sz w:val="22"/>
          <w:szCs w:val="22"/>
        </w:rPr>
        <w:t>bocza</w:t>
      </w:r>
      <w:r>
        <w:rPr>
          <w:rFonts w:ascii="Times New Roman" w:hAnsi="Times New Roman" w:cs="Times New Roman"/>
          <w:sz w:val="22"/>
          <w:szCs w:val="22"/>
        </w:rPr>
        <w:t>.</w:t>
      </w:r>
    </w:p>
    <w:bookmarkEnd w:id="9"/>
    <w:p w14:paraId="776C5E70" w14:textId="77777777" w:rsidR="006224D3" w:rsidRPr="0036112B" w:rsidRDefault="006224D3" w:rsidP="006224D3">
      <w:pPr>
        <w:pStyle w:val="Akapitzlist"/>
        <w:spacing w:after="0" w:line="276" w:lineRule="auto"/>
        <w:ind w:left="426" w:right="-1"/>
        <w:rPr>
          <w:bCs/>
          <w:iCs/>
          <w:sz w:val="22"/>
          <w:szCs w:val="22"/>
        </w:rPr>
      </w:pP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8"/>
    <w:p w14:paraId="5A85208B" w14:textId="07F2A84D" w:rsidR="005A6117" w:rsidRPr="00F32710" w:rsidRDefault="008D43D6" w:rsidP="00EC29A9">
      <w:pPr>
        <w:pStyle w:val="Akapitzlist"/>
        <w:widowControl/>
        <w:numPr>
          <w:ilvl w:val="0"/>
          <w:numId w:val="140"/>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EC29A9">
      <w:pPr>
        <w:pStyle w:val="Akapitzlist"/>
        <w:widowControl/>
        <w:numPr>
          <w:ilvl w:val="0"/>
          <w:numId w:val="140"/>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5ED33C36" w:rsidR="005A6117" w:rsidRDefault="00BA5F3D" w:rsidP="00EC29A9">
      <w:pPr>
        <w:pStyle w:val="Akapitzlist"/>
        <w:widowControl/>
        <w:numPr>
          <w:ilvl w:val="0"/>
          <w:numId w:val="140"/>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w:t>
      </w:r>
      <w:r w:rsidR="0043423C">
        <w:rPr>
          <w:sz w:val="22"/>
          <w:szCs w:val="22"/>
        </w:rPr>
        <w:t>prace</w:t>
      </w:r>
      <w:r w:rsidR="00893747">
        <w:rPr>
          <w:sz w:val="22"/>
          <w:szCs w:val="22"/>
        </w:rPr>
        <w:t xml:space="preserve">,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79B679B8" w:rsidR="00764E22" w:rsidRDefault="00764E22" w:rsidP="00EC29A9">
      <w:pPr>
        <w:pStyle w:val="Akapitzlist"/>
        <w:widowControl/>
        <w:numPr>
          <w:ilvl w:val="0"/>
          <w:numId w:val="14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w:t>
      </w:r>
      <w:r w:rsidRPr="00764E22">
        <w:rPr>
          <w:kern w:val="0"/>
          <w:sz w:val="22"/>
          <w:szCs w:val="22"/>
          <w:lang w:eastAsia="pl-PL" w:bidi="ar-SA"/>
        </w:rPr>
        <w:lastRenderedPageBreak/>
        <w:t>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686870D1" w14:textId="77777777" w:rsidR="00E3370F" w:rsidRPr="00E3370F" w:rsidRDefault="00E3370F" w:rsidP="00E3370F">
      <w:pPr>
        <w:widowControl/>
        <w:suppressAutoHyphens w:val="0"/>
        <w:spacing w:before="100" w:beforeAutospacing="1" w:after="100" w:afterAutospacing="1"/>
        <w:rPr>
          <w:kern w:val="0"/>
          <w:sz w:val="22"/>
          <w:szCs w:val="22"/>
          <w:lang w:eastAsia="pl-PL" w:bidi="ar-SA"/>
        </w:rPr>
      </w:pPr>
    </w:p>
    <w:p w14:paraId="3778D0F9" w14:textId="3EB3CCA2" w:rsidR="00983DF5" w:rsidRPr="00F32710" w:rsidRDefault="00983DF5" w:rsidP="00EC29A9">
      <w:pPr>
        <w:pStyle w:val="NumeracjaUrzdowa"/>
        <w:numPr>
          <w:ilvl w:val="0"/>
          <w:numId w:val="161"/>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EC29A9">
      <w:pPr>
        <w:pStyle w:val="NumeracjaUrzdowa"/>
        <w:numPr>
          <w:ilvl w:val="0"/>
          <w:numId w:val="161"/>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EC29A9">
      <w:pPr>
        <w:pStyle w:val="Tekstpodstawowy"/>
        <w:numPr>
          <w:ilvl w:val="0"/>
          <w:numId w:val="128"/>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EC29A9">
      <w:pPr>
        <w:pStyle w:val="Tekstpodstawowy"/>
        <w:widowControl/>
        <w:numPr>
          <w:ilvl w:val="0"/>
          <w:numId w:val="126"/>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052BBE">
      <w:pPr>
        <w:pStyle w:val="Akapitzlist"/>
        <w:spacing w:after="0" w:line="240" w:lineRule="auto"/>
        <w:ind w:left="709"/>
      </w:pPr>
      <w:r w:rsidRPr="00EC1E36">
        <w:t>Ustala się następujące terminy realizacji przedmiotu zamówienia:</w:t>
      </w:r>
    </w:p>
    <w:p w14:paraId="11649206" w14:textId="77777777" w:rsidR="00052BBE" w:rsidRPr="00E3370F" w:rsidRDefault="00052BBE" w:rsidP="00E3370F">
      <w:pPr>
        <w:widowControl/>
        <w:numPr>
          <w:ilvl w:val="0"/>
          <w:numId w:val="174"/>
        </w:numPr>
        <w:suppressAutoHyphens w:val="0"/>
        <w:jc w:val="both"/>
        <w:textAlignment w:val="auto"/>
        <w:rPr>
          <w:rFonts w:ascii="Times New Roman" w:eastAsia="Times New Roman" w:hAnsi="Times New Roman" w:cs="Times New Roman"/>
          <w:b/>
          <w:sz w:val="22"/>
          <w:szCs w:val="22"/>
        </w:rPr>
      </w:pPr>
      <w:bookmarkStart w:id="10" w:name="_Hlk81305370"/>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E3370F">
        <w:rPr>
          <w:rFonts w:ascii="Times New Roman" w:eastAsia="Times New Roman" w:hAnsi="Times New Roman" w:cs="Times New Roman"/>
          <w:b/>
          <w:sz w:val="22"/>
          <w:szCs w:val="22"/>
        </w:rPr>
        <w:t>od dnia podpisania umowy;</w:t>
      </w:r>
    </w:p>
    <w:p w14:paraId="71862DEF" w14:textId="4AE39068" w:rsidR="00EF0B25" w:rsidRPr="00C004D3" w:rsidRDefault="00EF0B25" w:rsidP="00E3370F">
      <w:pPr>
        <w:widowControl/>
        <w:numPr>
          <w:ilvl w:val="0"/>
          <w:numId w:val="174"/>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2B55598A" w14:textId="560D32EA" w:rsidR="00052BBE" w:rsidRDefault="00052BBE" w:rsidP="00E3370F">
      <w:pPr>
        <w:widowControl/>
        <w:numPr>
          <w:ilvl w:val="0"/>
          <w:numId w:val="174"/>
        </w:numPr>
        <w:suppressAutoHyphens w:val="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E3370F">
        <w:rPr>
          <w:rFonts w:ascii="Times New Roman" w:eastAsia="Times New Roman" w:hAnsi="Times New Roman" w:cs="Times New Roman"/>
          <w:b/>
          <w:sz w:val="22"/>
          <w:szCs w:val="22"/>
        </w:rPr>
        <w:t xml:space="preserve">do </w:t>
      </w:r>
      <w:r w:rsidR="00E91FEB">
        <w:rPr>
          <w:rFonts w:ascii="Times New Roman" w:eastAsia="Times New Roman" w:hAnsi="Times New Roman" w:cs="Times New Roman"/>
          <w:b/>
          <w:sz w:val="22"/>
          <w:szCs w:val="22"/>
        </w:rPr>
        <w:t>30</w:t>
      </w:r>
      <w:r w:rsidRPr="00E3370F">
        <w:rPr>
          <w:rFonts w:ascii="Times New Roman" w:eastAsia="Times New Roman" w:hAnsi="Times New Roman" w:cs="Times New Roman"/>
          <w:b/>
          <w:sz w:val="22"/>
          <w:szCs w:val="22"/>
        </w:rPr>
        <w:t xml:space="preserve"> dni kalendarzowych od daty przekazania terenu robót. </w:t>
      </w:r>
    </w:p>
    <w:p w14:paraId="4E70E0B3" w14:textId="77777777" w:rsidR="00D52F7A" w:rsidRPr="00E3370F" w:rsidRDefault="00D52F7A" w:rsidP="00D52F7A">
      <w:pPr>
        <w:widowControl/>
        <w:suppressAutoHyphens w:val="0"/>
        <w:ind w:left="1003"/>
        <w:jc w:val="both"/>
        <w:textAlignment w:val="auto"/>
        <w:rPr>
          <w:rFonts w:ascii="Times New Roman" w:eastAsia="Times New Roman" w:hAnsi="Times New Roman" w:cs="Times New Roman"/>
          <w:b/>
          <w:sz w:val="22"/>
          <w:szCs w:val="22"/>
        </w:rPr>
      </w:pPr>
    </w:p>
    <w:bookmarkEnd w:id="10"/>
    <w:p w14:paraId="41B8281D" w14:textId="0E442087" w:rsidR="00CC1A6B" w:rsidRPr="00F32710" w:rsidRDefault="00CC1A6B" w:rsidP="00EC29A9">
      <w:pPr>
        <w:pStyle w:val="NumeracjaUrzdowa"/>
        <w:numPr>
          <w:ilvl w:val="0"/>
          <w:numId w:val="144"/>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EC29A9">
      <w:pPr>
        <w:numPr>
          <w:ilvl w:val="0"/>
          <w:numId w:val="121"/>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EC29A9">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1" w:name="bookmark3"/>
    </w:p>
    <w:p w14:paraId="5457F421" w14:textId="77777777" w:rsidR="000846A9" w:rsidRPr="000846A9" w:rsidRDefault="000846A9" w:rsidP="00EC29A9">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1"/>
    </w:p>
    <w:p w14:paraId="4D3D81BC"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powyższym zakresie.</w:t>
      </w:r>
    </w:p>
    <w:p w14:paraId="3602A577" w14:textId="29F81D40" w:rsidR="0066319F"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r w:rsidR="00EF0B25" w:rsidRPr="000846A9">
        <w:rPr>
          <w:rFonts w:ascii="Times New Roman" w:eastAsia="Times New Roman" w:hAnsi="Times New Roman" w:cs="Times New Roman"/>
          <w:sz w:val="22"/>
          <w:szCs w:val="22"/>
        </w:rPr>
        <w:t>Zamawiający nie stawia warunku w powyższym zakresie.</w:t>
      </w:r>
    </w:p>
    <w:p w14:paraId="2E86DBD2" w14:textId="7E2AA9AC" w:rsidR="00EF0B25" w:rsidRPr="004A3CFF" w:rsidRDefault="00EF0B25" w:rsidP="00EF0B25">
      <w:pPr>
        <w:widowControl/>
        <w:suppressAutoHyphens w:val="0"/>
        <w:spacing w:after="200"/>
        <w:jc w:val="both"/>
        <w:textAlignment w:val="auto"/>
        <w:rPr>
          <w:rFonts w:ascii="Times New Roman" w:eastAsia="Times New Roman" w:hAnsi="Times New Roman" w:cs="Times New Roman"/>
          <w:b/>
          <w:sz w:val="22"/>
          <w:szCs w:val="22"/>
        </w:rPr>
      </w:pPr>
      <w:r w:rsidRPr="004A3CFF">
        <w:rPr>
          <w:rFonts w:ascii="Times New Roman" w:eastAsia="Times New Roman" w:hAnsi="Times New Roman" w:cs="Times New Roman"/>
          <w:b/>
          <w:sz w:val="22"/>
          <w:szCs w:val="22"/>
        </w:rPr>
        <w:t>Zamawiający nie wymaga złożenia oświadczenia</w:t>
      </w:r>
      <w:r w:rsidR="00CA0D00" w:rsidRPr="004A3CFF">
        <w:rPr>
          <w:rFonts w:ascii="Times New Roman" w:eastAsia="Times New Roman" w:hAnsi="Times New Roman" w:cs="Times New Roman"/>
          <w:b/>
          <w:sz w:val="22"/>
          <w:szCs w:val="22"/>
        </w:rPr>
        <w:t xml:space="preserve"> o</w:t>
      </w:r>
      <w:r w:rsidRPr="004A3CFF">
        <w:rPr>
          <w:rFonts w:ascii="Times New Roman" w:eastAsia="Times New Roman" w:hAnsi="Times New Roman" w:cs="Times New Roman"/>
          <w:b/>
          <w:sz w:val="22"/>
          <w:szCs w:val="22"/>
        </w:rPr>
        <w:t xml:space="preserve"> spełnieniu warunków udziału w postępowaniu zgodnie z załącznikiem nr 2 o którym mowa w SWZ</w:t>
      </w:r>
      <w:r w:rsidR="004A3CFF" w:rsidRPr="004A3CFF">
        <w:rPr>
          <w:rFonts w:ascii="Times New Roman" w:eastAsia="Times New Roman" w:hAnsi="Times New Roman" w:cs="Times New Roman"/>
          <w:b/>
          <w:sz w:val="22"/>
          <w:szCs w:val="22"/>
        </w:rPr>
        <w:t>.</w:t>
      </w:r>
    </w:p>
    <w:p w14:paraId="7063C064" w14:textId="77777777" w:rsidR="00CF3C3C" w:rsidRPr="0066319F" w:rsidRDefault="00CF3C3C" w:rsidP="0066319F">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63931673" w:rsidR="003951B6" w:rsidRPr="00C004D3" w:rsidRDefault="003951B6" w:rsidP="00EC29A9">
      <w:pPr>
        <w:pStyle w:val="Akapitzlist"/>
        <w:widowControl/>
        <w:numPr>
          <w:ilvl w:val="0"/>
          <w:numId w:val="121"/>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654F15">
        <w:rPr>
          <w:color w:val="000000"/>
          <w:kern w:val="0"/>
          <w:sz w:val="22"/>
          <w:szCs w:val="22"/>
          <w:lang w:eastAsia="pl-PL" w:bidi="ar-SA"/>
        </w:rPr>
        <w:t>W</w:t>
      </w:r>
      <w:r w:rsidRPr="003951B6">
        <w:rPr>
          <w:color w:val="000000"/>
          <w:kern w:val="0"/>
          <w:sz w:val="22"/>
          <w:szCs w:val="22"/>
          <w:lang w:eastAsia="pl-PL" w:bidi="ar-SA"/>
        </w:rPr>
        <w:t xml:space="preserve">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EC29A9">
      <w:pPr>
        <w:numPr>
          <w:ilvl w:val="0"/>
          <w:numId w:val="145"/>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C29A9">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C29A9">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w:t>
      </w:r>
      <w:r w:rsidRPr="00F32710">
        <w:rPr>
          <w:rFonts w:ascii="Times New Roman" w:hAnsi="Times New Roman" w:cs="Times New Roman"/>
          <w:sz w:val="22"/>
          <w:szCs w:val="22"/>
        </w:rPr>
        <w:lastRenderedPageBreak/>
        <w:t xml:space="preserve">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C29A9">
      <w:pPr>
        <w:pStyle w:val="Akapitzlist"/>
        <w:numPr>
          <w:ilvl w:val="0"/>
          <w:numId w:val="132"/>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 xml:space="preserve">it. </w:t>
      </w:r>
      <w:r w:rsidRPr="00C04D7D">
        <w:rPr>
          <w:rFonts w:ascii="Times New Roman" w:eastAsia="Times New Roman" w:hAnsi="Times New Roman" w:cs="Times New Roman"/>
          <w:sz w:val="22"/>
          <w:szCs w:val="22"/>
          <w:shd w:val="clear" w:color="auto" w:fill="FFFFFF"/>
        </w:rPr>
        <w:lastRenderedPageBreak/>
        <w:t>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lastRenderedPageBreak/>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C29A9">
      <w:pPr>
        <w:pStyle w:val="Akapitzlist"/>
        <w:numPr>
          <w:ilvl w:val="0"/>
          <w:numId w:val="146"/>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C29A9">
      <w:pPr>
        <w:pStyle w:val="NormalnyWeb"/>
        <w:widowControl/>
        <w:numPr>
          <w:ilvl w:val="2"/>
          <w:numId w:val="127"/>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C29A9">
      <w:pPr>
        <w:pStyle w:val="Akapitzlist"/>
        <w:widowControl/>
        <w:numPr>
          <w:ilvl w:val="2"/>
          <w:numId w:val="127"/>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C29A9">
      <w:pPr>
        <w:pStyle w:val="NumeracjaUrzdowa"/>
        <w:numPr>
          <w:ilvl w:val="0"/>
          <w:numId w:val="146"/>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C29A9">
      <w:pPr>
        <w:pStyle w:val="NumeracjaUrzdowa"/>
        <w:widowControl/>
        <w:numPr>
          <w:ilvl w:val="0"/>
          <w:numId w:val="147"/>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 xml:space="preserve">I </w:t>
      </w:r>
      <w:r w:rsidRPr="00F32710">
        <w:rPr>
          <w:b/>
          <w:sz w:val="22"/>
          <w:szCs w:val="22"/>
        </w:rPr>
        <w:lastRenderedPageBreak/>
        <w:t>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17" w:history="1">
        <w:r w:rsidRPr="00D96A73">
          <w:rPr>
            <w:rStyle w:val="Hipercze"/>
          </w:rPr>
          <w:t>platformazakupowa.pl</w:t>
        </w:r>
      </w:hyperlink>
      <w:r w:rsidRPr="00D96A73">
        <w:t xml:space="preserve"> pod adresem: </w:t>
      </w:r>
      <w:hyperlink r:id="rId18"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19" w:history="1">
        <w:r w:rsidRPr="00D96A73">
          <w:rPr>
            <w:rStyle w:val="Hipercze"/>
          </w:rPr>
          <w:t>https://platformazakupowa.pl/strona/45-instrukcje</w:t>
        </w:r>
      </w:hyperlink>
      <w:r w:rsidRPr="00D96A73">
        <w:rPr>
          <w:u w:val="single"/>
        </w:rPr>
        <w:t>.</w:t>
      </w:r>
    </w:p>
    <w:p w14:paraId="7D4DEEAE" w14:textId="50128F2B"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EC29A9">
      <w:pPr>
        <w:pStyle w:val="Akapitzlist"/>
        <w:numPr>
          <w:ilvl w:val="0"/>
          <w:numId w:val="175"/>
        </w:numPr>
      </w:pPr>
      <w:r w:rsidRPr="00D96A73">
        <w:t xml:space="preserve">Zamawiający określa niezbędne wymagania sprzętowo - aplikacyjne umożliwiające pracę na </w:t>
      </w:r>
      <w:hyperlink r:id="rId20"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1)      stały dostęp do sieci Internet o gwarantowanej przepustowości nie mniejszej niż 512 kb/s;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5)      zainstalowany program Adobe Acrobat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(hh:mm:ss) generowany wg. czasu lokalnego serwera synchronizowanego z zegarem Głównego Urzędu Miar.</w:t>
      </w:r>
    </w:p>
    <w:p w14:paraId="50B8FB68" w14:textId="4B74CF73"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Zamawiający rekomenduje wykorzystanie formatów: .pdf .doc .xls .jpg (.jpeg) </w:t>
      </w:r>
      <w:r w:rsidRPr="00D96A73">
        <w:rPr>
          <w:b/>
          <w:bCs/>
        </w:rPr>
        <w:t>ze szczególnym wskazaniem na .pdf</w:t>
      </w:r>
    </w:p>
    <w:p w14:paraId="491B5522" w14:textId="266F81E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lastRenderedPageBreak/>
        <w:t>W celu ewentualnej kompresji danych Zamawiający rekomenduje wykorzystanie jednego z formatów: .zip, .7Z.</w:t>
      </w:r>
    </w:p>
    <w:p w14:paraId="1ED868A5" w14:textId="0BCFE151"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0ACBF7A" w14:textId="6B49DCB4"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A4DE07" w14:textId="6EFEF9AA"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Pliki w innych formatach niż PDF zaleca się opatrzyć zewnętrznym podpisem XAdES. Wykonawca powinien pamiętać, aby plik z podpisem przekazywać łącznie z dokumentem podpisywanym.</w:t>
      </w:r>
    </w:p>
    <w:p w14:paraId="46BCD436" w14:textId="79DB3002"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lastRenderedPageBreak/>
        <w:t xml:space="preserve">Wśród formatów powszechnych a </w:t>
      </w:r>
      <w:r w:rsidRPr="00D96A73">
        <w:rPr>
          <w:b/>
          <w:bCs/>
        </w:rPr>
        <w:t>NIE występujących</w:t>
      </w:r>
      <w:r w:rsidRPr="00D96A73">
        <w:t xml:space="preserve"> w rozporządzeniu występują: .rar .gif .bmp .numbers .pages. </w:t>
      </w:r>
      <w:r w:rsidRPr="00D96A73">
        <w:rPr>
          <w:b/>
          <w:bCs/>
        </w:rPr>
        <w:t>Dokumenty złożone w takich plikach zostaną uznane za złożone nieskutecznie.</w:t>
      </w:r>
    </w:p>
    <w:p w14:paraId="3677406D" w14:textId="450EE6BE"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Wykonawca, przystępując do niniejszego postępowania o udzielenie zamówienia publicznego oświadcza, że akceptuje warunki korzystania z </w:t>
      </w:r>
      <w:hyperlink r:id="rId21" w:history="1">
        <w:r w:rsidRPr="00D96A73">
          <w:rPr>
            <w:rStyle w:val="Hipercze"/>
          </w:rPr>
          <w:t>platformazakupowa.pl</w:t>
        </w:r>
      </w:hyperlink>
      <w:r w:rsidRPr="00D96A73">
        <w:t xml:space="preserve"> określone w Regulaminie zamieszczonym na stronie internetowej </w:t>
      </w:r>
      <w:hyperlink r:id="rId22" w:history="1">
        <w:r w:rsidRPr="00D96A73">
          <w:rPr>
            <w:rStyle w:val="Hipercze"/>
          </w:rPr>
          <w:t>pod linkiem</w:t>
        </w:r>
      </w:hyperlink>
      <w:r w:rsidRPr="00D96A73">
        <w:t xml:space="preserve">  w zakładce „Regulamin" oraz uznaje go za wiążący oraz zapoznał i stosuje się do Instrukcji składania ofert/wniosków dostępnej </w:t>
      </w:r>
      <w:hyperlink r:id="rId23" w:history="1">
        <w:r w:rsidRPr="00D96A73">
          <w:rPr>
            <w:rStyle w:val="Hipercze"/>
          </w:rPr>
          <w:t>pod linkiem</w:t>
        </w:r>
      </w:hyperlink>
      <w:r w:rsidRPr="00D96A73">
        <w:t>. </w:t>
      </w:r>
    </w:p>
    <w:p w14:paraId="30BB3FAA" w14:textId="686FF41A"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4EBFA609" w14:textId="0127869B" w:rsidR="003D06C7" w:rsidRPr="00F32710" w:rsidRDefault="003D06C7" w:rsidP="00EC29A9">
      <w:pPr>
        <w:pStyle w:val="Akapitzlist"/>
        <w:widowControl/>
        <w:numPr>
          <w:ilvl w:val="0"/>
          <w:numId w:val="148"/>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EC29A9">
      <w:pPr>
        <w:pStyle w:val="Akapitzlist"/>
        <w:widowControl/>
        <w:numPr>
          <w:ilvl w:val="0"/>
          <w:numId w:val="148"/>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EC29A9">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E4F191"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CA0D00">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EC29A9">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1E14251D"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EC29A9">
      <w:pPr>
        <w:pStyle w:val="NumeracjaUrzdowa"/>
        <w:numPr>
          <w:ilvl w:val="0"/>
          <w:numId w:val="149"/>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EC29A9">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 xml:space="preserve">podpis elektroniczny </w:t>
      </w:r>
      <w:r w:rsidR="003D06C7" w:rsidRPr="00F32710">
        <w:rPr>
          <w:rFonts w:ascii="Times New Roman" w:eastAsia="Times New Roman" w:hAnsi="Times New Roman" w:cs="Times New Roman"/>
          <w:color w:val="000000"/>
          <w:kern w:val="0"/>
          <w:sz w:val="22"/>
          <w:szCs w:val="22"/>
          <w:lang w:eastAsia="pl-PL" w:bidi="ar-SA"/>
        </w:rPr>
        <w:lastRenderedPageBreak/>
        <w:t>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56F88E59" w:rsidR="003D06C7" w:rsidRPr="003C3E6E" w:rsidRDefault="003D06C7" w:rsidP="003C3E6E">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003C3E6E" w:rsidRPr="003C3E6E">
        <w:rPr>
          <w:color w:val="000000"/>
          <w:kern w:val="0"/>
          <w:sz w:val="22"/>
          <w:szCs w:val="22"/>
          <w:lang w:eastAsia="pl-PL" w:bidi="ar-SA"/>
        </w:rPr>
        <w:t xml:space="preserve">nie ujawnia się informacji stanowiących tajemnicę przedsiębiorstwa w rozumieniu przepisów </w:t>
      </w:r>
      <w:hyperlink r:id="rId34" w:anchor="/document/16795259?cm=DOCUMENT" w:history="1">
        <w:r w:rsidR="003C3E6E" w:rsidRPr="003C3E6E">
          <w:rPr>
            <w:color w:val="000000"/>
            <w:kern w:val="0"/>
            <w:sz w:val="22"/>
            <w:szCs w:val="22"/>
            <w:lang w:eastAsia="pl-PL" w:bidi="ar-SA"/>
          </w:rPr>
          <w:t>ustawy</w:t>
        </w:r>
      </w:hyperlink>
      <w:r w:rsidR="003C3E6E"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003C3E6E">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12CF73EC"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EB0C27"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F32710">
        <w:rPr>
          <w:color w:val="000000"/>
          <w:kern w:val="0"/>
          <w:sz w:val="22"/>
          <w:szCs w:val="22"/>
          <w:lang w:eastAsia="pl-PL" w:bidi="ar-SA"/>
        </w:rPr>
        <w:lastRenderedPageBreak/>
        <w:t>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C29A9">
      <w:pPr>
        <w:pStyle w:val="Akapitzlist"/>
        <w:numPr>
          <w:ilvl w:val="0"/>
          <w:numId w:val="150"/>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C29A9">
      <w:pPr>
        <w:widowControl/>
        <w:numPr>
          <w:ilvl w:val="1"/>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C29A9">
      <w:pPr>
        <w:widowControl/>
        <w:numPr>
          <w:ilvl w:val="1"/>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C29A9">
      <w:pPr>
        <w:widowControl/>
        <w:numPr>
          <w:ilvl w:val="1"/>
          <w:numId w:val="141"/>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C29A9">
      <w:pPr>
        <w:widowControl/>
        <w:numPr>
          <w:ilvl w:val="1"/>
          <w:numId w:val="141"/>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C29A9">
      <w:pPr>
        <w:widowControl/>
        <w:numPr>
          <w:ilvl w:val="0"/>
          <w:numId w:val="143"/>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DB58E7" w:rsidRDefault="00836C0E" w:rsidP="00EC29A9">
      <w:pPr>
        <w:widowControl/>
        <w:numPr>
          <w:ilvl w:val="0"/>
          <w:numId w:val="143"/>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 xml:space="preserve">Oświadczenie o spełnianiu warunków udziału </w:t>
      </w:r>
      <w:r w:rsidR="00A82948" w:rsidRPr="00DB58E7">
        <w:rPr>
          <w:rFonts w:ascii="Times New Roman" w:hAnsi="Times New Roman" w:cs="Times New Roman"/>
          <w:bCs/>
          <w:strike/>
          <w:sz w:val="22"/>
          <w:szCs w:val="22"/>
        </w:rPr>
        <w:t xml:space="preserve">w postępowaniu </w:t>
      </w:r>
      <w:r w:rsidRPr="00DB58E7">
        <w:rPr>
          <w:rFonts w:ascii="Times New Roman" w:hAnsi="Times New Roman" w:cs="Times New Roman"/>
          <w:bCs/>
          <w:strike/>
          <w:sz w:val="22"/>
          <w:szCs w:val="22"/>
        </w:rPr>
        <w:t xml:space="preserve">składa podmiot, który </w:t>
      </w:r>
      <w:r w:rsidR="00FB7D1C" w:rsidRPr="00DB58E7">
        <w:rPr>
          <w:rFonts w:ascii="Times New Roman" w:hAnsi="Times New Roman" w:cs="Times New Roman"/>
          <w:bCs/>
          <w:strike/>
          <w:sz w:val="22"/>
          <w:szCs w:val="22"/>
        </w:rPr>
        <w:t xml:space="preserve">                                 </w:t>
      </w:r>
      <w:r w:rsidRPr="00DB58E7">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DB58E7">
        <w:rPr>
          <w:rFonts w:ascii="Times New Roman" w:hAnsi="Times New Roman" w:cs="Times New Roman"/>
          <w:bCs/>
          <w:strike/>
          <w:sz w:val="22"/>
          <w:szCs w:val="22"/>
        </w:rPr>
        <w:t>.</w:t>
      </w:r>
    </w:p>
    <w:p w14:paraId="2786E7AA" w14:textId="77777777" w:rsidR="00C1526F" w:rsidRDefault="00C1526F" w:rsidP="00C1526F">
      <w:pPr>
        <w:pStyle w:val="Akapitzlist"/>
        <w:spacing w:line="240" w:lineRule="auto"/>
        <w:rPr>
          <w:sz w:val="22"/>
          <w:szCs w:val="22"/>
        </w:rPr>
      </w:pPr>
    </w:p>
    <w:p w14:paraId="64B2B328" w14:textId="77777777" w:rsidR="00F12336" w:rsidRPr="007A4F30" w:rsidRDefault="00F12336" w:rsidP="00F12336">
      <w:pPr>
        <w:widowControl/>
        <w:numPr>
          <w:ilvl w:val="0"/>
          <w:numId w:val="14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bookmarkStart w:id="12" w:name="_Hlk86911126"/>
      <w:r>
        <w:rPr>
          <w:rFonts w:ascii="Times New Roman" w:hAnsi="Times New Roman" w:cs="Times New Roman"/>
          <w:bCs/>
          <w:sz w:val="22"/>
          <w:szCs w:val="22"/>
        </w:rPr>
        <w:t xml:space="preserve">, z którego wynika, które roboty budowlane, dostawy lub usługi wykonają poszczególni Wykonawcy </w:t>
      </w:r>
      <w:r w:rsidRPr="007A4F30">
        <w:rPr>
          <w:rFonts w:ascii="Times New Roman" w:hAnsi="Times New Roman" w:cs="Times New Roman"/>
          <w:bCs/>
          <w:sz w:val="22"/>
          <w:szCs w:val="22"/>
        </w:rPr>
        <w:t xml:space="preserve"> </w:t>
      </w:r>
      <w:bookmarkEnd w:id="12"/>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7EAFBC52" w14:textId="6A662444"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EC29A9">
      <w:pPr>
        <w:widowControl/>
        <w:numPr>
          <w:ilvl w:val="0"/>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C29A9">
      <w:pPr>
        <w:widowControl/>
        <w:numPr>
          <w:ilvl w:val="0"/>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C29A9">
      <w:pPr>
        <w:pStyle w:val="Akapitzlist"/>
        <w:widowControl/>
        <w:numPr>
          <w:ilvl w:val="0"/>
          <w:numId w:val="142"/>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1E6C2A56" w:rsidR="00C1526F"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3FF3D1D8" w:rsidR="00836C0E" w:rsidRPr="00836C0E" w:rsidRDefault="00836C0E" w:rsidP="00FD29E0">
      <w:pPr>
        <w:widowControl/>
        <w:suppressAutoHyphens w:val="0"/>
        <w:autoSpaceDN/>
        <w:jc w:val="both"/>
        <w:textAlignment w:val="auto"/>
        <w:rPr>
          <w:rFonts w:ascii="Times New Roman" w:eastAsia="Times New Roman" w:hAnsi="Times New Roman" w:cs="Times New Roman"/>
          <w:sz w:val="22"/>
          <w:szCs w:val="22"/>
        </w:rPr>
      </w:pPr>
    </w:p>
    <w:p w14:paraId="080B7A67" w14:textId="08DB56EA" w:rsidR="009C02F9" w:rsidRPr="00F32710" w:rsidRDefault="009C02F9" w:rsidP="00EC29A9">
      <w:pPr>
        <w:pStyle w:val="NumeracjaUrzdowa"/>
        <w:numPr>
          <w:ilvl w:val="0"/>
          <w:numId w:val="151"/>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C29A9">
      <w:pPr>
        <w:pStyle w:val="NumeracjaUrzdowa"/>
        <w:numPr>
          <w:ilvl w:val="0"/>
          <w:numId w:val="129"/>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C29A9">
      <w:pPr>
        <w:pStyle w:val="NumeracjaUrzdowa"/>
        <w:numPr>
          <w:ilvl w:val="0"/>
          <w:numId w:val="133"/>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C29A9">
      <w:pPr>
        <w:pStyle w:val="NumeracjaUrzdowa"/>
        <w:numPr>
          <w:ilvl w:val="0"/>
          <w:numId w:val="133"/>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56A6D">
        <w:rPr>
          <w:b/>
          <w:strike/>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C29A9">
      <w:pPr>
        <w:pStyle w:val="NumeracjaUrzdowa"/>
        <w:numPr>
          <w:ilvl w:val="0"/>
          <w:numId w:val="133"/>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0D897F5A" w:rsidR="00255BFC" w:rsidRPr="005F2AB2" w:rsidRDefault="00030A6B" w:rsidP="00EC29A9">
      <w:pPr>
        <w:pStyle w:val="NumeracjaUrzdowa"/>
        <w:numPr>
          <w:ilvl w:val="0"/>
          <w:numId w:val="133"/>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644BE2E4" w:rsidR="005F2AB2" w:rsidRPr="005F2AB2" w:rsidRDefault="00C004D0" w:rsidP="00EC29A9">
      <w:pPr>
        <w:widowControl/>
        <w:numPr>
          <w:ilvl w:val="0"/>
          <w:numId w:val="13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xml:space="preserve">, z którego wynika, które roboty budowlane,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EC29A9">
      <w:pPr>
        <w:pStyle w:val="NumeracjaUrzdowa"/>
        <w:numPr>
          <w:ilvl w:val="0"/>
          <w:numId w:val="133"/>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787E54">
        <w:rPr>
          <w:b/>
          <w:strike/>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EC29A9">
      <w:pPr>
        <w:pStyle w:val="Akapitzlist"/>
        <w:widowControl/>
        <w:numPr>
          <w:ilvl w:val="0"/>
          <w:numId w:val="124"/>
        </w:numPr>
        <w:tabs>
          <w:tab w:val="left" w:pos="851"/>
        </w:tabs>
        <w:suppressAutoHyphens w:val="0"/>
        <w:autoSpaceDN/>
        <w:textAlignment w:val="auto"/>
        <w:rPr>
          <w:sz w:val="22"/>
          <w:szCs w:val="22"/>
        </w:rPr>
      </w:pPr>
      <w:r w:rsidRPr="00F32710">
        <w:rPr>
          <w:sz w:val="22"/>
          <w:szCs w:val="22"/>
        </w:rPr>
        <w:lastRenderedPageBreak/>
        <w:t>Wykonawca może złożyć tylko jedną ofertę. Ofertę należy sporządzić zgodnie z wymaganiami SWZ.</w:t>
      </w:r>
    </w:p>
    <w:p w14:paraId="66B29B7C" w14:textId="77777777"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C29A9">
      <w:pPr>
        <w:pStyle w:val="NumeracjaUrzdowa"/>
        <w:numPr>
          <w:ilvl w:val="0"/>
          <w:numId w:val="151"/>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4A26637B"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495018">
        <w:rPr>
          <w:b/>
          <w:sz w:val="22"/>
          <w:szCs w:val="22"/>
        </w:rPr>
        <w:t>30.12</w:t>
      </w:r>
      <w:r w:rsidR="00C11634">
        <w:rPr>
          <w:b/>
          <w:sz w:val="22"/>
          <w:szCs w:val="22"/>
        </w:rPr>
        <w:t>.2021</w:t>
      </w:r>
      <w:r w:rsidR="000C3EF1" w:rsidRPr="00C11634">
        <w:rPr>
          <w:b/>
          <w:sz w:val="22"/>
          <w:szCs w:val="22"/>
        </w:rPr>
        <w:t xml:space="preserve"> r.</w:t>
      </w:r>
    </w:p>
    <w:p w14:paraId="4A97014D" w14:textId="77777777" w:rsidR="00EB3EC0" w:rsidRPr="00F32710" w:rsidRDefault="00EB3EC0" w:rsidP="00EC29A9">
      <w:pPr>
        <w:pStyle w:val="NumeracjaUrzdowa"/>
        <w:numPr>
          <w:ilvl w:val="0"/>
          <w:numId w:val="151"/>
        </w:numPr>
        <w:rPr>
          <w:b/>
          <w:bCs/>
          <w:sz w:val="22"/>
          <w:szCs w:val="22"/>
        </w:rPr>
      </w:pPr>
      <w:r w:rsidRPr="00F32710">
        <w:rPr>
          <w:b/>
          <w:bCs/>
          <w:sz w:val="22"/>
          <w:szCs w:val="22"/>
        </w:rPr>
        <w:t>SPOSÓB ORAZ TERMIN SKŁADANIA OFERT</w:t>
      </w:r>
    </w:p>
    <w:p w14:paraId="1E19B520" w14:textId="50E5D9AF"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8"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495018">
        <w:rPr>
          <w:rStyle w:val="Hipercze"/>
          <w:b/>
          <w:bCs/>
          <w:color w:val="auto"/>
          <w:sz w:val="22"/>
          <w:szCs w:val="22"/>
          <w:u w:val="none"/>
        </w:rPr>
        <w:t>01.12</w:t>
      </w:r>
      <w:r w:rsidR="00C11634" w:rsidRPr="00C11634">
        <w:rPr>
          <w:rStyle w:val="Hipercze"/>
          <w:b/>
          <w:bCs/>
          <w:color w:val="auto"/>
          <w:sz w:val="22"/>
          <w:szCs w:val="22"/>
          <w:u w:val="none"/>
        </w:rPr>
        <w:t>.2021</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3A1676D5" w14:textId="78C2D245" w:rsidR="00D52F7A" w:rsidRDefault="00EB3EC0" w:rsidP="00D52F7A">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65099BA6" w14:textId="12908C67" w:rsidR="00C86E90" w:rsidRDefault="00C86E90" w:rsidP="00C86E90">
      <w:pPr>
        <w:widowControl/>
        <w:spacing w:after="240"/>
        <w:rPr>
          <w:sz w:val="22"/>
          <w:szCs w:val="22"/>
        </w:rPr>
      </w:pPr>
    </w:p>
    <w:p w14:paraId="4E6709D5" w14:textId="77777777" w:rsidR="00C86E90" w:rsidRPr="00C86E90" w:rsidRDefault="00C86E90" w:rsidP="00C86E90">
      <w:pPr>
        <w:widowControl/>
        <w:spacing w:after="240"/>
        <w:rPr>
          <w:sz w:val="22"/>
          <w:szCs w:val="22"/>
        </w:rPr>
      </w:pPr>
    </w:p>
    <w:p w14:paraId="07EB2AF3" w14:textId="0E17A89D" w:rsidR="00EB3EC0" w:rsidRPr="00F32710" w:rsidRDefault="00EB3EC0" w:rsidP="00EC29A9">
      <w:pPr>
        <w:pStyle w:val="NumeracjaUrzdowa"/>
        <w:numPr>
          <w:ilvl w:val="0"/>
          <w:numId w:val="152"/>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E951669"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3" w:name="_Hlk61446340"/>
      <w:r w:rsidRPr="00F32710">
        <w:rPr>
          <w:rFonts w:ascii="Times New Roman" w:hAnsi="Times New Roman" w:cs="Times New Roman"/>
          <w:sz w:val="22"/>
          <w:szCs w:val="22"/>
        </w:rPr>
        <w:t xml:space="preserve">Otwarcie ofert nastąpi w dniu </w:t>
      </w:r>
      <w:r w:rsidR="00495018" w:rsidRPr="0054785F">
        <w:rPr>
          <w:rFonts w:ascii="Times New Roman" w:hAnsi="Times New Roman" w:cs="Times New Roman"/>
          <w:b/>
          <w:bCs/>
          <w:sz w:val="22"/>
          <w:szCs w:val="22"/>
        </w:rPr>
        <w:t>01.12</w:t>
      </w:r>
      <w:r w:rsidR="00C11634" w:rsidRPr="00C11634">
        <w:rPr>
          <w:rFonts w:ascii="Times New Roman" w:hAnsi="Times New Roman" w:cs="Times New Roman"/>
          <w:b/>
          <w:bCs/>
          <w:sz w:val="22"/>
          <w:szCs w:val="22"/>
        </w:rPr>
        <w:t>.2021</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3"/>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C29A9">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EC29A9">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EC29A9">
      <w:pPr>
        <w:pStyle w:val="Akapitzlist"/>
        <w:widowControl/>
        <w:numPr>
          <w:ilvl w:val="0"/>
          <w:numId w:val="153"/>
        </w:numPr>
        <w:suppressAutoHyphens w:val="0"/>
        <w:autoSpaceDN/>
        <w:textAlignment w:val="auto"/>
        <w:rPr>
          <w:b/>
          <w:sz w:val="22"/>
          <w:szCs w:val="22"/>
        </w:rPr>
      </w:pPr>
      <w:r w:rsidRPr="00F32710">
        <w:rPr>
          <w:b/>
          <w:sz w:val="22"/>
          <w:szCs w:val="22"/>
        </w:rPr>
        <w:t>TAJEMNICA PRZEDSIĘBIORSTWA</w:t>
      </w:r>
    </w:p>
    <w:p w14:paraId="777F3711" w14:textId="37424CFF" w:rsid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66708D5F" w14:textId="1BEAA110" w:rsid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6152DE">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w:t>
      </w:r>
      <w:r w:rsidRPr="006152DE">
        <w:rPr>
          <w:sz w:val="22"/>
          <w:szCs w:val="22"/>
        </w:rPr>
        <w:lastRenderedPageBreak/>
        <w:t xml:space="preserve">swoje wyjaśnienia klauzulą tajemnicy przedsiębiorstwa bez zastosowania wytycznych opisanych powyżej Zamawiający nie uzna takiego zastrzeżenia tajemnicy przedsiębiorstwa za skuteczne. </w:t>
      </w:r>
    </w:p>
    <w:p w14:paraId="06EC5BA5" w14:textId="77777777" w:rsidR="006152DE" w:rsidRP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6152D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6152DE">
        <w:rPr>
          <w:sz w:val="22"/>
          <w:szCs w:val="22"/>
        </w:rPr>
        <w:t>tj. Dz. U. z 2020 r., poz. 1913</w:t>
      </w:r>
      <w:r w:rsidRPr="006152DE">
        <w:rPr>
          <w:color w:val="000000" w:themeColor="text1"/>
          <w:sz w:val="22"/>
          <w:szCs w:val="22"/>
        </w:rPr>
        <w:t>) Zamawiający uzna zastrzeżenie tajemnicy za bezskuteczne, o czym poinformuje Wykonawcę.</w:t>
      </w:r>
    </w:p>
    <w:p w14:paraId="4D166B0B" w14:textId="2CFD3AB9" w:rsidR="00A26D9E" w:rsidRPr="00F32710" w:rsidRDefault="00A26D9E" w:rsidP="00EC29A9">
      <w:pPr>
        <w:widowControl/>
        <w:numPr>
          <w:ilvl w:val="0"/>
          <w:numId w:val="154"/>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EC29A9">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C29A9">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EC29A9">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24DBDB19" w:rsidR="00C61C8C" w:rsidRPr="00F32710" w:rsidRDefault="00EF4C60" w:rsidP="00EC29A9">
      <w:pPr>
        <w:pStyle w:val="Akapitzlist"/>
        <w:widowControl/>
        <w:numPr>
          <w:ilvl w:val="0"/>
          <w:numId w:val="155"/>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C86E90" w:rsidRDefault="0016677B" w:rsidP="00EC29A9">
      <w:pPr>
        <w:pStyle w:val="Akapitzlist"/>
        <w:widowControl/>
        <w:numPr>
          <w:ilvl w:val="0"/>
          <w:numId w:val="125"/>
        </w:numPr>
        <w:suppressAutoHyphens w:val="0"/>
        <w:autoSpaceDN/>
        <w:spacing w:after="240" w:line="240" w:lineRule="auto"/>
        <w:textAlignment w:val="auto"/>
        <w:rPr>
          <w:sz w:val="22"/>
          <w:szCs w:val="22"/>
        </w:rPr>
      </w:pPr>
      <w:r w:rsidRPr="00C86E90">
        <w:rPr>
          <w:color w:val="000000"/>
          <w:kern w:val="0"/>
          <w:sz w:val="22"/>
          <w:szCs w:val="22"/>
          <w:lang w:eastAsia="pl-PL" w:bidi="ar-SA"/>
        </w:rPr>
        <w:t xml:space="preserve">Zamawiający wzywa wykonawcę, którego oferta została najwyżej oceniona, do złożenia </w:t>
      </w:r>
      <w:r w:rsidR="000B3A42" w:rsidRPr="00C86E90">
        <w:rPr>
          <w:color w:val="000000"/>
          <w:kern w:val="0"/>
          <w:sz w:val="22"/>
          <w:szCs w:val="22"/>
          <w:lang w:eastAsia="pl-PL" w:bidi="ar-SA"/>
        </w:rPr>
        <w:t xml:space="preserve">                         </w:t>
      </w:r>
      <w:r w:rsidRPr="00C86E90">
        <w:rPr>
          <w:color w:val="000000"/>
          <w:kern w:val="0"/>
          <w:sz w:val="22"/>
          <w:szCs w:val="22"/>
          <w:lang w:eastAsia="pl-PL" w:bidi="ar-SA"/>
        </w:rPr>
        <w:t xml:space="preserve">w wyznaczonym terminie, nie krótszym niż 5 dni od dnia wezwania, </w:t>
      </w:r>
      <w:r w:rsidR="007B6396" w:rsidRPr="00C86E90">
        <w:rPr>
          <w:color w:val="000000"/>
          <w:kern w:val="0"/>
          <w:sz w:val="22"/>
          <w:szCs w:val="22"/>
          <w:lang w:eastAsia="pl-PL" w:bidi="ar-SA"/>
        </w:rPr>
        <w:t xml:space="preserve">podmiotowych środków dowodowych, </w:t>
      </w:r>
      <w:r w:rsidRPr="00C86E90">
        <w:rPr>
          <w:color w:val="000000"/>
          <w:kern w:val="0"/>
          <w:sz w:val="22"/>
          <w:szCs w:val="22"/>
          <w:lang w:eastAsia="pl-PL" w:bidi="ar-SA"/>
        </w:rPr>
        <w:t>aktualnych na dzień złożenia:</w:t>
      </w:r>
    </w:p>
    <w:p w14:paraId="3A4A4467" w14:textId="12F31FA7"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(Dz. U. z 2019 r. poz. 369), z innym Wykonawc</w:t>
      </w:r>
      <w:r w:rsidR="00844207">
        <w:rPr>
          <w:color w:val="000000"/>
          <w:kern w:val="0"/>
          <w:sz w:val="22"/>
          <w:szCs w:val="22"/>
          <w:lang w:eastAsia="pl-PL" w:bidi="ar-SA"/>
        </w:rPr>
        <w:t>ą</w:t>
      </w:r>
      <w:r w:rsidRPr="00F32710">
        <w:rPr>
          <w:color w:val="000000"/>
          <w:kern w:val="0"/>
          <w:sz w:val="22"/>
          <w:szCs w:val="22"/>
          <w:lang w:eastAsia="pl-PL" w:bidi="ar-SA"/>
        </w:rPr>
        <w:t xml:space="preserve">,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 xml:space="preserve">o dopuszczenie do </w:t>
      </w:r>
      <w:r w:rsidRPr="00F32710">
        <w:rPr>
          <w:color w:val="000000"/>
          <w:kern w:val="0"/>
          <w:sz w:val="22"/>
          <w:szCs w:val="22"/>
          <w:lang w:eastAsia="pl-PL" w:bidi="ar-SA"/>
        </w:rPr>
        <w:lastRenderedPageBreak/>
        <w:t>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7777777" w:rsidR="00DD1A2E" w:rsidRPr="00DD1A2E" w:rsidRDefault="00DD1A2E" w:rsidP="00EC29A9">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EC29A9">
      <w:pPr>
        <w:pStyle w:val="edytowalna"/>
        <w:numPr>
          <w:ilvl w:val="0"/>
          <w:numId w:val="130"/>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35A13659"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0E7CD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23689B94" w14:textId="77777777"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Jeżeli Wykonawca nie może uzyskać dokumentu,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DD1A2E">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D1A2E">
        <w:rPr>
          <w:i/>
          <w:color w:val="000000"/>
          <w:sz w:val="22"/>
          <w:szCs w:val="22"/>
          <w:lang w:eastAsia="pl-PL"/>
        </w:rPr>
        <w:t xml:space="preserve"> </w:t>
      </w:r>
      <w:r w:rsidRPr="00DD1A2E">
        <w:rPr>
          <w:color w:val="000000"/>
          <w:kern w:val="0"/>
          <w:sz w:val="22"/>
          <w:szCs w:val="22"/>
          <w:lang w:eastAsia="pl-PL" w:bidi="ar-SA"/>
        </w:rPr>
        <w:t xml:space="preserve">Jeżeli w kraju, w którym Wykonawca ma siedzibę lub miejsce zamieszkania, nie wydaje się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F253256"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1090893" w14:textId="3AF44E68"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bCs/>
          <w:color w:val="000000" w:themeColor="text1"/>
          <w:sz w:val="22"/>
          <w:szCs w:val="22"/>
        </w:rPr>
        <w:t xml:space="preserve">W przypadku wspólnego ubiegania się o zamówienie przez Wykonawców, oświadczenia, dokumenty </w:t>
      </w:r>
      <w:r w:rsidRPr="00DD1A2E">
        <w:rPr>
          <w:b/>
          <w:bCs/>
          <w:color w:val="000000" w:themeColor="text1"/>
          <w:sz w:val="22"/>
          <w:szCs w:val="22"/>
        </w:rPr>
        <w:t xml:space="preserve">w zakresie ust. 1 pkt 1 </w:t>
      </w:r>
      <w:r w:rsidR="00233B09">
        <w:rPr>
          <w:b/>
          <w:bCs/>
          <w:color w:val="000000" w:themeColor="text1"/>
          <w:sz w:val="22"/>
          <w:szCs w:val="22"/>
        </w:rPr>
        <w:t>–</w:t>
      </w:r>
      <w:r w:rsidRPr="00DD1A2E">
        <w:rPr>
          <w:b/>
          <w:bCs/>
          <w:color w:val="000000" w:themeColor="text1"/>
          <w:sz w:val="22"/>
          <w:szCs w:val="22"/>
        </w:rPr>
        <w:t xml:space="preserve"> 3</w:t>
      </w:r>
      <w:r w:rsidRPr="00DD1A2E">
        <w:rPr>
          <w:bCs/>
          <w:color w:val="000000" w:themeColor="text1"/>
          <w:sz w:val="22"/>
          <w:szCs w:val="22"/>
        </w:rPr>
        <w:t xml:space="preserve"> składa każdy z Wykonawców, wspólnie ubiegających się o zamówienie.</w:t>
      </w:r>
    </w:p>
    <w:p w14:paraId="629AC8A4"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710223A" w14:textId="77777777"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70FE056D" w14:textId="77777777" w:rsidR="00DD1A2E" w:rsidRPr="00DD1A2E" w:rsidRDefault="00DD1A2E" w:rsidP="00DD1A2E">
      <w:pPr>
        <w:pStyle w:val="Akapitzlist"/>
        <w:widowControl/>
        <w:suppressAutoHyphens w:val="0"/>
        <w:autoSpaceDN/>
        <w:spacing w:after="0" w:line="259" w:lineRule="auto"/>
        <w:ind w:left="567"/>
        <w:textAlignment w:val="auto"/>
        <w:rPr>
          <w:bCs/>
          <w:i/>
          <w:kern w:val="0"/>
          <w:sz w:val="22"/>
          <w:szCs w:val="22"/>
          <w:lang w:eastAsia="pl-PL" w:bidi="ar-SA"/>
        </w:rPr>
      </w:pPr>
    </w:p>
    <w:p w14:paraId="5C231830" w14:textId="7C3C184B" w:rsidR="00DD1A2E" w:rsidRPr="00446C10"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287D008A" w14:textId="77777777" w:rsidR="00446C10" w:rsidRPr="00DD1A2E" w:rsidRDefault="00446C10" w:rsidP="00446C10">
      <w:pPr>
        <w:pStyle w:val="Akapitzlist"/>
        <w:widowControl/>
        <w:suppressAutoHyphens w:val="0"/>
        <w:autoSpaceDN/>
        <w:spacing w:after="0" w:line="259" w:lineRule="auto"/>
        <w:ind w:left="567"/>
        <w:textAlignment w:val="auto"/>
        <w:rPr>
          <w:i/>
          <w:color w:val="000000"/>
          <w:kern w:val="0"/>
          <w:sz w:val="22"/>
          <w:szCs w:val="22"/>
          <w:lang w:eastAsia="pl-PL" w:bidi="ar-SA"/>
        </w:rPr>
      </w:pPr>
    </w:p>
    <w:p w14:paraId="1F877132" w14:textId="2C227CA3" w:rsidR="00242C3D" w:rsidRPr="00446C10" w:rsidRDefault="00242C3D" w:rsidP="00EC29A9">
      <w:pPr>
        <w:pStyle w:val="Akapitzlist"/>
        <w:widowControl/>
        <w:numPr>
          <w:ilvl w:val="0"/>
          <w:numId w:val="170"/>
        </w:numPr>
        <w:suppressAutoHyphens w:val="0"/>
        <w:autoSpaceDN/>
        <w:spacing w:after="160" w:line="259" w:lineRule="auto"/>
        <w:ind w:left="567" w:hanging="425"/>
        <w:textAlignment w:val="auto"/>
        <w:rPr>
          <w:b/>
          <w:bCs/>
          <w:sz w:val="22"/>
          <w:szCs w:val="22"/>
          <w:u w:val="single"/>
        </w:rPr>
      </w:pPr>
      <w:r w:rsidRPr="00446C10">
        <w:rPr>
          <w:b/>
          <w:bCs/>
          <w:color w:val="000000"/>
          <w:kern w:val="0"/>
          <w:sz w:val="22"/>
          <w:szCs w:val="22"/>
          <w:lang w:eastAsia="pl-PL" w:bidi="ar-SA"/>
        </w:rPr>
        <w:t>W celu potwierdzenia spełniania warunków udziału w postępowaniu</w:t>
      </w:r>
      <w:r w:rsidR="00704132" w:rsidRPr="00446C10">
        <w:rPr>
          <w:b/>
          <w:bCs/>
          <w:color w:val="000000"/>
          <w:kern w:val="0"/>
          <w:sz w:val="22"/>
          <w:szCs w:val="22"/>
          <w:lang w:eastAsia="pl-PL" w:bidi="ar-SA"/>
        </w:rPr>
        <w:t>:</w:t>
      </w:r>
      <w:r w:rsidR="00704132" w:rsidRPr="00446C10">
        <w:rPr>
          <w:b/>
          <w:bCs/>
        </w:rPr>
        <w:t xml:space="preserve"> </w:t>
      </w:r>
      <w:r w:rsidR="00704132" w:rsidRPr="00446C10">
        <w:rPr>
          <w:rStyle w:val="csfcfd94f3"/>
          <w:b/>
          <w:bCs/>
        </w:rPr>
        <w:t>Zamawiający nie stawia warunku w powyższym zakresie</w:t>
      </w:r>
      <w:r w:rsidR="0077750B" w:rsidRPr="00446C10">
        <w:rPr>
          <w:rStyle w:val="csfcfd94f3"/>
          <w:b/>
          <w:bCs/>
        </w:rPr>
        <w:t>, w związku z powyższym nie żąda złożenia oświadczenia stanowiącego załącznik nr 2 do SWZ.</w:t>
      </w:r>
    </w:p>
    <w:p w14:paraId="4F700CB4" w14:textId="6F344B56" w:rsidR="008A350C" w:rsidRPr="008A350C" w:rsidRDefault="008A350C" w:rsidP="00EC29A9">
      <w:pPr>
        <w:pStyle w:val="Akapitzlist"/>
        <w:widowControl/>
        <w:numPr>
          <w:ilvl w:val="0"/>
          <w:numId w:val="171"/>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w:t>
      </w:r>
      <w:r w:rsidRPr="008A350C">
        <w:rPr>
          <w:color w:val="000000"/>
          <w:kern w:val="0"/>
          <w:sz w:val="22"/>
          <w:szCs w:val="22"/>
          <w:lang w:eastAsia="pl-PL" w:bidi="ar-SA"/>
        </w:rPr>
        <w:lastRenderedPageBreak/>
        <w:t xml:space="preserve">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EC29A9">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stawy Pzp,</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EC29A9">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EC29A9">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EC29A9">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r w:rsidR="00F04785">
        <w:rPr>
          <w:color w:val="000000"/>
          <w:kern w:val="0"/>
          <w:sz w:val="22"/>
          <w:szCs w:val="22"/>
          <w:lang w:eastAsia="pl-PL" w:bidi="ar-SA"/>
        </w:rPr>
        <w:t>pzp</w:t>
      </w:r>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EC29A9">
      <w:pPr>
        <w:pStyle w:val="NumeracjaUrzdowa"/>
        <w:numPr>
          <w:ilvl w:val="0"/>
          <w:numId w:val="163"/>
        </w:numPr>
        <w:rPr>
          <w:rFonts w:eastAsia="Arial Unicode MS"/>
          <w:b/>
          <w:sz w:val="22"/>
          <w:szCs w:val="22"/>
        </w:rPr>
      </w:pPr>
      <w:r w:rsidRPr="00F32710">
        <w:rPr>
          <w:rFonts w:eastAsia="Arial Unicode MS"/>
          <w:b/>
          <w:sz w:val="22"/>
          <w:szCs w:val="22"/>
        </w:rPr>
        <w:t>OPIS SPOSOBU OBLICZENIA CENY</w:t>
      </w:r>
    </w:p>
    <w:p w14:paraId="125777DB" w14:textId="77777777" w:rsidR="00F96B52" w:rsidRPr="00CF09B4" w:rsidRDefault="00F96B52" w:rsidP="00EC29A9">
      <w:pPr>
        <w:pStyle w:val="NumeracjaUrzdowa"/>
        <w:numPr>
          <w:ilvl w:val="3"/>
          <w:numId w:val="163"/>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409DD264" w14:textId="77777777" w:rsidR="00F96B52" w:rsidRPr="00CF09B4"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019D2B43"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EC29A9">
      <w:pPr>
        <w:pStyle w:val="NumeracjaUrzdowa"/>
        <w:numPr>
          <w:ilvl w:val="0"/>
          <w:numId w:val="162"/>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23226F8F" w14:textId="77777777" w:rsidR="00F96B52" w:rsidRDefault="00F96B52" w:rsidP="00EC29A9">
      <w:pPr>
        <w:pStyle w:val="NumeracjaUrzdowa"/>
        <w:numPr>
          <w:ilvl w:val="0"/>
          <w:numId w:val="162"/>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t>
      </w:r>
      <w:r w:rsidRPr="00DF53EE">
        <w:rPr>
          <w:sz w:val="22"/>
          <w:szCs w:val="22"/>
        </w:rPr>
        <w:lastRenderedPageBreak/>
        <w:t xml:space="preserve">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7B1E8C96" w14:textId="77777777" w:rsidR="00F96B52" w:rsidRPr="00411AB1" w:rsidRDefault="00F96B52" w:rsidP="00EC29A9">
      <w:pPr>
        <w:pStyle w:val="NumeracjaUrzdowa"/>
        <w:numPr>
          <w:ilvl w:val="0"/>
          <w:numId w:val="162"/>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EC29A9">
      <w:pPr>
        <w:pStyle w:val="NumeracjaUrzdowa"/>
        <w:numPr>
          <w:ilvl w:val="0"/>
          <w:numId w:val="163"/>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33B6A106" w:rsidR="00EB3EC0" w:rsidRPr="008B2DE7"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043E837D" w14:textId="5C84ADE2" w:rsidR="008B2DE7" w:rsidRPr="00190DD2" w:rsidRDefault="008B2DE7"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690F980E" w14:textId="77777777" w:rsidR="00190DD2" w:rsidRDefault="00190DD2" w:rsidP="00190DD2">
      <w:pPr>
        <w:spacing w:line="360" w:lineRule="auto"/>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9F525DC" w:rsidR="005515A4" w:rsidRDefault="005515A4" w:rsidP="00EC29A9">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w:t>
      </w:r>
      <w:r w:rsidRPr="00CF09B4">
        <w:rPr>
          <w:rFonts w:ascii="Times New Roman" w:eastAsia="Arial Unicode MS" w:hAnsi="Times New Roman" w:cs="Times New Roman"/>
          <w:b/>
          <w:bCs/>
          <w:sz w:val="22"/>
          <w:szCs w:val="22"/>
        </w:rPr>
        <w:lastRenderedPageBreak/>
        <w:t xml:space="preserve">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C29A9">
      <w:pPr>
        <w:numPr>
          <w:ilvl w:val="0"/>
          <w:numId w:val="165"/>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4"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4"/>
    <w:p w14:paraId="3D32C88A" w14:textId="2F714A7A" w:rsidR="00C7703F" w:rsidRPr="00CF09B4" w:rsidRDefault="005515A4" w:rsidP="00EC29A9">
      <w:pPr>
        <w:numPr>
          <w:ilvl w:val="0"/>
          <w:numId w:val="165"/>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CC3C64" w14:textId="77777777" w:rsidR="009B2A8E" w:rsidRPr="00F32710" w:rsidRDefault="009B2A8E" w:rsidP="009B2A8E">
      <w:pPr>
        <w:spacing w:after="240"/>
        <w:ind w:left="142"/>
        <w:jc w:val="both"/>
        <w:rPr>
          <w:rFonts w:ascii="Times New Roman" w:eastAsia="Arial Unicode MS" w:hAnsi="Times New Roman" w:cs="Times New Roman"/>
          <w:sz w:val="22"/>
          <w:szCs w:val="22"/>
        </w:rPr>
      </w:pP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C29A9">
      <w:pPr>
        <w:pStyle w:val="NumeracjaUrzdowa"/>
        <w:numPr>
          <w:ilvl w:val="0"/>
          <w:numId w:val="182"/>
        </w:numPr>
        <w:spacing w:after="240" w:line="240" w:lineRule="auto"/>
        <w:ind w:left="709"/>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r>
      <w:r w:rsidRPr="00F32710">
        <w:rPr>
          <w:sz w:val="22"/>
          <w:szCs w:val="22"/>
        </w:rPr>
        <w:lastRenderedPageBreak/>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3F8C06D1" w:rsidR="004214CA" w:rsidRPr="00C0376C"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79EE5A49" w14:textId="77777777" w:rsidR="00C0376C" w:rsidRPr="00F32710" w:rsidRDefault="00C0376C" w:rsidP="00C0376C">
      <w:pPr>
        <w:pStyle w:val="NumeracjaUrzdowa"/>
        <w:numPr>
          <w:ilvl w:val="0"/>
          <w:numId w:val="0"/>
        </w:numPr>
        <w:spacing w:after="240" w:line="240" w:lineRule="auto"/>
        <w:ind w:left="360" w:hanging="360"/>
        <w:rPr>
          <w:rFonts w:eastAsia="Arial Unicode MS"/>
          <w:sz w:val="22"/>
          <w:szCs w:val="22"/>
        </w:rPr>
      </w:pPr>
    </w:p>
    <w:p w14:paraId="2E2536A5" w14:textId="77777777" w:rsidR="00F17982" w:rsidRPr="00F32710" w:rsidRDefault="00F17982" w:rsidP="00EC29A9">
      <w:pPr>
        <w:pStyle w:val="NumeracjaUrzdowa"/>
        <w:numPr>
          <w:ilvl w:val="0"/>
          <w:numId w:val="18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C29A9">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EC29A9">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50BE189B" w14:textId="77777777" w:rsidR="00EB7295" w:rsidRPr="00F32710" w:rsidRDefault="00EB7295" w:rsidP="00EB7295">
      <w:pPr>
        <w:pStyle w:val="NumeracjaUrzdowa"/>
        <w:numPr>
          <w:ilvl w:val="0"/>
          <w:numId w:val="0"/>
        </w:numPr>
        <w:spacing w:after="240" w:line="240" w:lineRule="auto"/>
        <w:ind w:left="709"/>
        <w:rPr>
          <w:sz w:val="22"/>
          <w:szCs w:val="22"/>
        </w:rPr>
      </w:pPr>
    </w:p>
    <w:p w14:paraId="340967E7" w14:textId="77777777" w:rsidR="00644F86" w:rsidRPr="00F32710" w:rsidRDefault="008316A8" w:rsidP="00EC29A9">
      <w:pPr>
        <w:pStyle w:val="NumeracjaUrzdowa"/>
        <w:numPr>
          <w:ilvl w:val="0"/>
          <w:numId w:val="183"/>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Pzp,</w:t>
      </w:r>
      <w:r w:rsidRPr="00F32710">
        <w:rPr>
          <w:sz w:val="22"/>
          <w:szCs w:val="22"/>
        </w:rPr>
        <w:br/>
        <w:t xml:space="preserve"> w szczególności w niżej opisanych przypadkach :</w:t>
      </w:r>
    </w:p>
    <w:p w14:paraId="0CD2EC33"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lastRenderedPageBreak/>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C29A9">
      <w:pPr>
        <w:widowControl/>
        <w:numPr>
          <w:ilvl w:val="0"/>
          <w:numId w:val="136"/>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C29A9">
      <w:pPr>
        <w:widowControl/>
        <w:numPr>
          <w:ilvl w:val="0"/>
          <w:numId w:val="136"/>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EC29A9">
      <w:pPr>
        <w:widowControl/>
        <w:numPr>
          <w:ilvl w:val="0"/>
          <w:numId w:val="160"/>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EC29A9">
      <w:pPr>
        <w:widowControl/>
        <w:numPr>
          <w:ilvl w:val="0"/>
          <w:numId w:val="16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EC29A9">
      <w:pPr>
        <w:numPr>
          <w:ilvl w:val="0"/>
          <w:numId w:val="135"/>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C29A9">
      <w:pPr>
        <w:pStyle w:val="NumeracjaUrzdowa"/>
        <w:numPr>
          <w:ilvl w:val="0"/>
          <w:numId w:val="18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EC29A9">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EC29A9">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EC29A9">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EC29A9">
      <w:pPr>
        <w:pStyle w:val="Akapitzlist"/>
        <w:numPr>
          <w:ilvl w:val="0"/>
          <w:numId w:val="184"/>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2E717D" w:rsidRDefault="00223FE3" w:rsidP="00EC29A9">
      <w:pPr>
        <w:widowControl/>
        <w:numPr>
          <w:ilvl w:val="0"/>
          <w:numId w:val="184"/>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4543564A" w:rsidR="00223FE3" w:rsidRPr="00F32710" w:rsidRDefault="00223FE3" w:rsidP="00EC29A9">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EC29A9">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1B2B443C" w14:textId="3B51115E" w:rsidR="00997AFC" w:rsidRPr="009203AA" w:rsidRDefault="005C05A3" w:rsidP="009203AA">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2"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1F064AEA" w14:textId="1898DC88" w:rsidR="009203AA" w:rsidRPr="009203AA" w:rsidRDefault="00223FE3" w:rsidP="009203AA">
      <w:pPr>
        <w:pStyle w:val="Akapitzlist"/>
        <w:numPr>
          <w:ilvl w:val="0"/>
          <w:numId w:val="108"/>
        </w:numPr>
        <w:spacing w:line="240" w:lineRule="auto"/>
        <w:ind w:left="993" w:hanging="426"/>
        <w:rPr>
          <w:b/>
          <w:sz w:val="22"/>
          <w:szCs w:val="22"/>
        </w:rPr>
      </w:pPr>
      <w:r w:rsidRPr="00D71D05">
        <w:rPr>
          <w:color w:val="000000" w:themeColor="text1"/>
          <w:sz w:val="22"/>
          <w:szCs w:val="22"/>
          <w:lang w:eastAsia="pl-PL"/>
        </w:rPr>
        <w:lastRenderedPageBreak/>
        <w:t xml:space="preserve">Pani/Pana dane osobowe przetwarzane będą na podstawie art. 6 ust. 1 lit. </w:t>
      </w:r>
      <w:r w:rsidR="00233B09" w:rsidRPr="00D71D05">
        <w:rPr>
          <w:color w:val="000000" w:themeColor="text1"/>
          <w:sz w:val="22"/>
          <w:szCs w:val="22"/>
          <w:lang w:eastAsia="pl-PL"/>
        </w:rPr>
        <w:t>C</w:t>
      </w:r>
      <w:r w:rsidRPr="00D71D05">
        <w:rPr>
          <w:i/>
          <w:color w:val="000000" w:themeColor="text1"/>
          <w:sz w:val="22"/>
          <w:szCs w:val="22"/>
          <w:lang w:eastAsia="pl-PL"/>
        </w:rPr>
        <w:t xml:space="preserve"> </w:t>
      </w:r>
      <w:r w:rsidRPr="00D71D05">
        <w:rPr>
          <w:color w:val="000000" w:themeColor="text1"/>
          <w:sz w:val="22"/>
          <w:szCs w:val="22"/>
          <w:lang w:eastAsia="pl-PL"/>
        </w:rPr>
        <w:t xml:space="preserve">RODO w celu </w:t>
      </w:r>
      <w:r w:rsidRPr="00D71D05">
        <w:rPr>
          <w:color w:val="000000" w:themeColor="text1"/>
          <w:sz w:val="22"/>
          <w:szCs w:val="22"/>
        </w:rPr>
        <w:t xml:space="preserve">związanym </w:t>
      </w:r>
      <w:r w:rsidR="00A17653" w:rsidRPr="00D71D05">
        <w:rPr>
          <w:color w:val="000000" w:themeColor="text1"/>
          <w:sz w:val="22"/>
          <w:szCs w:val="22"/>
        </w:rPr>
        <w:t xml:space="preserve"> </w:t>
      </w:r>
      <w:r w:rsidR="001126F0" w:rsidRPr="00D71D05">
        <w:rPr>
          <w:color w:val="000000" w:themeColor="text1"/>
          <w:sz w:val="22"/>
          <w:szCs w:val="22"/>
        </w:rPr>
        <w:t>z</w:t>
      </w:r>
      <w:r w:rsidRPr="00D71D05">
        <w:rPr>
          <w:color w:val="000000" w:themeColor="text1"/>
          <w:sz w:val="22"/>
          <w:szCs w:val="22"/>
        </w:rPr>
        <w:t xml:space="preserve"> </w:t>
      </w:r>
      <w:r w:rsidR="005C05A3" w:rsidRPr="00D71D05">
        <w:rPr>
          <w:color w:val="000000" w:themeColor="text1"/>
          <w:sz w:val="22"/>
          <w:szCs w:val="22"/>
        </w:rPr>
        <w:t xml:space="preserve">przedmiotowym </w:t>
      </w:r>
      <w:r w:rsidRPr="00D71D05">
        <w:rPr>
          <w:color w:val="000000" w:themeColor="text1"/>
          <w:sz w:val="22"/>
          <w:szCs w:val="22"/>
        </w:rPr>
        <w:t xml:space="preserve">postępowaniem o udzielenie zamówienia publicznego, </w:t>
      </w:r>
      <w:r w:rsidR="005C05A3" w:rsidRPr="00D71D05">
        <w:rPr>
          <w:bCs/>
          <w:color w:val="000000" w:themeColor="text1"/>
          <w:sz w:val="22"/>
          <w:szCs w:val="22"/>
        </w:rPr>
        <w:t>znak rejestru</w:t>
      </w:r>
      <w:r w:rsidR="00B51007" w:rsidRPr="00D71D05">
        <w:rPr>
          <w:b/>
          <w:color w:val="000000" w:themeColor="text1"/>
          <w:sz w:val="22"/>
          <w:szCs w:val="22"/>
        </w:rPr>
        <w:t>:</w:t>
      </w:r>
      <w:r w:rsidR="005C05A3" w:rsidRPr="00D71D05">
        <w:rPr>
          <w:b/>
          <w:color w:val="000000" w:themeColor="text1"/>
          <w:sz w:val="22"/>
          <w:szCs w:val="22"/>
        </w:rPr>
        <w:t xml:space="preserve"> </w:t>
      </w:r>
      <w:r w:rsidR="005C05A3" w:rsidRPr="00D71D05">
        <w:rPr>
          <w:b/>
          <w:color w:val="000000" w:themeColor="text1"/>
          <w:sz w:val="22"/>
          <w:szCs w:val="22"/>
          <w:lang w:eastAsia="pl-PL"/>
        </w:rPr>
        <w:t>ZP</w:t>
      </w:r>
      <w:r w:rsidR="000E78D4" w:rsidRPr="00D71D05">
        <w:rPr>
          <w:b/>
          <w:color w:val="000000" w:themeColor="text1"/>
          <w:sz w:val="22"/>
          <w:szCs w:val="22"/>
          <w:lang w:eastAsia="pl-PL"/>
        </w:rPr>
        <w:t>.272.</w:t>
      </w:r>
      <w:r w:rsidR="006F2DF7">
        <w:rPr>
          <w:b/>
          <w:color w:val="000000" w:themeColor="text1"/>
          <w:sz w:val="22"/>
          <w:szCs w:val="22"/>
          <w:lang w:eastAsia="pl-PL"/>
        </w:rPr>
        <w:t>43</w:t>
      </w:r>
      <w:r w:rsidR="000E78D4" w:rsidRPr="00D71D05">
        <w:rPr>
          <w:b/>
          <w:color w:val="000000" w:themeColor="text1"/>
          <w:sz w:val="22"/>
          <w:szCs w:val="22"/>
          <w:lang w:eastAsia="pl-PL"/>
        </w:rPr>
        <w:t>.2021</w:t>
      </w:r>
      <w:r w:rsidR="0008184A" w:rsidRPr="00D71D05">
        <w:rPr>
          <w:b/>
          <w:color w:val="000000" w:themeColor="text1"/>
          <w:sz w:val="22"/>
          <w:szCs w:val="22"/>
          <w:lang w:eastAsia="pl-PL"/>
        </w:rPr>
        <w:t>,</w:t>
      </w:r>
      <w:r w:rsidR="000E78D4" w:rsidRPr="00D71D05">
        <w:rPr>
          <w:b/>
          <w:color w:val="000000" w:themeColor="text1"/>
          <w:sz w:val="22"/>
          <w:szCs w:val="22"/>
          <w:lang w:eastAsia="pl-PL"/>
        </w:rPr>
        <w:t xml:space="preserve"> </w:t>
      </w:r>
      <w:r w:rsidRPr="00D71D05">
        <w:rPr>
          <w:b/>
          <w:color w:val="000000" w:themeColor="text1"/>
          <w:sz w:val="22"/>
          <w:szCs w:val="22"/>
          <w:lang w:eastAsia="pl-PL"/>
        </w:rPr>
        <w:t>pn.:</w:t>
      </w:r>
      <w:r w:rsidR="000E78D4" w:rsidRPr="00D71D05">
        <w:rPr>
          <w:b/>
          <w:color w:val="000000" w:themeColor="text1"/>
          <w:sz w:val="22"/>
          <w:szCs w:val="22"/>
          <w:lang w:eastAsia="pl-PL"/>
        </w:rPr>
        <w:t xml:space="preserve"> </w:t>
      </w:r>
      <w:r w:rsidR="009203AA" w:rsidRPr="009203AA">
        <w:rPr>
          <w:b/>
          <w:bCs/>
        </w:rPr>
        <w:t>,, Wykonanie nakładki w pasie drogi powiatowej Nr 5109 E relacji Modlna - Leśmierz  gm. Ozorków "</w:t>
      </w:r>
    </w:p>
    <w:p w14:paraId="1E4BC502" w14:textId="323D0AD0" w:rsidR="005C05A3" w:rsidRPr="00655AD7" w:rsidRDefault="00223FE3" w:rsidP="00EC29A9">
      <w:pPr>
        <w:pStyle w:val="Akapitzlist"/>
        <w:widowControl/>
        <w:numPr>
          <w:ilvl w:val="0"/>
          <w:numId w:val="108"/>
        </w:numPr>
        <w:tabs>
          <w:tab w:val="left" w:pos="1276"/>
        </w:tabs>
        <w:suppressAutoHyphens w:val="0"/>
        <w:autoSpaceDN/>
        <w:spacing w:before="120" w:after="120" w:line="240" w:lineRule="auto"/>
        <w:ind w:left="851"/>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Pzp</w:t>
      </w:r>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EC29A9">
      <w:pPr>
        <w:pStyle w:val="Akapitzlist"/>
        <w:widowControl/>
        <w:numPr>
          <w:ilvl w:val="0"/>
          <w:numId w:val="108"/>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r w:rsidR="005C05A3" w:rsidRPr="00655AD7">
        <w:rPr>
          <w:b/>
          <w:color w:val="000000" w:themeColor="text1"/>
          <w:sz w:val="22"/>
          <w:szCs w:val="22"/>
          <w:lang w:eastAsia="pl-PL"/>
        </w:rPr>
        <w:t>Pzp</w:t>
      </w:r>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EC29A9">
      <w:pPr>
        <w:pStyle w:val="Akapitzlist"/>
        <w:widowControl/>
        <w:numPr>
          <w:ilvl w:val="0"/>
          <w:numId w:val="108"/>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Pzp</w:t>
      </w:r>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EC29A9">
      <w:pPr>
        <w:widowControl/>
        <w:numPr>
          <w:ilvl w:val="0"/>
          <w:numId w:val="108"/>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EC29A9">
      <w:pPr>
        <w:widowControl/>
        <w:numPr>
          <w:ilvl w:val="0"/>
          <w:numId w:val="108"/>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EC29A9">
      <w:pPr>
        <w:widowControl/>
        <w:numPr>
          <w:ilvl w:val="0"/>
          <w:numId w:val="108"/>
        </w:numPr>
        <w:tabs>
          <w:tab w:val="left" w:pos="993"/>
        </w:tabs>
        <w:suppressAutoHyphens w:val="0"/>
        <w:autoSpaceDN/>
        <w:spacing w:before="120" w:after="120" w:line="360" w:lineRule="auto"/>
        <w:ind w:left="1276"/>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C29A9">
      <w:pPr>
        <w:pStyle w:val="Akapitzlist"/>
        <w:widowControl/>
        <w:numPr>
          <w:ilvl w:val="0"/>
          <w:numId w:val="177"/>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lastRenderedPageBreak/>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49DB4F4D"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sidR="00EB0C27">
        <w:rPr>
          <w:b/>
          <w:bCs/>
          <w:i/>
          <w:iCs/>
          <w:sz w:val="22"/>
          <w:szCs w:val="22"/>
        </w:rPr>
        <w:t>Zarząd Powiatu Zgierskiego</w:t>
      </w:r>
      <w:r>
        <w:rPr>
          <w:b/>
          <w:bCs/>
          <w:i/>
          <w:iCs/>
          <w:sz w:val="22"/>
          <w:szCs w:val="22"/>
        </w:rPr>
        <w:t xml:space="preserve"> </w:t>
      </w:r>
    </w:p>
    <w:p w14:paraId="204A074C" w14:textId="24096E0F"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C29A9">
      <w:pPr>
        <w:pStyle w:val="NumeracjaUrzdowa"/>
        <w:numPr>
          <w:ilvl w:val="0"/>
          <w:numId w:val="185"/>
        </w:numPr>
        <w:rPr>
          <w:b/>
          <w:bCs/>
          <w:sz w:val="22"/>
          <w:szCs w:val="22"/>
        </w:rPr>
      </w:pPr>
      <w:r w:rsidRPr="00F32710">
        <w:rPr>
          <w:b/>
          <w:bCs/>
          <w:sz w:val="22"/>
          <w:szCs w:val="22"/>
        </w:rPr>
        <w:t>ZAŁĄCZNIKI</w:t>
      </w:r>
    </w:p>
    <w:p w14:paraId="31B47C59" w14:textId="0C58B885" w:rsidR="007621F1" w:rsidRPr="0081792C" w:rsidRDefault="00402C04" w:rsidP="00EC29A9">
      <w:pPr>
        <w:pStyle w:val="NumeracjaUrzdowa"/>
        <w:numPr>
          <w:ilvl w:val="0"/>
          <w:numId w:val="138"/>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1C6C57" w:rsidRDefault="00D94180" w:rsidP="00EC29A9">
      <w:pPr>
        <w:pStyle w:val="NumeracjaUrzdowa"/>
        <w:numPr>
          <w:ilvl w:val="0"/>
          <w:numId w:val="138"/>
        </w:numPr>
        <w:spacing w:line="240" w:lineRule="auto"/>
        <w:textAlignment w:val="auto"/>
        <w:rPr>
          <w:bCs/>
          <w:strike/>
          <w:sz w:val="16"/>
          <w:szCs w:val="16"/>
        </w:rPr>
      </w:pPr>
      <w:r w:rsidRPr="001C6C57">
        <w:rPr>
          <w:bCs/>
          <w:strike/>
          <w:sz w:val="16"/>
          <w:szCs w:val="16"/>
        </w:rPr>
        <w:t xml:space="preserve">Oświadczenie </w:t>
      </w:r>
      <w:r w:rsidR="003D608A" w:rsidRPr="001C6C57">
        <w:rPr>
          <w:bCs/>
          <w:strike/>
          <w:sz w:val="16"/>
          <w:szCs w:val="16"/>
        </w:rPr>
        <w:t xml:space="preserve">dotyczące </w:t>
      </w:r>
      <w:r w:rsidRPr="001C6C57">
        <w:rPr>
          <w:bCs/>
          <w:strike/>
          <w:sz w:val="16"/>
          <w:szCs w:val="16"/>
        </w:rPr>
        <w:t>spełni</w:t>
      </w:r>
      <w:r w:rsidR="003D608A" w:rsidRPr="001C6C57">
        <w:rPr>
          <w:bCs/>
          <w:strike/>
          <w:sz w:val="16"/>
          <w:szCs w:val="16"/>
        </w:rPr>
        <w:t>a</w:t>
      </w:r>
      <w:r w:rsidRPr="001C6C57">
        <w:rPr>
          <w:bCs/>
          <w:strike/>
          <w:sz w:val="16"/>
          <w:szCs w:val="16"/>
        </w:rPr>
        <w:t>ni</w:t>
      </w:r>
      <w:r w:rsidR="003D608A" w:rsidRPr="001C6C57">
        <w:rPr>
          <w:bCs/>
          <w:strike/>
          <w:sz w:val="16"/>
          <w:szCs w:val="16"/>
        </w:rPr>
        <w:t>a</w:t>
      </w:r>
      <w:r w:rsidRPr="001C6C57">
        <w:rPr>
          <w:bCs/>
          <w:strike/>
          <w:sz w:val="16"/>
          <w:szCs w:val="16"/>
        </w:rPr>
        <w:t xml:space="preserve"> warunków udziału w postępowaniu  - zał. nr 2 do SWZ;  </w:t>
      </w:r>
    </w:p>
    <w:p w14:paraId="3A7DD0F8" w14:textId="61022C94" w:rsidR="007621F1" w:rsidRPr="0081792C" w:rsidRDefault="007621F1" w:rsidP="00EC29A9">
      <w:pPr>
        <w:pStyle w:val="NumeracjaUrzdowa"/>
        <w:numPr>
          <w:ilvl w:val="0"/>
          <w:numId w:val="138"/>
        </w:numPr>
        <w:spacing w:line="240" w:lineRule="auto"/>
        <w:rPr>
          <w:bCs/>
          <w:sz w:val="16"/>
          <w:szCs w:val="16"/>
        </w:rPr>
      </w:pPr>
      <w:r w:rsidRPr="0081792C">
        <w:rPr>
          <w:bCs/>
          <w:color w:val="000000"/>
          <w:sz w:val="16"/>
          <w:szCs w:val="16"/>
        </w:rPr>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EC29A9">
      <w:pPr>
        <w:pStyle w:val="NumeracjaUrzdowa"/>
        <w:numPr>
          <w:ilvl w:val="0"/>
          <w:numId w:val="138"/>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403B3BA1" w14:textId="5B2F8F45" w:rsidR="00860C1F" w:rsidRPr="00860C1F" w:rsidRDefault="000F63BC" w:rsidP="00EC29A9">
      <w:pPr>
        <w:pStyle w:val="NumeracjaUrzdowa"/>
        <w:numPr>
          <w:ilvl w:val="0"/>
          <w:numId w:val="138"/>
        </w:numPr>
        <w:spacing w:line="240" w:lineRule="auto"/>
        <w:textAlignment w:val="auto"/>
        <w:rPr>
          <w:bCs/>
          <w:color w:val="000000"/>
          <w:sz w:val="16"/>
          <w:szCs w:val="16"/>
        </w:rPr>
      </w:pPr>
      <w:r>
        <w:rPr>
          <w:bCs/>
          <w:color w:val="000000"/>
          <w:sz w:val="16"/>
          <w:szCs w:val="16"/>
        </w:rPr>
        <w:t>Dokumentacja projektowa;</w:t>
      </w:r>
    </w:p>
    <w:p w14:paraId="060D40CD" w14:textId="77777777" w:rsidR="00F955D6" w:rsidRPr="0081792C" w:rsidRDefault="00F955D6" w:rsidP="00EC29A9">
      <w:pPr>
        <w:pStyle w:val="NumeracjaUrzdowa"/>
        <w:numPr>
          <w:ilvl w:val="0"/>
          <w:numId w:val="138"/>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3"/>
      <w:footerReference w:type="default" r:id="rId44"/>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E4E8A" w:rsidRDefault="003E4E8A">
      <w:r>
        <w:separator/>
      </w:r>
    </w:p>
  </w:endnote>
  <w:endnote w:type="continuationSeparator" w:id="0">
    <w:p w14:paraId="5E0D0205" w14:textId="77777777" w:rsidR="003E4E8A" w:rsidRDefault="003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3E4E8A" w:rsidRDefault="003E4E8A">
        <w:pPr>
          <w:pStyle w:val="Stopka"/>
          <w:jc w:val="right"/>
        </w:pPr>
        <w:r>
          <w:fldChar w:fldCharType="begin"/>
        </w:r>
        <w:r>
          <w:instrText>PAGE   \* MERGEFORMAT</w:instrText>
        </w:r>
        <w:r>
          <w:fldChar w:fldCharType="separate"/>
        </w:r>
        <w:r w:rsidR="009F1AB7">
          <w:rPr>
            <w:noProof/>
          </w:rPr>
          <w:t>13</w:t>
        </w:r>
        <w:r>
          <w:fldChar w:fldCharType="end"/>
        </w:r>
      </w:p>
    </w:sdtContent>
  </w:sdt>
  <w:p w14:paraId="6C892E56" w14:textId="38E954E1" w:rsidR="003E4E8A" w:rsidRDefault="003E4E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E4E8A" w:rsidRDefault="003E4E8A">
      <w:r>
        <w:rPr>
          <w:color w:val="000000"/>
        </w:rPr>
        <w:separator/>
      </w:r>
    </w:p>
  </w:footnote>
  <w:footnote w:type="continuationSeparator" w:id="0">
    <w:p w14:paraId="74E0910C" w14:textId="77777777" w:rsidR="003E4E8A" w:rsidRDefault="003E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397F31D" w:rsidR="003E4E8A" w:rsidRPr="00B7359A" w:rsidRDefault="003E4E8A">
    <w:pPr>
      <w:pStyle w:val="Nagwek"/>
      <w:rPr>
        <w:b/>
        <w:bCs/>
        <w:sz w:val="20"/>
        <w:szCs w:val="20"/>
      </w:rPr>
    </w:pPr>
    <w:r w:rsidRPr="00B7359A">
      <w:rPr>
        <w:b/>
        <w:bCs/>
        <w:sz w:val="20"/>
        <w:szCs w:val="20"/>
      </w:rPr>
      <w:t>ZP.272.</w:t>
    </w:r>
    <w:r w:rsidR="00B7667E">
      <w:rPr>
        <w:b/>
        <w:bCs/>
        <w:sz w:val="20"/>
        <w:szCs w:val="20"/>
      </w:rPr>
      <w:t>43</w:t>
    </w:r>
    <w:r w:rsidRPr="00B7359A">
      <w:rPr>
        <w:b/>
        <w:bCs/>
        <w:sz w:val="20"/>
        <w:szCs w:val="20"/>
      </w:rPr>
      <w:t>.2021</w:t>
    </w:r>
  </w:p>
  <w:p w14:paraId="3F24F411" w14:textId="77777777" w:rsidR="003E4E8A" w:rsidRDefault="003E4E8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650CFEA4"/>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856806"/>
    <w:multiLevelType w:val="hybridMultilevel"/>
    <w:tmpl w:val="DAFA643E"/>
    <w:lvl w:ilvl="0" w:tplc="543A94C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885FF3"/>
    <w:multiLevelType w:val="hybridMultilevel"/>
    <w:tmpl w:val="8F3097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650283"/>
    <w:multiLevelType w:val="hybridMultilevel"/>
    <w:tmpl w:val="241E1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6517E2"/>
    <w:multiLevelType w:val="hybridMultilevel"/>
    <w:tmpl w:val="CB4488F8"/>
    <w:lvl w:ilvl="0" w:tplc="91C00F5A">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8"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7"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0"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3" w15:restartNumberingAfterBreak="0">
    <w:nsid w:val="4AE1653B"/>
    <w:multiLevelType w:val="hybridMultilevel"/>
    <w:tmpl w:val="92BA60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2"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FC9161C"/>
    <w:multiLevelType w:val="hybridMultilevel"/>
    <w:tmpl w:val="CD54B49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2"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7"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8FD62DA"/>
    <w:multiLevelType w:val="hybridMultilevel"/>
    <w:tmpl w:val="F76CB666"/>
    <w:lvl w:ilvl="0" w:tplc="7E62D33E">
      <w:start w:val="1"/>
      <w:numFmt w:val="decimal"/>
      <w:lvlText w:val="%1."/>
      <w:lvlJc w:val="left"/>
      <w:pPr>
        <w:ind w:left="461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0" w15:restartNumberingAfterBreak="0">
    <w:nsid w:val="790C15FC"/>
    <w:multiLevelType w:val="hybridMultilevel"/>
    <w:tmpl w:val="2E165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9FD36A3"/>
    <w:multiLevelType w:val="multilevel"/>
    <w:tmpl w:val="9B48B55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83"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29"/>
  </w:num>
  <w:num w:numId="3">
    <w:abstractNumId w:val="87"/>
  </w:num>
  <w:num w:numId="4">
    <w:abstractNumId w:val="93"/>
  </w:num>
  <w:num w:numId="5">
    <w:abstractNumId w:val="22"/>
  </w:num>
  <w:num w:numId="6">
    <w:abstractNumId w:val="188"/>
  </w:num>
  <w:num w:numId="7">
    <w:abstractNumId w:val="6"/>
  </w:num>
  <w:num w:numId="8">
    <w:abstractNumId w:val="20"/>
  </w:num>
  <w:num w:numId="9">
    <w:abstractNumId w:val="90"/>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3"/>
  </w:num>
  <w:num w:numId="14">
    <w:abstractNumId w:val="68"/>
  </w:num>
  <w:num w:numId="15">
    <w:abstractNumId w:val="19"/>
  </w:num>
  <w:num w:numId="16">
    <w:abstractNumId w:val="56"/>
  </w:num>
  <w:num w:numId="17">
    <w:abstractNumId w:val="4"/>
  </w:num>
  <w:num w:numId="18">
    <w:abstractNumId w:val="91"/>
  </w:num>
  <w:num w:numId="19">
    <w:abstractNumId w:val="137"/>
  </w:num>
  <w:num w:numId="20">
    <w:abstractNumId w:val="162"/>
  </w:num>
  <w:num w:numId="21">
    <w:abstractNumId w:val="185"/>
  </w:num>
  <w:num w:numId="22">
    <w:abstractNumId w:val="85"/>
  </w:num>
  <w:num w:numId="23">
    <w:abstractNumId w:val="53"/>
  </w:num>
  <w:num w:numId="24">
    <w:abstractNumId w:val="40"/>
  </w:num>
  <w:num w:numId="25">
    <w:abstractNumId w:val="164"/>
  </w:num>
  <w:num w:numId="26">
    <w:abstractNumId w:val="76"/>
  </w:num>
  <w:num w:numId="27">
    <w:abstractNumId w:val="63"/>
  </w:num>
  <w:num w:numId="28">
    <w:abstractNumId w:val="92"/>
  </w:num>
  <w:num w:numId="29">
    <w:abstractNumId w:val="102"/>
  </w:num>
  <w:num w:numId="30">
    <w:abstractNumId w:val="142"/>
  </w:num>
  <w:num w:numId="31">
    <w:abstractNumId w:val="126"/>
  </w:num>
  <w:num w:numId="32">
    <w:abstractNumId w:val="150"/>
  </w:num>
  <w:num w:numId="33">
    <w:abstractNumId w:val="46"/>
  </w:num>
  <w:num w:numId="34">
    <w:abstractNumId w:val="167"/>
  </w:num>
  <w:num w:numId="35">
    <w:abstractNumId w:val="103"/>
  </w:num>
  <w:num w:numId="36">
    <w:abstractNumId w:val="78"/>
  </w:num>
  <w:num w:numId="37">
    <w:abstractNumId w:val="74"/>
  </w:num>
  <w:num w:numId="38">
    <w:abstractNumId w:val="16"/>
  </w:num>
  <w:num w:numId="39">
    <w:abstractNumId w:val="166"/>
  </w:num>
  <w:num w:numId="40">
    <w:abstractNumId w:val="169"/>
  </w:num>
  <w:num w:numId="41">
    <w:abstractNumId w:val="37"/>
  </w:num>
  <w:num w:numId="42">
    <w:abstractNumId w:val="32"/>
  </w:num>
  <w:num w:numId="43">
    <w:abstractNumId w:val="42"/>
  </w:num>
  <w:num w:numId="44">
    <w:abstractNumId w:val="79"/>
  </w:num>
  <w:num w:numId="45">
    <w:abstractNumId w:val="130"/>
  </w:num>
  <w:num w:numId="46">
    <w:abstractNumId w:val="77"/>
  </w:num>
  <w:num w:numId="47">
    <w:abstractNumId w:val="178"/>
  </w:num>
  <w:num w:numId="48">
    <w:abstractNumId w:val="139"/>
  </w:num>
  <w:num w:numId="49">
    <w:abstractNumId w:val="136"/>
  </w:num>
  <w:num w:numId="50">
    <w:abstractNumId w:val="147"/>
  </w:num>
  <w:num w:numId="51">
    <w:abstractNumId w:val="187"/>
  </w:num>
  <w:num w:numId="52">
    <w:abstractNumId w:val="70"/>
  </w:num>
  <w:num w:numId="53">
    <w:abstractNumId w:val="12"/>
  </w:num>
  <w:num w:numId="54">
    <w:abstractNumId w:val="114"/>
  </w:num>
  <w:num w:numId="55">
    <w:abstractNumId w:val="163"/>
  </w:num>
  <w:num w:numId="56">
    <w:abstractNumId w:val="113"/>
  </w:num>
  <w:num w:numId="57">
    <w:abstractNumId w:val="65"/>
  </w:num>
  <w:num w:numId="58">
    <w:abstractNumId w:val="52"/>
  </w:num>
  <w:num w:numId="59">
    <w:abstractNumId w:val="112"/>
  </w:num>
  <w:num w:numId="60">
    <w:abstractNumId w:val="104"/>
  </w:num>
  <w:num w:numId="61">
    <w:abstractNumId w:val="140"/>
  </w:num>
  <w:num w:numId="62">
    <w:abstractNumId w:val="177"/>
  </w:num>
  <w:num w:numId="63">
    <w:abstractNumId w:val="54"/>
  </w:num>
  <w:num w:numId="64">
    <w:abstractNumId w:val="41"/>
  </w:num>
  <w:num w:numId="65">
    <w:abstractNumId w:val="13"/>
  </w:num>
  <w:num w:numId="66">
    <w:abstractNumId w:val="7"/>
  </w:num>
  <w:num w:numId="67">
    <w:abstractNumId w:val="71"/>
  </w:num>
  <w:num w:numId="68">
    <w:abstractNumId w:val="121"/>
  </w:num>
  <w:num w:numId="69">
    <w:abstractNumId w:val="129"/>
  </w:num>
  <w:num w:numId="70">
    <w:abstractNumId w:val="9"/>
  </w:num>
  <w:num w:numId="71">
    <w:abstractNumId w:val="170"/>
  </w:num>
  <w:num w:numId="72">
    <w:abstractNumId w:val="72"/>
  </w:num>
  <w:num w:numId="73">
    <w:abstractNumId w:val="107"/>
  </w:num>
  <w:num w:numId="74">
    <w:abstractNumId w:val="184"/>
  </w:num>
  <w:num w:numId="75">
    <w:abstractNumId w:val="23"/>
  </w:num>
  <w:num w:numId="76">
    <w:abstractNumId w:val="153"/>
  </w:num>
  <w:num w:numId="77">
    <w:abstractNumId w:val="75"/>
  </w:num>
  <w:num w:numId="78">
    <w:abstractNumId w:val="159"/>
  </w:num>
  <w:num w:numId="79">
    <w:abstractNumId w:val="14"/>
  </w:num>
  <w:num w:numId="80">
    <w:abstractNumId w:val="62"/>
  </w:num>
  <w:num w:numId="81">
    <w:abstractNumId w:val="10"/>
  </w:num>
  <w:num w:numId="82">
    <w:abstractNumId w:val="161"/>
  </w:num>
  <w:num w:numId="83">
    <w:abstractNumId w:val="105"/>
  </w:num>
  <w:num w:numId="84">
    <w:abstractNumId w:val="18"/>
  </w:num>
  <w:num w:numId="85">
    <w:abstractNumId w:val="118"/>
  </w:num>
  <w:num w:numId="86">
    <w:abstractNumId w:val="157"/>
  </w:num>
  <w:num w:numId="87">
    <w:abstractNumId w:val="101"/>
  </w:num>
  <w:num w:numId="88">
    <w:abstractNumId w:val="55"/>
  </w:num>
  <w:num w:numId="89">
    <w:abstractNumId w:val="17"/>
  </w:num>
  <w:num w:numId="90">
    <w:abstractNumId w:val="151"/>
  </w:num>
  <w:num w:numId="91">
    <w:abstractNumId w:val="88"/>
  </w:num>
  <w:num w:numId="92">
    <w:abstractNumId w:val="47"/>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6"/>
  </w:num>
  <w:num w:numId="96">
    <w:abstractNumId w:val="36"/>
  </w:num>
  <w:num w:numId="97">
    <w:abstractNumId w:val="131"/>
  </w:num>
  <w:num w:numId="98">
    <w:abstractNumId w:val="120"/>
  </w:num>
  <w:num w:numId="99">
    <w:abstractNumId w:val="84"/>
  </w:num>
  <w:num w:numId="100">
    <w:abstractNumId w:val="117"/>
  </w:num>
  <w:num w:numId="101">
    <w:abstractNumId w:val="116"/>
  </w:num>
  <w:num w:numId="102">
    <w:abstractNumId w:val="69"/>
  </w:num>
  <w:num w:numId="103">
    <w:abstractNumId w:val="186"/>
  </w:num>
  <w:num w:numId="104">
    <w:abstractNumId w:val="59"/>
  </w:num>
  <w:num w:numId="105">
    <w:abstractNumId w:val="176"/>
  </w:num>
  <w:num w:numId="106">
    <w:abstractNumId w:val="82"/>
  </w:num>
  <w:num w:numId="107">
    <w:abstractNumId w:val="50"/>
  </w:num>
  <w:num w:numId="108">
    <w:abstractNumId w:val="8"/>
  </w:num>
  <w:num w:numId="109">
    <w:abstractNumId w:val="34"/>
  </w:num>
  <w:num w:numId="110">
    <w:abstractNumId w:val="99"/>
  </w:num>
  <w:num w:numId="111">
    <w:abstractNumId w:val="33"/>
  </w:num>
  <w:num w:numId="112">
    <w:abstractNumId w:val="152"/>
  </w:num>
  <w:num w:numId="113">
    <w:abstractNumId w:val="48"/>
  </w:num>
  <w:num w:numId="114">
    <w:abstractNumId w:val="73"/>
  </w:num>
  <w:num w:numId="115">
    <w:abstractNumId w:val="27"/>
  </w:num>
  <w:num w:numId="116">
    <w:abstractNumId w:val="109"/>
  </w:num>
  <w:num w:numId="117">
    <w:abstractNumId w:val="183"/>
  </w:num>
  <w:num w:numId="118">
    <w:abstractNumId w:val="26"/>
  </w:num>
  <w:num w:numId="119">
    <w:abstractNumId w:val="189"/>
  </w:num>
  <w:num w:numId="120">
    <w:abstractNumId w:val="95"/>
  </w:num>
  <w:num w:numId="121">
    <w:abstractNumId w:val="21"/>
  </w:num>
  <w:num w:numId="122">
    <w:abstractNumId w:val="58"/>
  </w:num>
  <w:num w:numId="123">
    <w:abstractNumId w:val="24"/>
  </w:num>
  <w:num w:numId="124">
    <w:abstractNumId w:val="128"/>
  </w:num>
  <w:num w:numId="125">
    <w:abstractNumId w:val="108"/>
  </w:num>
  <w:num w:numId="126">
    <w:abstractNumId w:val="158"/>
  </w:num>
  <w:num w:numId="127">
    <w:abstractNumId w:val="134"/>
  </w:num>
  <w:num w:numId="128">
    <w:abstractNumId w:val="44"/>
  </w:num>
  <w:num w:numId="129">
    <w:abstractNumId w:val="155"/>
  </w:num>
  <w:num w:numId="130">
    <w:abstractNumId w:val="122"/>
  </w:num>
  <w:num w:numId="131">
    <w:abstractNumId w:val="110"/>
  </w:num>
  <w:num w:numId="132">
    <w:abstractNumId w:val="119"/>
  </w:num>
  <w:num w:numId="133">
    <w:abstractNumId w:val="181"/>
  </w:num>
  <w:num w:numId="134">
    <w:abstractNumId w:val="146"/>
  </w:num>
  <w:num w:numId="135">
    <w:abstractNumId w:val="30"/>
  </w:num>
  <w:num w:numId="136">
    <w:abstractNumId w:val="154"/>
  </w:num>
  <w:num w:numId="137">
    <w:abstractNumId w:val="125"/>
  </w:num>
  <w:num w:numId="138">
    <w:abstractNumId w:val="135"/>
  </w:num>
  <w:num w:numId="139">
    <w:abstractNumId w:val="143"/>
  </w:num>
  <w:num w:numId="140">
    <w:abstractNumId w:val="94"/>
  </w:num>
  <w:num w:numId="141">
    <w:abstractNumId w:val="124"/>
  </w:num>
  <w:num w:numId="142">
    <w:abstractNumId w:val="15"/>
  </w:num>
  <w:num w:numId="143">
    <w:abstractNumId w:val="61"/>
  </w:num>
  <w:num w:numId="144">
    <w:abstractNumId w:val="35"/>
  </w:num>
  <w:num w:numId="145">
    <w:abstractNumId w:val="66"/>
  </w:num>
  <w:num w:numId="146">
    <w:abstractNumId w:val="86"/>
  </w:num>
  <w:num w:numId="147">
    <w:abstractNumId w:val="96"/>
  </w:num>
  <w:num w:numId="148">
    <w:abstractNumId w:val="127"/>
  </w:num>
  <w:num w:numId="149">
    <w:abstractNumId w:val="25"/>
  </w:num>
  <w:num w:numId="150">
    <w:abstractNumId w:val="149"/>
  </w:num>
  <w:num w:numId="151">
    <w:abstractNumId w:val="115"/>
  </w:num>
  <w:num w:numId="152">
    <w:abstractNumId w:val="57"/>
  </w:num>
  <w:num w:numId="153">
    <w:abstractNumId w:val="60"/>
  </w:num>
  <w:num w:numId="154">
    <w:abstractNumId w:val="51"/>
  </w:num>
  <w:num w:numId="155">
    <w:abstractNumId w:val="175"/>
  </w:num>
  <w:num w:numId="156">
    <w:abstractNumId w:val="141"/>
  </w:num>
  <w:num w:numId="157">
    <w:abstractNumId w:val="31"/>
  </w:num>
  <w:num w:numId="158">
    <w:abstractNumId w:val="156"/>
  </w:num>
  <w:num w:numId="159">
    <w:abstractNumId w:val="174"/>
  </w:num>
  <w:num w:numId="160">
    <w:abstractNumId w:val="43"/>
  </w:num>
  <w:num w:numId="161">
    <w:abstractNumId w:val="173"/>
  </w:num>
  <w:num w:numId="162">
    <w:abstractNumId w:val="81"/>
  </w:num>
  <w:num w:numId="163">
    <w:abstractNumId w:val="45"/>
  </w:num>
  <w:num w:numId="164">
    <w:abstractNumId w:val="11"/>
  </w:num>
  <w:num w:numId="165">
    <w:abstractNumId w:val="49"/>
  </w:num>
  <w:num w:numId="166">
    <w:abstractNumId w:val="64"/>
  </w:num>
  <w:num w:numId="167">
    <w:abstractNumId w:val="145"/>
  </w:num>
  <w:num w:numId="168">
    <w:abstractNumId w:val="132"/>
  </w:num>
  <w:num w:numId="169">
    <w:abstractNumId w:val="168"/>
  </w:num>
  <w:num w:numId="170">
    <w:abstractNumId w:val="165"/>
  </w:num>
  <w:num w:numId="171">
    <w:abstractNumId w:val="138"/>
  </w:num>
  <w:num w:numId="172">
    <w:abstractNumId w:val="160"/>
  </w:num>
  <w:num w:numId="173">
    <w:abstractNumId w:val="148"/>
  </w:num>
  <w:num w:numId="174">
    <w:abstractNumId w:val="111"/>
  </w:num>
  <w:num w:numId="175">
    <w:abstractNumId w:val="1"/>
  </w:num>
  <w:num w:numId="176">
    <w:abstractNumId w:val="182"/>
  </w:num>
  <w:num w:numId="177">
    <w:abstractNumId w:val="97"/>
  </w:num>
  <w:num w:numId="178">
    <w:abstractNumId w:val="180"/>
  </w:num>
  <w:num w:numId="179">
    <w:abstractNumId w:val="98"/>
  </w:num>
  <w:num w:numId="180">
    <w:abstractNumId w:val="89"/>
  </w:num>
  <w:num w:numId="181">
    <w:abstractNumId w:val="144"/>
  </w:num>
  <w:num w:numId="182">
    <w:abstractNumId w:val="80"/>
  </w:num>
  <w:num w:numId="183">
    <w:abstractNumId w:val="38"/>
  </w:num>
  <w:num w:numId="184">
    <w:abstractNumId w:val="2"/>
  </w:num>
  <w:num w:numId="185">
    <w:abstractNumId w:val="171"/>
  </w:num>
  <w:num w:numId="186">
    <w:abstractNumId w:val="179"/>
  </w:num>
  <w:num w:numId="187">
    <w:abstractNumId w:val="172"/>
  </w:num>
  <w:num w:numId="188">
    <w:abstractNumId w:val="133"/>
  </w:num>
  <w:num w:numId="1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3"/>
  </w:num>
  <w:num w:numId="191">
    <w:abstractNumId w:val="6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95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85B"/>
    <w:rsid w:val="00012B51"/>
    <w:rsid w:val="00014951"/>
    <w:rsid w:val="00015432"/>
    <w:rsid w:val="00017CD4"/>
    <w:rsid w:val="0002284C"/>
    <w:rsid w:val="00022DE4"/>
    <w:rsid w:val="00027630"/>
    <w:rsid w:val="00027E8F"/>
    <w:rsid w:val="00030A6B"/>
    <w:rsid w:val="00030F83"/>
    <w:rsid w:val="000325BE"/>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86EE5"/>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E7CDE"/>
    <w:rsid w:val="000F0456"/>
    <w:rsid w:val="000F33C1"/>
    <w:rsid w:val="000F33EA"/>
    <w:rsid w:val="000F35C4"/>
    <w:rsid w:val="000F5C12"/>
    <w:rsid w:val="000F63BC"/>
    <w:rsid w:val="001005E6"/>
    <w:rsid w:val="00100B82"/>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36F5"/>
    <w:rsid w:val="00165DEA"/>
    <w:rsid w:val="0016677B"/>
    <w:rsid w:val="00173423"/>
    <w:rsid w:val="00174DB5"/>
    <w:rsid w:val="0017644D"/>
    <w:rsid w:val="00176916"/>
    <w:rsid w:val="00176E01"/>
    <w:rsid w:val="001819D7"/>
    <w:rsid w:val="0018260E"/>
    <w:rsid w:val="0018263A"/>
    <w:rsid w:val="001853BD"/>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A1E8C"/>
    <w:rsid w:val="001A249B"/>
    <w:rsid w:val="001A5812"/>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2BF9"/>
    <w:rsid w:val="00203500"/>
    <w:rsid w:val="00205CF9"/>
    <w:rsid w:val="00207663"/>
    <w:rsid w:val="0021106D"/>
    <w:rsid w:val="00211D0D"/>
    <w:rsid w:val="0021225D"/>
    <w:rsid w:val="00213BB1"/>
    <w:rsid w:val="00213C0B"/>
    <w:rsid w:val="002140A1"/>
    <w:rsid w:val="0021501E"/>
    <w:rsid w:val="00217E85"/>
    <w:rsid w:val="002213CF"/>
    <w:rsid w:val="002229C9"/>
    <w:rsid w:val="00223FE3"/>
    <w:rsid w:val="00224309"/>
    <w:rsid w:val="002306BD"/>
    <w:rsid w:val="00232B76"/>
    <w:rsid w:val="00232BBA"/>
    <w:rsid w:val="00233B09"/>
    <w:rsid w:val="0023536C"/>
    <w:rsid w:val="00236196"/>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2BDC"/>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3E6E"/>
    <w:rsid w:val="003C4254"/>
    <w:rsid w:val="003C6A66"/>
    <w:rsid w:val="003C6D96"/>
    <w:rsid w:val="003D06C7"/>
    <w:rsid w:val="003D0CB3"/>
    <w:rsid w:val="003D2E31"/>
    <w:rsid w:val="003D5999"/>
    <w:rsid w:val="003D6021"/>
    <w:rsid w:val="003D608A"/>
    <w:rsid w:val="003D6A3A"/>
    <w:rsid w:val="003D6AA0"/>
    <w:rsid w:val="003D6BEF"/>
    <w:rsid w:val="003D75C7"/>
    <w:rsid w:val="003E04A8"/>
    <w:rsid w:val="003E1778"/>
    <w:rsid w:val="003E3C4E"/>
    <w:rsid w:val="003E4E8A"/>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5255"/>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7A6C"/>
    <w:rsid w:val="00437E68"/>
    <w:rsid w:val="0044220A"/>
    <w:rsid w:val="004449B7"/>
    <w:rsid w:val="00445223"/>
    <w:rsid w:val="00446C10"/>
    <w:rsid w:val="00447C23"/>
    <w:rsid w:val="00450B56"/>
    <w:rsid w:val="00450B97"/>
    <w:rsid w:val="00450C0A"/>
    <w:rsid w:val="00452362"/>
    <w:rsid w:val="00454820"/>
    <w:rsid w:val="0045555B"/>
    <w:rsid w:val="00456A6D"/>
    <w:rsid w:val="00461B8D"/>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4175"/>
    <w:rsid w:val="00485A57"/>
    <w:rsid w:val="00485D24"/>
    <w:rsid w:val="004900DD"/>
    <w:rsid w:val="00490793"/>
    <w:rsid w:val="004918B7"/>
    <w:rsid w:val="00491EAD"/>
    <w:rsid w:val="0049216E"/>
    <w:rsid w:val="004921C8"/>
    <w:rsid w:val="00492327"/>
    <w:rsid w:val="00492FB1"/>
    <w:rsid w:val="00493461"/>
    <w:rsid w:val="00494B3C"/>
    <w:rsid w:val="00495018"/>
    <w:rsid w:val="004A3CFF"/>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1A1"/>
    <w:rsid w:val="005226EC"/>
    <w:rsid w:val="00523913"/>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4785F"/>
    <w:rsid w:val="005515A4"/>
    <w:rsid w:val="00552A1B"/>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53F7"/>
    <w:rsid w:val="005D6795"/>
    <w:rsid w:val="005D7E8D"/>
    <w:rsid w:val="005E045C"/>
    <w:rsid w:val="005E103D"/>
    <w:rsid w:val="005E2C8F"/>
    <w:rsid w:val="005E311E"/>
    <w:rsid w:val="005E3BFA"/>
    <w:rsid w:val="005F0AC2"/>
    <w:rsid w:val="005F2AB2"/>
    <w:rsid w:val="005F3FFE"/>
    <w:rsid w:val="005F591A"/>
    <w:rsid w:val="005F5CB9"/>
    <w:rsid w:val="005F669D"/>
    <w:rsid w:val="00601130"/>
    <w:rsid w:val="00602DD0"/>
    <w:rsid w:val="00603A7B"/>
    <w:rsid w:val="00604189"/>
    <w:rsid w:val="0060440E"/>
    <w:rsid w:val="00611303"/>
    <w:rsid w:val="00612451"/>
    <w:rsid w:val="00614D27"/>
    <w:rsid w:val="006152DE"/>
    <w:rsid w:val="0061614E"/>
    <w:rsid w:val="006223F8"/>
    <w:rsid w:val="006224D3"/>
    <w:rsid w:val="00622AB0"/>
    <w:rsid w:val="00623C9E"/>
    <w:rsid w:val="00623E0E"/>
    <w:rsid w:val="006242DB"/>
    <w:rsid w:val="00625BBB"/>
    <w:rsid w:val="00625F00"/>
    <w:rsid w:val="00626B78"/>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4F15"/>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2DF7"/>
    <w:rsid w:val="006F4F76"/>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47A22"/>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4E7A"/>
    <w:rsid w:val="00805275"/>
    <w:rsid w:val="00805FF8"/>
    <w:rsid w:val="00806075"/>
    <w:rsid w:val="0080648E"/>
    <w:rsid w:val="008071B2"/>
    <w:rsid w:val="008077AD"/>
    <w:rsid w:val="00810C5F"/>
    <w:rsid w:val="00811FE1"/>
    <w:rsid w:val="0081792C"/>
    <w:rsid w:val="00821DD5"/>
    <w:rsid w:val="00822B4D"/>
    <w:rsid w:val="008250F2"/>
    <w:rsid w:val="00826E08"/>
    <w:rsid w:val="008316A8"/>
    <w:rsid w:val="00831DF0"/>
    <w:rsid w:val="00836C0E"/>
    <w:rsid w:val="008409BA"/>
    <w:rsid w:val="008411CF"/>
    <w:rsid w:val="00844207"/>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2DE7"/>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8F7133"/>
    <w:rsid w:val="00900FF5"/>
    <w:rsid w:val="00901322"/>
    <w:rsid w:val="00902658"/>
    <w:rsid w:val="009030DE"/>
    <w:rsid w:val="009049B8"/>
    <w:rsid w:val="00907756"/>
    <w:rsid w:val="00907FBE"/>
    <w:rsid w:val="00910636"/>
    <w:rsid w:val="00912D93"/>
    <w:rsid w:val="00912F47"/>
    <w:rsid w:val="00913C9D"/>
    <w:rsid w:val="009203AA"/>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58D0"/>
    <w:rsid w:val="00975F8B"/>
    <w:rsid w:val="00977CA5"/>
    <w:rsid w:val="009828C4"/>
    <w:rsid w:val="009828E8"/>
    <w:rsid w:val="00983D2A"/>
    <w:rsid w:val="00983DF5"/>
    <w:rsid w:val="00986E27"/>
    <w:rsid w:val="009879A4"/>
    <w:rsid w:val="00987B25"/>
    <w:rsid w:val="00990725"/>
    <w:rsid w:val="009919A7"/>
    <w:rsid w:val="009936E9"/>
    <w:rsid w:val="00997AFC"/>
    <w:rsid w:val="009A24DE"/>
    <w:rsid w:val="009A2578"/>
    <w:rsid w:val="009A2935"/>
    <w:rsid w:val="009A3466"/>
    <w:rsid w:val="009A3E7E"/>
    <w:rsid w:val="009A794A"/>
    <w:rsid w:val="009B0D7B"/>
    <w:rsid w:val="009B1883"/>
    <w:rsid w:val="009B2387"/>
    <w:rsid w:val="009B2A8E"/>
    <w:rsid w:val="009B2F9D"/>
    <w:rsid w:val="009B31DD"/>
    <w:rsid w:val="009B3A83"/>
    <w:rsid w:val="009B6CCB"/>
    <w:rsid w:val="009B78BE"/>
    <w:rsid w:val="009B7CD7"/>
    <w:rsid w:val="009C02F9"/>
    <w:rsid w:val="009C35A0"/>
    <w:rsid w:val="009C4A23"/>
    <w:rsid w:val="009C51A8"/>
    <w:rsid w:val="009C65E0"/>
    <w:rsid w:val="009D0265"/>
    <w:rsid w:val="009D21A5"/>
    <w:rsid w:val="009D2E03"/>
    <w:rsid w:val="009D61CA"/>
    <w:rsid w:val="009D6481"/>
    <w:rsid w:val="009D757E"/>
    <w:rsid w:val="009E0B9B"/>
    <w:rsid w:val="009E3481"/>
    <w:rsid w:val="009E4336"/>
    <w:rsid w:val="009E62EA"/>
    <w:rsid w:val="009F1AB7"/>
    <w:rsid w:val="009F2F76"/>
    <w:rsid w:val="009F5990"/>
    <w:rsid w:val="009F6BB6"/>
    <w:rsid w:val="009F6E34"/>
    <w:rsid w:val="009F71A0"/>
    <w:rsid w:val="009F79D1"/>
    <w:rsid w:val="00A0178E"/>
    <w:rsid w:val="00A01BF6"/>
    <w:rsid w:val="00A01EBF"/>
    <w:rsid w:val="00A038EA"/>
    <w:rsid w:val="00A0470B"/>
    <w:rsid w:val="00A0488D"/>
    <w:rsid w:val="00A07F0F"/>
    <w:rsid w:val="00A11A8F"/>
    <w:rsid w:val="00A12775"/>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0FD4"/>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B77C4"/>
    <w:rsid w:val="00AC1F1B"/>
    <w:rsid w:val="00AC2C7A"/>
    <w:rsid w:val="00AC3B37"/>
    <w:rsid w:val="00AC5E1E"/>
    <w:rsid w:val="00AC6DF4"/>
    <w:rsid w:val="00AD0F88"/>
    <w:rsid w:val="00AD2940"/>
    <w:rsid w:val="00AD3151"/>
    <w:rsid w:val="00AD33AE"/>
    <w:rsid w:val="00AD5759"/>
    <w:rsid w:val="00AE0BE9"/>
    <w:rsid w:val="00AE439E"/>
    <w:rsid w:val="00AE586C"/>
    <w:rsid w:val="00AE5CB3"/>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667E"/>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0"/>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B7F"/>
    <w:rsid w:val="00C559DC"/>
    <w:rsid w:val="00C561A8"/>
    <w:rsid w:val="00C6098D"/>
    <w:rsid w:val="00C60CBA"/>
    <w:rsid w:val="00C610C3"/>
    <w:rsid w:val="00C61C8C"/>
    <w:rsid w:val="00C66080"/>
    <w:rsid w:val="00C6696F"/>
    <w:rsid w:val="00C674AC"/>
    <w:rsid w:val="00C7041F"/>
    <w:rsid w:val="00C71243"/>
    <w:rsid w:val="00C715BD"/>
    <w:rsid w:val="00C73CC6"/>
    <w:rsid w:val="00C745E4"/>
    <w:rsid w:val="00C74809"/>
    <w:rsid w:val="00C77029"/>
    <w:rsid w:val="00C7703F"/>
    <w:rsid w:val="00C81F31"/>
    <w:rsid w:val="00C8285B"/>
    <w:rsid w:val="00C83AAA"/>
    <w:rsid w:val="00C84C71"/>
    <w:rsid w:val="00C86E90"/>
    <w:rsid w:val="00C90B9F"/>
    <w:rsid w:val="00C92A27"/>
    <w:rsid w:val="00C939F1"/>
    <w:rsid w:val="00C94573"/>
    <w:rsid w:val="00C94EEC"/>
    <w:rsid w:val="00CA0B4B"/>
    <w:rsid w:val="00CA0D00"/>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17851"/>
    <w:rsid w:val="00D2529A"/>
    <w:rsid w:val="00D25754"/>
    <w:rsid w:val="00D26772"/>
    <w:rsid w:val="00D2781F"/>
    <w:rsid w:val="00D30B92"/>
    <w:rsid w:val="00D31CD2"/>
    <w:rsid w:val="00D32483"/>
    <w:rsid w:val="00D33164"/>
    <w:rsid w:val="00D34063"/>
    <w:rsid w:val="00D34144"/>
    <w:rsid w:val="00D34505"/>
    <w:rsid w:val="00D353C7"/>
    <w:rsid w:val="00D35CB1"/>
    <w:rsid w:val="00D373A2"/>
    <w:rsid w:val="00D40125"/>
    <w:rsid w:val="00D410F7"/>
    <w:rsid w:val="00D4152E"/>
    <w:rsid w:val="00D42621"/>
    <w:rsid w:val="00D429CC"/>
    <w:rsid w:val="00D44639"/>
    <w:rsid w:val="00D4566E"/>
    <w:rsid w:val="00D472D9"/>
    <w:rsid w:val="00D51A5A"/>
    <w:rsid w:val="00D52A61"/>
    <w:rsid w:val="00D52E3F"/>
    <w:rsid w:val="00D52F7A"/>
    <w:rsid w:val="00D5509C"/>
    <w:rsid w:val="00D567CD"/>
    <w:rsid w:val="00D56C3C"/>
    <w:rsid w:val="00D57B6A"/>
    <w:rsid w:val="00D60600"/>
    <w:rsid w:val="00D61553"/>
    <w:rsid w:val="00D66958"/>
    <w:rsid w:val="00D66B80"/>
    <w:rsid w:val="00D71937"/>
    <w:rsid w:val="00D71D05"/>
    <w:rsid w:val="00D727BD"/>
    <w:rsid w:val="00D74A3E"/>
    <w:rsid w:val="00D7733B"/>
    <w:rsid w:val="00D7739F"/>
    <w:rsid w:val="00D80827"/>
    <w:rsid w:val="00D80A0B"/>
    <w:rsid w:val="00D842A5"/>
    <w:rsid w:val="00D84344"/>
    <w:rsid w:val="00D90CB5"/>
    <w:rsid w:val="00D92F7C"/>
    <w:rsid w:val="00D93F64"/>
    <w:rsid w:val="00D94180"/>
    <w:rsid w:val="00D94275"/>
    <w:rsid w:val="00D95BFB"/>
    <w:rsid w:val="00D9611B"/>
    <w:rsid w:val="00D96A73"/>
    <w:rsid w:val="00D978C7"/>
    <w:rsid w:val="00DA1C53"/>
    <w:rsid w:val="00DA1E4E"/>
    <w:rsid w:val="00DA2198"/>
    <w:rsid w:val="00DA2825"/>
    <w:rsid w:val="00DB01BB"/>
    <w:rsid w:val="00DB059A"/>
    <w:rsid w:val="00DB0666"/>
    <w:rsid w:val="00DB08D2"/>
    <w:rsid w:val="00DB1F36"/>
    <w:rsid w:val="00DB3FA2"/>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2BEC"/>
    <w:rsid w:val="00DE3D85"/>
    <w:rsid w:val="00DE4575"/>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3BFC"/>
    <w:rsid w:val="00E746CA"/>
    <w:rsid w:val="00E75210"/>
    <w:rsid w:val="00E81EFB"/>
    <w:rsid w:val="00E8212B"/>
    <w:rsid w:val="00E82677"/>
    <w:rsid w:val="00E9152F"/>
    <w:rsid w:val="00E91FEB"/>
    <w:rsid w:val="00E934AA"/>
    <w:rsid w:val="00E95C5F"/>
    <w:rsid w:val="00E95C6E"/>
    <w:rsid w:val="00E96EC3"/>
    <w:rsid w:val="00EA06E1"/>
    <w:rsid w:val="00EA0B2A"/>
    <w:rsid w:val="00EA195A"/>
    <w:rsid w:val="00EA37FA"/>
    <w:rsid w:val="00EA3C33"/>
    <w:rsid w:val="00EA72DD"/>
    <w:rsid w:val="00EB0C27"/>
    <w:rsid w:val="00EB3A59"/>
    <w:rsid w:val="00EB3EC0"/>
    <w:rsid w:val="00EB5218"/>
    <w:rsid w:val="00EB6D53"/>
    <w:rsid w:val="00EB7295"/>
    <w:rsid w:val="00EC01FC"/>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0B25"/>
    <w:rsid w:val="00EF1B5D"/>
    <w:rsid w:val="00EF4C60"/>
    <w:rsid w:val="00EF6CB4"/>
    <w:rsid w:val="00EF7CA2"/>
    <w:rsid w:val="00EF7FBB"/>
    <w:rsid w:val="00F002DF"/>
    <w:rsid w:val="00F006DA"/>
    <w:rsid w:val="00F008FE"/>
    <w:rsid w:val="00F0256C"/>
    <w:rsid w:val="00F026C0"/>
    <w:rsid w:val="00F02AB1"/>
    <w:rsid w:val="00F04785"/>
    <w:rsid w:val="00F05EA0"/>
    <w:rsid w:val="00F10A43"/>
    <w:rsid w:val="00F12336"/>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67D78"/>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9"/>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6923172">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powiat_zgier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57-03D3-42E7-A1B2-871C41B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5193</TotalTime>
  <Pages>28</Pages>
  <Words>11834</Words>
  <Characters>71008</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462</cp:revision>
  <cp:lastPrinted>2021-11-09T11:39:00Z</cp:lastPrinted>
  <dcterms:created xsi:type="dcterms:W3CDTF">2021-03-09T15:52:00Z</dcterms:created>
  <dcterms:modified xsi:type="dcterms:W3CDTF">2021-11-10T13:15:00Z</dcterms:modified>
</cp:coreProperties>
</file>