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C5E34" w14:textId="77777777" w:rsidR="00925847" w:rsidRPr="005D1A7F" w:rsidRDefault="00925847" w:rsidP="005D1A7F">
      <w:pPr>
        <w:tabs>
          <w:tab w:val="left" w:pos="1843"/>
        </w:tabs>
        <w:suppressAutoHyphens/>
        <w:spacing w:after="0" w:line="240" w:lineRule="auto"/>
        <w:jc w:val="both"/>
        <w:rPr>
          <w:rFonts w:ascii="Arial" w:eastAsia="Times New Roman" w:hAnsi="Arial" w:cs="Arial"/>
          <w:lang w:eastAsia="ar-SA"/>
        </w:rPr>
      </w:pPr>
    </w:p>
    <w:p w14:paraId="28084B63" w14:textId="6B19A1E0" w:rsidR="00F81FF1" w:rsidRPr="00150DAC" w:rsidRDefault="00F81FF1" w:rsidP="00F81FF1">
      <w:pPr>
        <w:tabs>
          <w:tab w:val="left" w:pos="1843"/>
        </w:tabs>
        <w:suppressAutoHyphens/>
        <w:spacing w:after="0" w:line="240" w:lineRule="auto"/>
        <w:jc w:val="center"/>
        <w:rPr>
          <w:rFonts w:ascii="Tahoma" w:eastAsia="Times New Roman" w:hAnsi="Tahoma" w:cs="Tahoma"/>
          <w:b/>
          <w:u w:val="single"/>
          <w:lang w:eastAsia="ar-SA"/>
        </w:rPr>
      </w:pPr>
    </w:p>
    <w:p w14:paraId="38779179" w14:textId="1A163833" w:rsidR="006769C6" w:rsidRPr="00150DAC" w:rsidRDefault="006769C6" w:rsidP="005D1A7F">
      <w:pPr>
        <w:tabs>
          <w:tab w:val="left" w:pos="1843"/>
        </w:tabs>
        <w:suppressAutoHyphens/>
        <w:spacing w:after="0" w:line="240" w:lineRule="auto"/>
        <w:jc w:val="both"/>
        <w:rPr>
          <w:rFonts w:ascii="Tahoma" w:eastAsia="Times New Roman" w:hAnsi="Tahoma" w:cs="Tahoma"/>
          <w:b/>
          <w:u w:val="single"/>
          <w:lang w:eastAsia="ar-SA"/>
        </w:rPr>
      </w:pPr>
    </w:p>
    <w:p w14:paraId="6176C7FA" w14:textId="11043C2E"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6A856276" w14:textId="4E0D612E"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7255F374" w14:textId="73767CD6"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23A00DE9" w14:textId="230B9856"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0EDFDC82" w14:textId="7E067BFE"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59CFB56F" w14:textId="354D2157"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6B04D787" w14:textId="63E22FB7" w:rsidR="000371A7" w:rsidRPr="00ED179F" w:rsidRDefault="00ED179F" w:rsidP="00ED179F">
      <w:pPr>
        <w:tabs>
          <w:tab w:val="left" w:pos="1843"/>
        </w:tabs>
        <w:suppressAutoHyphens/>
        <w:spacing w:after="0" w:line="240" w:lineRule="auto"/>
        <w:jc w:val="center"/>
        <w:rPr>
          <w:rFonts w:ascii="Tahoma" w:eastAsia="Times New Roman" w:hAnsi="Tahoma" w:cs="Tahoma"/>
          <w:b/>
          <w:sz w:val="32"/>
          <w:szCs w:val="32"/>
          <w:u w:val="single"/>
          <w:lang w:eastAsia="ar-SA"/>
        </w:rPr>
      </w:pPr>
      <w:r w:rsidRPr="00ED179F">
        <w:rPr>
          <w:rFonts w:ascii="Tahoma" w:eastAsia="Times New Roman" w:hAnsi="Tahoma" w:cs="Tahoma"/>
          <w:b/>
          <w:bCs/>
          <w:sz w:val="32"/>
          <w:szCs w:val="32"/>
          <w:u w:val="single"/>
          <w:lang w:eastAsia="ar-SA"/>
        </w:rPr>
        <w:t>OPIS PRZEDMIOTU ZAMÓWIENIA</w:t>
      </w:r>
    </w:p>
    <w:p w14:paraId="09669EFA" w14:textId="40F57CF6"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24C7C708" w14:textId="33C86DBC"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2C628B39" w14:textId="6A912A4A"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5E104335" w14:textId="2C233D88"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5EFC6704" w14:textId="1E9A3D08"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1E2412E8" w14:textId="762E409B"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67717D22" w14:textId="567982A8"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0E964824" w14:textId="356A33E2"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46553B45" w14:textId="169CC13C"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16ADD76B" w14:textId="1ACA7178" w:rsidR="000371A7" w:rsidRPr="00150DAC" w:rsidRDefault="000371A7" w:rsidP="005D1A7F">
      <w:pPr>
        <w:tabs>
          <w:tab w:val="left" w:pos="1843"/>
        </w:tabs>
        <w:suppressAutoHyphens/>
        <w:spacing w:after="0" w:line="240" w:lineRule="auto"/>
        <w:jc w:val="both"/>
        <w:rPr>
          <w:rFonts w:ascii="Tahoma" w:eastAsia="Times New Roman" w:hAnsi="Tahoma" w:cs="Tahoma"/>
          <w:b/>
          <w:u w:val="single"/>
          <w:lang w:eastAsia="ar-SA"/>
        </w:rPr>
      </w:pPr>
    </w:p>
    <w:p w14:paraId="585CC14C" w14:textId="77777777" w:rsidR="002911B8" w:rsidRPr="00150DAC" w:rsidRDefault="002911B8" w:rsidP="008E7203">
      <w:pPr>
        <w:spacing w:after="160" w:line="259" w:lineRule="auto"/>
        <w:rPr>
          <w:rFonts w:ascii="Tahoma" w:eastAsia="Calibri" w:hAnsi="Tahoma" w:cs="Tahoma"/>
          <w:b/>
          <w:bCs/>
          <w:smallCaps/>
          <w:spacing w:val="5"/>
          <w:sz w:val="24"/>
          <w:szCs w:val="24"/>
        </w:rPr>
      </w:pPr>
      <w:bookmarkStart w:id="0" w:name="_Hlk172198264"/>
    </w:p>
    <w:bookmarkEnd w:id="0"/>
    <w:p w14:paraId="157A5E8F" w14:textId="6656D11D" w:rsidR="00BA5571" w:rsidRDefault="00BA5571" w:rsidP="00BA5571">
      <w:pPr>
        <w:spacing w:after="160" w:line="259" w:lineRule="auto"/>
        <w:jc w:val="center"/>
        <w:rPr>
          <w:rFonts w:ascii="Tahoma" w:eastAsia="Calibri" w:hAnsi="Tahoma" w:cs="Tahoma"/>
          <w:b/>
          <w:bCs/>
          <w:smallCaps/>
          <w:spacing w:val="5"/>
          <w:sz w:val="24"/>
          <w:szCs w:val="24"/>
        </w:rPr>
      </w:pPr>
      <w:r>
        <w:rPr>
          <w:rFonts w:ascii="Tahoma" w:eastAsia="Calibri" w:hAnsi="Tahoma" w:cs="Tahoma"/>
          <w:b/>
          <w:bCs/>
          <w:smallCaps/>
          <w:spacing w:val="5"/>
          <w:sz w:val="24"/>
          <w:szCs w:val="24"/>
        </w:rPr>
        <w:t>Pleszew</w:t>
      </w:r>
      <w:r w:rsidRPr="00F56F44">
        <w:rPr>
          <w:rFonts w:ascii="Tahoma" w:eastAsia="Calibri" w:hAnsi="Tahoma" w:cs="Tahoma"/>
          <w:b/>
          <w:bCs/>
          <w:smallCaps/>
          <w:spacing w:val="5"/>
          <w:sz w:val="24"/>
          <w:szCs w:val="24"/>
        </w:rPr>
        <w:t xml:space="preserve">, </w:t>
      </w:r>
      <w:r w:rsidR="00ED179F">
        <w:rPr>
          <w:rFonts w:ascii="Tahoma" w:eastAsia="Calibri" w:hAnsi="Tahoma" w:cs="Tahoma"/>
          <w:b/>
          <w:bCs/>
          <w:smallCaps/>
          <w:spacing w:val="5"/>
          <w:sz w:val="24"/>
          <w:szCs w:val="24"/>
        </w:rPr>
        <w:t>17.04.</w:t>
      </w:r>
      <w:r w:rsidR="008E7203">
        <w:rPr>
          <w:rFonts w:ascii="Tahoma" w:eastAsia="Calibri" w:hAnsi="Tahoma" w:cs="Tahoma"/>
          <w:b/>
          <w:bCs/>
          <w:smallCaps/>
          <w:spacing w:val="5"/>
          <w:sz w:val="24"/>
          <w:szCs w:val="24"/>
        </w:rPr>
        <w:t>2025 r.</w:t>
      </w:r>
    </w:p>
    <w:p w14:paraId="565619F0" w14:textId="13D8DB7D" w:rsidR="00ED179F" w:rsidRDefault="00ED179F">
      <w:pPr>
        <w:rPr>
          <w:rFonts w:ascii="Tahoma" w:eastAsia="Calibri" w:hAnsi="Tahoma" w:cs="Tahoma"/>
          <w:b/>
          <w:bCs/>
          <w:smallCaps/>
          <w:spacing w:val="5"/>
          <w:sz w:val="24"/>
          <w:szCs w:val="24"/>
        </w:rPr>
      </w:pPr>
      <w:r>
        <w:rPr>
          <w:rFonts w:ascii="Tahoma" w:eastAsia="Calibri" w:hAnsi="Tahoma" w:cs="Tahoma"/>
          <w:b/>
          <w:bCs/>
          <w:smallCaps/>
          <w:spacing w:val="5"/>
          <w:sz w:val="24"/>
          <w:szCs w:val="24"/>
        </w:rPr>
        <w:br w:type="page"/>
      </w:r>
    </w:p>
    <w:p w14:paraId="17ED1F2A" w14:textId="77777777" w:rsidR="00E313FA" w:rsidRPr="00ED179F" w:rsidRDefault="00E313FA" w:rsidP="00ED179F">
      <w:pPr>
        <w:spacing w:after="0"/>
        <w:jc w:val="both"/>
        <w:rPr>
          <w:rFonts w:ascii="Tahoma" w:hAnsi="Tahoma" w:cs="Tahoma"/>
          <w:vanish/>
        </w:rPr>
      </w:pPr>
    </w:p>
    <w:p w14:paraId="65B4C092" w14:textId="7B34A29E" w:rsidR="00E50FC1" w:rsidRPr="00150DAC" w:rsidRDefault="00271292" w:rsidP="00150DAC">
      <w:pPr>
        <w:spacing w:after="0"/>
        <w:jc w:val="center"/>
        <w:rPr>
          <w:rFonts w:ascii="Tahoma" w:hAnsi="Tahoma" w:cs="Tahoma"/>
          <w:b/>
          <w:bCs/>
          <w:u w:val="single"/>
        </w:rPr>
      </w:pPr>
      <w:r w:rsidRPr="00150DAC">
        <w:rPr>
          <w:rFonts w:ascii="Tahoma" w:hAnsi="Tahoma" w:cs="Tahoma"/>
          <w:b/>
          <w:bCs/>
          <w:u w:val="single"/>
        </w:rPr>
        <w:t>OPIS PRZEDMIOTU ZAMÓWIENIA –</w:t>
      </w:r>
      <w:r w:rsidR="00E50FC1" w:rsidRPr="00150DAC">
        <w:rPr>
          <w:rFonts w:ascii="Tahoma" w:hAnsi="Tahoma" w:cs="Tahoma"/>
          <w:b/>
          <w:bCs/>
          <w:u w:val="single"/>
        </w:rPr>
        <w:t xml:space="preserve"> DOSTAWA AUTOBUSÓW</w:t>
      </w:r>
      <w:r w:rsidR="001E0747">
        <w:rPr>
          <w:rFonts w:ascii="Tahoma" w:hAnsi="Tahoma" w:cs="Tahoma"/>
          <w:b/>
          <w:bCs/>
          <w:u w:val="single"/>
        </w:rPr>
        <w:br/>
        <w:t xml:space="preserve">KLASY POJEMNOŚCIOWEJ </w:t>
      </w:r>
      <w:r w:rsidR="00BA5571">
        <w:rPr>
          <w:rFonts w:ascii="Tahoma" w:hAnsi="Tahoma" w:cs="Tahoma"/>
          <w:b/>
          <w:bCs/>
          <w:u w:val="single"/>
        </w:rPr>
        <w:t>„M</w:t>
      </w:r>
      <w:r w:rsidR="001E0747">
        <w:rPr>
          <w:rFonts w:ascii="Tahoma" w:hAnsi="Tahoma" w:cs="Tahoma"/>
          <w:b/>
          <w:bCs/>
          <w:u w:val="single"/>
        </w:rPr>
        <w:t>AXI</w:t>
      </w:r>
      <w:r w:rsidR="00BA5571">
        <w:rPr>
          <w:rFonts w:ascii="Tahoma" w:hAnsi="Tahoma" w:cs="Tahoma"/>
          <w:b/>
          <w:bCs/>
          <w:u w:val="single"/>
        </w:rPr>
        <w:t>”</w:t>
      </w:r>
    </w:p>
    <w:p w14:paraId="2F238399" w14:textId="77777777" w:rsidR="00E50FC1" w:rsidRPr="00150DAC" w:rsidRDefault="00E50FC1" w:rsidP="00150DAC">
      <w:pPr>
        <w:spacing w:after="0"/>
        <w:jc w:val="both"/>
        <w:rPr>
          <w:rFonts w:ascii="Tahoma" w:hAnsi="Tahoma" w:cs="Tahoma"/>
          <w:b/>
          <w:bCs/>
        </w:rPr>
      </w:pPr>
    </w:p>
    <w:p w14:paraId="38C1A80A" w14:textId="63A2D1CF" w:rsidR="00E50FC1" w:rsidRPr="00BA5571" w:rsidRDefault="00BA5571" w:rsidP="00ED179F">
      <w:pPr>
        <w:spacing w:after="0"/>
        <w:jc w:val="both"/>
        <w:rPr>
          <w:rFonts w:ascii="Tahoma" w:hAnsi="Tahoma" w:cs="Tahoma"/>
        </w:rPr>
      </w:pPr>
      <w:r w:rsidRPr="00BA5571">
        <w:rPr>
          <w:rFonts w:ascii="Tahoma" w:hAnsi="Tahoma" w:cs="Tahoma"/>
        </w:rPr>
        <w:t xml:space="preserve">Przedmiot zamówienia: Przedmiotem zamówienia jest dostawa </w:t>
      </w:r>
      <w:r w:rsidR="003D0A5D">
        <w:rPr>
          <w:rFonts w:ascii="Tahoma" w:hAnsi="Tahoma" w:cs="Tahoma"/>
        </w:rPr>
        <w:t>3</w:t>
      </w:r>
      <w:r w:rsidRPr="00BA5571">
        <w:rPr>
          <w:rFonts w:ascii="Tahoma" w:hAnsi="Tahoma" w:cs="Tahoma"/>
        </w:rPr>
        <w:t xml:space="preserve"> szt. fabrycznie nowych autobusów hybrydowych z napędem Diesla </w:t>
      </w:r>
      <w:r w:rsidR="001E0747">
        <w:rPr>
          <w:rFonts w:ascii="Tahoma" w:hAnsi="Tahoma" w:cs="Tahoma"/>
        </w:rPr>
        <w:t xml:space="preserve">klasy pojemnościowej maxi, </w:t>
      </w:r>
      <w:r w:rsidRPr="00BA5571">
        <w:rPr>
          <w:rFonts w:ascii="Tahoma" w:hAnsi="Tahoma" w:cs="Tahoma"/>
        </w:rPr>
        <w:t xml:space="preserve">kategorii </w:t>
      </w:r>
      <w:r w:rsidRPr="00150DAC">
        <w:rPr>
          <w:rFonts w:ascii="Tahoma" w:hAnsi="Tahoma" w:cs="Tahoma"/>
        </w:rPr>
        <w:t>M</w:t>
      </w:r>
      <w:r w:rsidRPr="00150DAC">
        <w:rPr>
          <w:rFonts w:ascii="Tahoma" w:hAnsi="Tahoma" w:cs="Tahoma"/>
          <w:vertAlign w:val="subscript"/>
        </w:rPr>
        <w:t>3</w:t>
      </w:r>
      <w:r w:rsidRPr="00BA5571">
        <w:rPr>
          <w:rFonts w:ascii="Tahoma" w:hAnsi="Tahoma" w:cs="Tahoma"/>
        </w:rPr>
        <w:t xml:space="preserve"> klasy I</w:t>
      </w:r>
      <w:r w:rsidR="003D0A5D">
        <w:rPr>
          <w:rFonts w:ascii="Tahoma" w:hAnsi="Tahoma" w:cs="Tahoma"/>
        </w:rPr>
        <w:t>I</w:t>
      </w:r>
      <w:r w:rsidRPr="00BA5571">
        <w:rPr>
          <w:rFonts w:ascii="Tahoma" w:hAnsi="Tahoma" w:cs="Tahoma"/>
        </w:rPr>
        <w:t>, zgodnie z wymaganiami Zamawiającego i na warunkach określonych w Specyfikacji Istotnych Warunków Zamówienia dla niniejszego postępowania.</w:t>
      </w:r>
    </w:p>
    <w:p w14:paraId="5DD628A7" w14:textId="77777777" w:rsidR="00BA5571" w:rsidRPr="00BA5571" w:rsidRDefault="00BA5571" w:rsidP="00ED179F">
      <w:pPr>
        <w:spacing w:after="0"/>
        <w:jc w:val="both"/>
        <w:rPr>
          <w:rFonts w:ascii="Tahoma" w:hAnsi="Tahoma" w:cs="Tahoma"/>
        </w:rPr>
      </w:pPr>
    </w:p>
    <w:p w14:paraId="35C158F1" w14:textId="77777777" w:rsidR="00F72D79" w:rsidRPr="00150DAC" w:rsidRDefault="00F72D79" w:rsidP="00ED179F">
      <w:pPr>
        <w:spacing w:after="0"/>
        <w:jc w:val="both"/>
        <w:rPr>
          <w:rFonts w:ascii="Tahoma" w:hAnsi="Tahoma" w:cs="Tahoma"/>
        </w:rPr>
      </w:pPr>
      <w:r w:rsidRPr="00150DAC">
        <w:rPr>
          <w:rFonts w:ascii="Tahoma" w:hAnsi="Tahoma" w:cs="Tahoma"/>
        </w:rPr>
        <w:t>Wymagania dla zamawianych pojazdów:</w:t>
      </w:r>
    </w:p>
    <w:p w14:paraId="557DF250" w14:textId="77777777" w:rsidR="00F72D79" w:rsidRPr="00BA5571" w:rsidRDefault="00F72D79" w:rsidP="00ED179F">
      <w:pPr>
        <w:pStyle w:val="Akapitzlist"/>
        <w:numPr>
          <w:ilvl w:val="0"/>
          <w:numId w:val="3"/>
        </w:numPr>
        <w:jc w:val="both"/>
        <w:rPr>
          <w:rFonts w:ascii="Tahoma" w:hAnsi="Tahoma" w:cs="Tahoma"/>
        </w:rPr>
      </w:pPr>
      <w:r w:rsidRPr="00BA5571">
        <w:rPr>
          <w:rFonts w:ascii="Tahoma" w:hAnsi="Tahoma" w:cs="Tahoma"/>
        </w:rPr>
        <w:t xml:space="preserve">Autobusy muszą być fabrycznie nowe (wg definicji z </w:t>
      </w:r>
      <w:r>
        <w:rPr>
          <w:rFonts w:ascii="Tahoma" w:hAnsi="Tahoma" w:cs="Tahoma"/>
        </w:rPr>
        <w:t>u</w:t>
      </w:r>
      <w:r w:rsidRPr="00BA5571">
        <w:rPr>
          <w:rFonts w:ascii="Tahoma" w:hAnsi="Tahoma" w:cs="Tahoma"/>
        </w:rPr>
        <w:t>stawy Prawo o ruchu drogowym z</w:t>
      </w:r>
      <w:r>
        <w:rPr>
          <w:rFonts w:ascii="Tahoma" w:hAnsi="Tahoma" w:cs="Tahoma"/>
        </w:rPr>
        <w:t> </w:t>
      </w:r>
      <w:r w:rsidRPr="00BA5571">
        <w:rPr>
          <w:rFonts w:ascii="Tahoma" w:hAnsi="Tahoma" w:cs="Tahoma"/>
        </w:rPr>
        <w:t>20 czerwca 1997 r.</w:t>
      </w:r>
      <w:r>
        <w:rPr>
          <w:rFonts w:ascii="Tahoma" w:hAnsi="Tahoma" w:cs="Tahoma"/>
        </w:rPr>
        <w:t xml:space="preserve">, tekst jedn.: </w:t>
      </w:r>
      <w:r w:rsidRPr="00BA5571">
        <w:rPr>
          <w:rFonts w:ascii="Tahoma" w:hAnsi="Tahoma" w:cs="Tahoma"/>
        </w:rPr>
        <w:t xml:space="preserve">Dz. U. </w:t>
      </w:r>
      <w:r>
        <w:rPr>
          <w:rFonts w:ascii="Tahoma" w:hAnsi="Tahoma" w:cs="Tahoma"/>
        </w:rPr>
        <w:t>z 2024 r., poz.1251</w:t>
      </w:r>
      <w:r w:rsidRPr="00BA5571">
        <w:rPr>
          <w:rFonts w:ascii="Tahoma" w:hAnsi="Tahoma" w:cs="Tahoma"/>
        </w:rPr>
        <w:t>), wyprodukowane w 2025 r</w:t>
      </w:r>
      <w:r>
        <w:rPr>
          <w:rFonts w:ascii="Tahoma" w:hAnsi="Tahoma" w:cs="Tahoma"/>
        </w:rPr>
        <w:t>.</w:t>
      </w:r>
      <w:r w:rsidRPr="00BA5571">
        <w:rPr>
          <w:rFonts w:ascii="Tahoma" w:hAnsi="Tahoma" w:cs="Tahoma"/>
        </w:rPr>
        <w:t xml:space="preserve"> oraz posiadać aktualne świadectwo homologacji typu pojazdu WE wydane zgodnie z </w:t>
      </w:r>
      <w:r>
        <w:rPr>
          <w:rFonts w:ascii="Tahoma" w:hAnsi="Tahoma" w:cs="Tahoma"/>
        </w:rPr>
        <w:t>r</w:t>
      </w:r>
      <w:r w:rsidRPr="00BA5571">
        <w:rPr>
          <w:rFonts w:ascii="Tahoma" w:hAnsi="Tahoma" w:cs="Tahoma"/>
        </w:rPr>
        <w:t xml:space="preserve">ozporządzeniem </w:t>
      </w:r>
      <w:r>
        <w:rPr>
          <w:rFonts w:ascii="Tahoma" w:hAnsi="Tahoma" w:cs="Tahoma"/>
        </w:rPr>
        <w:t>Ministra Infrastruktury z dnia 2 sierpnia 2023 r. w sprawie homologacji typu pojazdów</w:t>
      </w:r>
      <w:r w:rsidRPr="00BA5571">
        <w:rPr>
          <w:rFonts w:ascii="Tahoma" w:hAnsi="Tahoma" w:cs="Tahoma"/>
        </w:rPr>
        <w:t xml:space="preserve"> (</w:t>
      </w:r>
      <w:r>
        <w:rPr>
          <w:rFonts w:ascii="Tahoma" w:hAnsi="Tahoma" w:cs="Tahoma"/>
        </w:rPr>
        <w:t xml:space="preserve">tekst jedn.: </w:t>
      </w:r>
      <w:r w:rsidRPr="00BA5571">
        <w:rPr>
          <w:rFonts w:ascii="Tahoma" w:hAnsi="Tahoma" w:cs="Tahoma"/>
        </w:rPr>
        <w:t xml:space="preserve">Dz. U. z </w:t>
      </w:r>
      <w:r>
        <w:rPr>
          <w:rFonts w:ascii="Tahoma" w:hAnsi="Tahoma" w:cs="Tahoma"/>
        </w:rPr>
        <w:t>2023 r., poz. 1651).</w:t>
      </w:r>
    </w:p>
    <w:p w14:paraId="5BC5BBF4" w14:textId="77777777" w:rsidR="00F72D79" w:rsidRPr="00150DAC" w:rsidRDefault="00F72D79" w:rsidP="00ED179F">
      <w:pPr>
        <w:pStyle w:val="Akapitzlist"/>
        <w:numPr>
          <w:ilvl w:val="0"/>
          <w:numId w:val="3"/>
        </w:numPr>
        <w:spacing w:after="0"/>
        <w:contextualSpacing w:val="0"/>
        <w:jc w:val="both"/>
        <w:rPr>
          <w:rFonts w:ascii="Tahoma" w:hAnsi="Tahoma" w:cs="Tahoma"/>
        </w:rPr>
      </w:pPr>
      <w:r w:rsidRPr="00150DAC">
        <w:rPr>
          <w:rFonts w:ascii="Tahoma" w:hAnsi="Tahoma" w:cs="Tahoma"/>
        </w:rPr>
        <w:t xml:space="preserve">Pojazdy </w:t>
      </w:r>
      <w:r>
        <w:rPr>
          <w:rFonts w:ascii="Tahoma" w:hAnsi="Tahoma" w:cs="Tahoma"/>
        </w:rPr>
        <w:t xml:space="preserve">muszą być </w:t>
      </w:r>
      <w:r w:rsidRPr="00150DAC">
        <w:rPr>
          <w:rFonts w:ascii="Tahoma" w:hAnsi="Tahoma" w:cs="Tahoma"/>
        </w:rPr>
        <w:t>kategorii M</w:t>
      </w:r>
      <w:r w:rsidRPr="00150DAC">
        <w:rPr>
          <w:rFonts w:ascii="Tahoma" w:hAnsi="Tahoma" w:cs="Tahoma"/>
          <w:vertAlign w:val="subscript"/>
        </w:rPr>
        <w:t>3</w:t>
      </w:r>
      <w:r w:rsidRPr="00150DAC">
        <w:rPr>
          <w:rFonts w:ascii="Tahoma" w:hAnsi="Tahoma" w:cs="Tahoma"/>
        </w:rPr>
        <w:t xml:space="preserve"> klasy I, tj. w konstrukcji których przewidziano przestrzeń dla pasażerów stojących, umożliwiającą częste przemieszczanie się pasażerów.</w:t>
      </w:r>
    </w:p>
    <w:p w14:paraId="4BC87820" w14:textId="77777777" w:rsidR="00F72D79" w:rsidRPr="00BA5571" w:rsidRDefault="00F72D79" w:rsidP="00ED179F">
      <w:pPr>
        <w:pStyle w:val="Akapitzlist"/>
        <w:numPr>
          <w:ilvl w:val="0"/>
          <w:numId w:val="3"/>
        </w:numPr>
        <w:jc w:val="both"/>
        <w:rPr>
          <w:rFonts w:ascii="Tahoma" w:hAnsi="Tahoma" w:cs="Tahoma"/>
        </w:rPr>
      </w:pPr>
      <w:r w:rsidRPr="00BA5571">
        <w:rPr>
          <w:rFonts w:ascii="Tahoma" w:hAnsi="Tahoma" w:cs="Tahoma"/>
        </w:rPr>
        <w:t>Konstrukcja pojazd</w:t>
      </w:r>
      <w:r>
        <w:rPr>
          <w:rFonts w:ascii="Tahoma" w:hAnsi="Tahoma" w:cs="Tahoma"/>
        </w:rPr>
        <w:t>ów</w:t>
      </w:r>
      <w:r w:rsidRPr="00BA5571">
        <w:rPr>
          <w:rFonts w:ascii="Tahoma" w:hAnsi="Tahoma" w:cs="Tahoma"/>
        </w:rPr>
        <w:t xml:space="preserve"> i zastosowane rozwiązania mają gwarantować, co najmniej 15 lat eksploatacji przy założeniu średnio 75</w:t>
      </w:r>
      <w:r>
        <w:rPr>
          <w:rFonts w:ascii="Tahoma" w:hAnsi="Tahoma" w:cs="Tahoma"/>
        </w:rPr>
        <w:t> </w:t>
      </w:r>
      <w:r w:rsidRPr="00BA5571">
        <w:rPr>
          <w:rFonts w:ascii="Tahoma" w:hAnsi="Tahoma" w:cs="Tahoma"/>
        </w:rPr>
        <w:t>000 km rocznego przebiegu. Zastosowane rozwiązania techniczne muszą być sprawdzone, produkowane seryjnie i niezawodne.</w:t>
      </w:r>
    </w:p>
    <w:p w14:paraId="64B54076" w14:textId="77777777" w:rsidR="00F72D79" w:rsidRPr="00BA5571" w:rsidRDefault="00F72D79" w:rsidP="00ED179F">
      <w:pPr>
        <w:pStyle w:val="Akapitzlist"/>
        <w:numPr>
          <w:ilvl w:val="0"/>
          <w:numId w:val="3"/>
        </w:numPr>
        <w:jc w:val="both"/>
        <w:rPr>
          <w:rFonts w:ascii="Tahoma" w:hAnsi="Tahoma" w:cs="Tahoma"/>
        </w:rPr>
      </w:pPr>
      <w:r w:rsidRPr="00BA5571">
        <w:rPr>
          <w:rFonts w:ascii="Tahoma" w:hAnsi="Tahoma" w:cs="Tahoma"/>
        </w:rPr>
        <w:t>Autobus</w:t>
      </w:r>
      <w:r>
        <w:rPr>
          <w:rFonts w:ascii="Tahoma" w:hAnsi="Tahoma" w:cs="Tahoma"/>
        </w:rPr>
        <w:t>y</w:t>
      </w:r>
      <w:r w:rsidRPr="00BA5571">
        <w:rPr>
          <w:rFonts w:ascii="Tahoma" w:hAnsi="Tahoma" w:cs="Tahoma"/>
        </w:rPr>
        <w:t xml:space="preserve"> nie mo</w:t>
      </w:r>
      <w:r>
        <w:rPr>
          <w:rFonts w:ascii="Tahoma" w:hAnsi="Tahoma" w:cs="Tahoma"/>
        </w:rPr>
        <w:t xml:space="preserve">gą </w:t>
      </w:r>
      <w:r w:rsidRPr="00BA5571">
        <w:rPr>
          <w:rFonts w:ascii="Tahoma" w:hAnsi="Tahoma" w:cs="Tahoma"/>
        </w:rPr>
        <w:t>być prototyp</w:t>
      </w:r>
      <w:r>
        <w:rPr>
          <w:rFonts w:ascii="Tahoma" w:hAnsi="Tahoma" w:cs="Tahoma"/>
        </w:rPr>
        <w:t xml:space="preserve">ami </w:t>
      </w:r>
      <w:r w:rsidRPr="00BA5571">
        <w:rPr>
          <w:rFonts w:ascii="Tahoma" w:hAnsi="Tahoma" w:cs="Tahoma"/>
        </w:rPr>
        <w:t>i mus</w:t>
      </w:r>
      <w:r>
        <w:rPr>
          <w:rFonts w:ascii="Tahoma" w:hAnsi="Tahoma" w:cs="Tahoma"/>
        </w:rPr>
        <w:t xml:space="preserve">zą </w:t>
      </w:r>
      <w:r w:rsidRPr="00BA5571">
        <w:rPr>
          <w:rFonts w:ascii="Tahoma" w:hAnsi="Tahoma" w:cs="Tahoma"/>
        </w:rPr>
        <w:t>znajdować się w bieżącej ofercie sprzedaży. Wszystkie dostarczane autobusy muszą być w takiej samej kompletacji.</w:t>
      </w:r>
    </w:p>
    <w:p w14:paraId="1876CABB" w14:textId="77777777" w:rsidR="00F72D79" w:rsidRPr="00150DAC" w:rsidRDefault="00F72D79" w:rsidP="00ED179F">
      <w:pPr>
        <w:pStyle w:val="Akapitzlist"/>
        <w:numPr>
          <w:ilvl w:val="0"/>
          <w:numId w:val="3"/>
        </w:numPr>
        <w:jc w:val="both"/>
        <w:rPr>
          <w:rFonts w:ascii="Tahoma" w:hAnsi="Tahoma" w:cs="Tahoma"/>
        </w:rPr>
      </w:pPr>
      <w:r w:rsidRPr="00150DAC">
        <w:rPr>
          <w:rFonts w:ascii="Tahoma" w:hAnsi="Tahoma" w:cs="Tahoma"/>
        </w:rPr>
        <w:t>Pojazdy muszą spełniać warunki zawarte w ustawie z dnia 20 czerwca 1997 r. Prawo o ruchu drogowym (</w:t>
      </w:r>
      <w:r>
        <w:rPr>
          <w:rFonts w:ascii="Tahoma" w:hAnsi="Tahoma" w:cs="Tahoma"/>
        </w:rPr>
        <w:t>tekst jedn.:</w:t>
      </w:r>
      <w:r w:rsidRPr="00A624E0">
        <w:t xml:space="preserve"> </w:t>
      </w:r>
      <w:r w:rsidRPr="00A624E0">
        <w:rPr>
          <w:rFonts w:ascii="Tahoma" w:hAnsi="Tahoma" w:cs="Tahoma"/>
        </w:rPr>
        <w:t>Dz. U. z 2024 r., poz.1251</w:t>
      </w:r>
      <w:r w:rsidRPr="00150DAC">
        <w:rPr>
          <w:rFonts w:ascii="Tahoma" w:hAnsi="Tahoma" w:cs="Tahoma"/>
        </w:rPr>
        <w:t xml:space="preserve">) oraz </w:t>
      </w:r>
      <w:r>
        <w:rPr>
          <w:rFonts w:ascii="Tahoma" w:hAnsi="Tahoma" w:cs="Tahoma"/>
        </w:rPr>
        <w:t>r</w:t>
      </w:r>
      <w:r w:rsidRPr="00150DAC">
        <w:rPr>
          <w:rFonts w:ascii="Tahoma" w:hAnsi="Tahoma" w:cs="Tahoma"/>
        </w:rPr>
        <w:t>ozporządzeni</w:t>
      </w:r>
      <w:r>
        <w:rPr>
          <w:rFonts w:ascii="Tahoma" w:hAnsi="Tahoma" w:cs="Tahoma"/>
        </w:rPr>
        <w:t>u</w:t>
      </w:r>
      <w:r w:rsidRPr="00150DAC">
        <w:rPr>
          <w:rFonts w:ascii="Tahoma" w:hAnsi="Tahoma" w:cs="Tahoma"/>
        </w:rPr>
        <w:t xml:space="preserve"> Ministra Infrastruktury z dnia 31 grudnia 2002 r. w sprawie warunków technicznych pojazdów oraz zakresu ich niezbędnego wyposażenia (</w:t>
      </w:r>
      <w:r>
        <w:rPr>
          <w:rFonts w:ascii="Tahoma" w:hAnsi="Tahoma" w:cs="Tahoma"/>
        </w:rPr>
        <w:t>tekst jedn.: Dz. U. z 2024 r., poz. 502</w:t>
      </w:r>
      <w:r w:rsidRPr="00150DAC">
        <w:rPr>
          <w:rFonts w:ascii="Tahoma" w:hAnsi="Tahoma" w:cs="Tahoma"/>
        </w:rPr>
        <w:t>).</w:t>
      </w:r>
    </w:p>
    <w:p w14:paraId="204C35F0" w14:textId="7DFEB80A" w:rsidR="00F72D79" w:rsidRPr="00150DAC" w:rsidRDefault="00F72D79" w:rsidP="00ED179F">
      <w:pPr>
        <w:pStyle w:val="Akapitzlist"/>
        <w:numPr>
          <w:ilvl w:val="0"/>
          <w:numId w:val="3"/>
        </w:numPr>
        <w:jc w:val="both"/>
        <w:rPr>
          <w:rFonts w:ascii="Tahoma" w:hAnsi="Tahoma" w:cs="Tahoma"/>
        </w:rPr>
      </w:pPr>
      <w:r w:rsidRPr="00150DAC">
        <w:rPr>
          <w:rFonts w:ascii="Tahoma" w:hAnsi="Tahoma" w:cs="Tahoma"/>
        </w:rPr>
        <w:t>Autobusy muszą spełniać wymagania Regulaminu nr 107 EKG/ONZ – Jednolite przepisy dotyczące homologacji pojazdów kategorii M</w:t>
      </w:r>
      <w:r w:rsidRPr="00150DAC">
        <w:rPr>
          <w:rFonts w:ascii="Tahoma" w:hAnsi="Tahoma" w:cs="Tahoma"/>
          <w:vertAlign w:val="subscript"/>
        </w:rPr>
        <w:t>2</w:t>
      </w:r>
      <w:r w:rsidRPr="00150DAC">
        <w:rPr>
          <w:rFonts w:ascii="Tahoma" w:hAnsi="Tahoma" w:cs="Tahoma"/>
        </w:rPr>
        <w:t xml:space="preserve"> i M</w:t>
      </w:r>
      <w:r w:rsidRPr="00150DAC">
        <w:rPr>
          <w:rFonts w:ascii="Tahoma" w:hAnsi="Tahoma" w:cs="Tahoma"/>
          <w:vertAlign w:val="subscript"/>
        </w:rPr>
        <w:t>3</w:t>
      </w:r>
      <w:r w:rsidRPr="00150DAC">
        <w:rPr>
          <w:rFonts w:ascii="Tahoma" w:hAnsi="Tahoma" w:cs="Tahoma"/>
        </w:rPr>
        <w:t xml:space="preserve"> w</w:t>
      </w:r>
      <w:r w:rsidR="00ED179F">
        <w:rPr>
          <w:rFonts w:ascii="Tahoma" w:hAnsi="Tahoma" w:cs="Tahoma"/>
        </w:rPr>
        <w:t> </w:t>
      </w:r>
      <w:r w:rsidRPr="00150DAC">
        <w:rPr>
          <w:rFonts w:ascii="Tahoma" w:hAnsi="Tahoma" w:cs="Tahoma"/>
        </w:rPr>
        <w:t>odniesieniu do ich budowy ogólnej (Dz. U. UE. L. z 2018 r. nr 52, str. 1 ze zm.).</w:t>
      </w:r>
    </w:p>
    <w:p w14:paraId="26BDEF09" w14:textId="46DBA85F" w:rsidR="00F72D79" w:rsidRPr="00150DAC" w:rsidRDefault="00F72D79" w:rsidP="00ED179F">
      <w:pPr>
        <w:pStyle w:val="Akapitzlist"/>
        <w:numPr>
          <w:ilvl w:val="0"/>
          <w:numId w:val="3"/>
        </w:numPr>
        <w:jc w:val="both"/>
        <w:rPr>
          <w:rFonts w:ascii="Tahoma" w:hAnsi="Tahoma" w:cs="Tahoma"/>
        </w:rPr>
      </w:pPr>
      <w:r w:rsidRPr="00150DAC">
        <w:rPr>
          <w:rFonts w:ascii="Tahoma" w:hAnsi="Tahoma" w:cs="Tahoma"/>
        </w:rPr>
        <w:t>W przypadku, gdy w okresie pomiędzy złożeniem przez Wykonawcę oferty w postępowaniu o udzielenie zamówienia, a realizacją Umowy, nastąpi zmiana przepisów prawa w zakresie rejestracji i homologacji, Wykonawca zobowiązany jest zrealizować przedmiot zamówienia z</w:t>
      </w:r>
      <w:r w:rsidR="00ED179F">
        <w:rPr>
          <w:rFonts w:ascii="Tahoma" w:hAnsi="Tahoma" w:cs="Tahoma"/>
        </w:rPr>
        <w:t> </w:t>
      </w:r>
      <w:r w:rsidRPr="00150DAC">
        <w:rPr>
          <w:rFonts w:ascii="Tahoma" w:hAnsi="Tahoma" w:cs="Tahoma"/>
        </w:rPr>
        <w:t>uwzględnieniem tychże zmian w taki sposób, aby możliwe było zarejestrowanie dostarczonych pojazdów.</w:t>
      </w:r>
    </w:p>
    <w:p w14:paraId="5F88049C" w14:textId="77777777" w:rsidR="00F72D79" w:rsidRPr="00150DAC" w:rsidRDefault="00F72D79" w:rsidP="00ED179F">
      <w:pPr>
        <w:pStyle w:val="Akapitzlist"/>
        <w:numPr>
          <w:ilvl w:val="0"/>
          <w:numId w:val="3"/>
        </w:numPr>
        <w:jc w:val="both"/>
        <w:rPr>
          <w:rFonts w:ascii="Tahoma" w:hAnsi="Tahoma" w:cs="Tahoma"/>
        </w:rPr>
      </w:pPr>
      <w:r w:rsidRPr="00150DAC">
        <w:rPr>
          <w:rFonts w:ascii="Tahoma" w:hAnsi="Tahoma" w:cs="Tahoma"/>
        </w:rPr>
        <w:lastRenderedPageBreak/>
        <w:t>Wszystkie opisane w niniejszym postępowaniu dostarczone przez Wykonawcę autobusy muszą być pojazdami tej samej marki, tego samego modelu oraz tej samej wersji. Podzespoły, zastosowane części, rozwiązania techniczne, wyposażenie itp., muszą być takie same we wszystkich dostarczonych przez Wykonawcę pojazdach.</w:t>
      </w:r>
    </w:p>
    <w:p w14:paraId="0025B46F" w14:textId="77777777" w:rsidR="00F72D79" w:rsidRPr="00150DAC" w:rsidRDefault="00F72D79" w:rsidP="00ED179F">
      <w:pPr>
        <w:pStyle w:val="Akapitzlist"/>
        <w:numPr>
          <w:ilvl w:val="0"/>
          <w:numId w:val="3"/>
        </w:numPr>
        <w:spacing w:after="0"/>
        <w:contextualSpacing w:val="0"/>
        <w:jc w:val="both"/>
        <w:rPr>
          <w:rFonts w:ascii="Tahoma" w:hAnsi="Tahoma" w:cs="Tahoma"/>
        </w:rPr>
      </w:pPr>
      <w:r w:rsidRPr="00150DAC">
        <w:rPr>
          <w:rFonts w:ascii="Tahoma" w:hAnsi="Tahoma" w:cs="Tahoma"/>
        </w:rPr>
        <w:t>Autobus</w:t>
      </w:r>
      <w:r>
        <w:rPr>
          <w:rFonts w:ascii="Tahoma" w:hAnsi="Tahoma" w:cs="Tahoma"/>
        </w:rPr>
        <w:t>y</w:t>
      </w:r>
      <w:r w:rsidRPr="00150DAC">
        <w:rPr>
          <w:rFonts w:ascii="Tahoma" w:hAnsi="Tahoma" w:cs="Tahoma"/>
        </w:rPr>
        <w:t xml:space="preserve"> m</w:t>
      </w:r>
      <w:r>
        <w:rPr>
          <w:rFonts w:ascii="Tahoma" w:hAnsi="Tahoma" w:cs="Tahoma"/>
        </w:rPr>
        <w:t xml:space="preserve">uszą </w:t>
      </w:r>
      <w:r w:rsidRPr="00150DAC">
        <w:rPr>
          <w:rFonts w:ascii="Tahoma" w:hAnsi="Tahoma" w:cs="Tahoma"/>
        </w:rPr>
        <w:t>być wykonan</w:t>
      </w:r>
      <w:r>
        <w:rPr>
          <w:rFonts w:ascii="Tahoma" w:hAnsi="Tahoma" w:cs="Tahoma"/>
        </w:rPr>
        <w:t>e</w:t>
      </w:r>
      <w:r w:rsidRPr="00150DAC">
        <w:rPr>
          <w:rFonts w:ascii="Tahoma" w:hAnsi="Tahoma" w:cs="Tahoma"/>
        </w:rPr>
        <w:t xml:space="preserve"> z części, zespołów i materiałów dostępnych na rynku UE oraz dostępnych w sieci serwisowej Wykonawcy.</w:t>
      </w:r>
    </w:p>
    <w:p w14:paraId="4187BF0C" w14:textId="77777777" w:rsidR="00F72D79" w:rsidRPr="00150DAC" w:rsidRDefault="00F72D79" w:rsidP="00ED179F">
      <w:pPr>
        <w:pStyle w:val="Akapitzlist"/>
        <w:numPr>
          <w:ilvl w:val="0"/>
          <w:numId w:val="3"/>
        </w:numPr>
        <w:spacing w:after="0"/>
        <w:contextualSpacing w:val="0"/>
        <w:jc w:val="both"/>
        <w:rPr>
          <w:rFonts w:ascii="Tahoma" w:hAnsi="Tahoma" w:cs="Tahoma"/>
        </w:rPr>
      </w:pPr>
      <w:r w:rsidRPr="00150DAC">
        <w:rPr>
          <w:rFonts w:ascii="Tahoma" w:hAnsi="Tahoma" w:cs="Tahoma"/>
        </w:rPr>
        <w:t>Konstrukcja nośna autobus</w:t>
      </w:r>
      <w:r>
        <w:rPr>
          <w:rFonts w:ascii="Tahoma" w:hAnsi="Tahoma" w:cs="Tahoma"/>
        </w:rPr>
        <w:t>ów</w:t>
      </w:r>
      <w:r w:rsidRPr="00150DAC">
        <w:rPr>
          <w:rFonts w:ascii="Tahoma" w:hAnsi="Tahoma" w:cs="Tahoma"/>
        </w:rPr>
        <w:t xml:space="preserve"> ma być wykonana z materiałów nierdzewiejących lub trudnordzewiejących. W przypadku zastosowania materiałów trudnordzewiejących, autobus musi posiadać pełne zabezpieczenie antykorozyjne wykonane w zamkniętym cyklu technologicznym.</w:t>
      </w:r>
    </w:p>
    <w:p w14:paraId="0FB8F619" w14:textId="77777777" w:rsidR="00F72D79" w:rsidRPr="00150DAC" w:rsidRDefault="00F72D79" w:rsidP="00ED179F">
      <w:pPr>
        <w:pStyle w:val="Akapitzlist"/>
        <w:numPr>
          <w:ilvl w:val="0"/>
          <w:numId w:val="3"/>
        </w:numPr>
        <w:spacing w:after="0"/>
        <w:contextualSpacing w:val="0"/>
        <w:jc w:val="both"/>
        <w:rPr>
          <w:rFonts w:ascii="Tahoma" w:hAnsi="Tahoma" w:cs="Tahoma"/>
        </w:rPr>
      </w:pPr>
      <w:r w:rsidRPr="00150DAC">
        <w:rPr>
          <w:rFonts w:ascii="Tahoma" w:hAnsi="Tahoma" w:cs="Tahoma"/>
        </w:rPr>
        <w:t>Zamawiający wymaga, aby autobusy zostały wykonane przy maksymalnym udziale materiałów niepalnych, dlatego wymaga przedłożenia przez Wykonawcę, którego oferta została uznana za najkorzystniejszą, w celu dopełnienia formalności niezbędnych do zawarcia umowy, certyfikatów potwierdzających, że wszystkie elementy nadwozia stanowiące wyposażenie przedziału pasażerskiego oraz kabiny kierowcy oferowanych autobusów spełniają warunek niepalności – homologacja EWG pojazdu odnośnie palności, uzyskana zgodnie z warunkami określonymi w Dyrektywie 95/28/WE Parlamentu Europejskiego i Rady z</w:t>
      </w:r>
      <w:r>
        <w:rPr>
          <w:rFonts w:ascii="Tahoma" w:hAnsi="Tahoma" w:cs="Tahoma"/>
        </w:rPr>
        <w:t> </w:t>
      </w:r>
      <w:r w:rsidRPr="00150DAC">
        <w:rPr>
          <w:rFonts w:ascii="Tahoma" w:hAnsi="Tahoma" w:cs="Tahoma"/>
        </w:rPr>
        <w:t>dnia 24 października 1995 r.</w:t>
      </w:r>
      <w:r>
        <w:rPr>
          <w:rFonts w:ascii="Tahoma" w:hAnsi="Tahoma" w:cs="Tahoma"/>
        </w:rPr>
        <w:t xml:space="preserve"> lub norm równoważnych.</w:t>
      </w:r>
    </w:p>
    <w:p w14:paraId="45C5CA90" w14:textId="77777777" w:rsidR="00F72D79" w:rsidRPr="00150DAC" w:rsidRDefault="00F72D79" w:rsidP="00ED179F">
      <w:pPr>
        <w:pStyle w:val="Akapitzlist"/>
        <w:numPr>
          <w:ilvl w:val="0"/>
          <w:numId w:val="3"/>
        </w:numPr>
        <w:spacing w:after="0"/>
        <w:contextualSpacing w:val="0"/>
        <w:jc w:val="both"/>
        <w:rPr>
          <w:rFonts w:ascii="Tahoma" w:hAnsi="Tahoma" w:cs="Tahoma"/>
        </w:rPr>
      </w:pPr>
      <w:r w:rsidRPr="00150DAC">
        <w:rPr>
          <w:rFonts w:ascii="Tahoma" w:hAnsi="Tahoma" w:cs="Tahoma"/>
        </w:rPr>
        <w:t>Autobus</w:t>
      </w:r>
      <w:r>
        <w:rPr>
          <w:rFonts w:ascii="Tahoma" w:hAnsi="Tahoma" w:cs="Tahoma"/>
        </w:rPr>
        <w:t>y</w:t>
      </w:r>
      <w:r w:rsidRPr="00150DAC">
        <w:rPr>
          <w:rFonts w:ascii="Tahoma" w:hAnsi="Tahoma" w:cs="Tahoma"/>
        </w:rPr>
        <w:t xml:space="preserve"> m</w:t>
      </w:r>
      <w:r>
        <w:rPr>
          <w:rFonts w:ascii="Tahoma" w:hAnsi="Tahoma" w:cs="Tahoma"/>
        </w:rPr>
        <w:t>uszą</w:t>
      </w:r>
      <w:r w:rsidRPr="00150DAC">
        <w:rPr>
          <w:rFonts w:ascii="Tahoma" w:hAnsi="Tahoma" w:cs="Tahoma"/>
        </w:rPr>
        <w:t xml:space="preserve"> być tak skonstruowan</w:t>
      </w:r>
      <w:r>
        <w:rPr>
          <w:rFonts w:ascii="Tahoma" w:hAnsi="Tahoma" w:cs="Tahoma"/>
        </w:rPr>
        <w:t>e</w:t>
      </w:r>
      <w:r w:rsidRPr="00150DAC">
        <w:rPr>
          <w:rFonts w:ascii="Tahoma" w:hAnsi="Tahoma" w:cs="Tahoma"/>
        </w:rPr>
        <w:t xml:space="preserve">, aby możliwa była </w:t>
      </w:r>
      <w:r>
        <w:rPr>
          <w:rFonts w:ascii="Tahoma" w:hAnsi="Tahoma" w:cs="Tahoma"/>
        </w:rPr>
        <w:t xml:space="preserve">ich </w:t>
      </w:r>
      <w:r w:rsidRPr="00150DAC">
        <w:rPr>
          <w:rFonts w:ascii="Tahoma" w:hAnsi="Tahoma" w:cs="Tahoma"/>
        </w:rPr>
        <w:t>bezawaryjna długotrwała eksploatacja w temperaturach otaczającego powietrza w miejscach zacienionych od -30ºC do +50ºC oraz by</w:t>
      </w:r>
      <w:r>
        <w:rPr>
          <w:rFonts w:ascii="Tahoma" w:hAnsi="Tahoma" w:cs="Tahoma"/>
        </w:rPr>
        <w:t xml:space="preserve">ły </w:t>
      </w:r>
      <w:r w:rsidRPr="00150DAC">
        <w:rPr>
          <w:rFonts w:ascii="Tahoma" w:hAnsi="Tahoma" w:cs="Tahoma"/>
        </w:rPr>
        <w:t>odporn</w:t>
      </w:r>
      <w:r>
        <w:rPr>
          <w:rFonts w:ascii="Tahoma" w:hAnsi="Tahoma" w:cs="Tahoma"/>
        </w:rPr>
        <w:t>e</w:t>
      </w:r>
      <w:r w:rsidRPr="00150DAC">
        <w:rPr>
          <w:rFonts w:ascii="Tahoma" w:hAnsi="Tahoma" w:cs="Tahoma"/>
        </w:rPr>
        <w:t xml:space="preserve"> na działanie środków używanych do zimowego utrzymania dróg.</w:t>
      </w:r>
      <w:r>
        <w:rPr>
          <w:rFonts w:ascii="Tahoma" w:hAnsi="Tahoma" w:cs="Tahoma"/>
        </w:rPr>
        <w:t xml:space="preserve"> </w:t>
      </w:r>
      <w:r w:rsidRPr="00BA5571">
        <w:rPr>
          <w:rFonts w:ascii="Tahoma" w:hAnsi="Tahoma" w:cs="Tahoma"/>
        </w:rPr>
        <w:t>Na tę okoliczność Wykonawca, którego oferta zostanie uznana za najkorzystniejszą, w celu dopełnienia formalności niezbędnych do zawarcia umowy</w:t>
      </w:r>
      <w:r>
        <w:rPr>
          <w:rFonts w:ascii="Tahoma" w:hAnsi="Tahoma" w:cs="Tahoma"/>
        </w:rPr>
        <w:t>,</w:t>
      </w:r>
      <w:r w:rsidRPr="00BA5571">
        <w:rPr>
          <w:rFonts w:ascii="Tahoma" w:hAnsi="Tahoma" w:cs="Tahoma"/>
        </w:rPr>
        <w:t xml:space="preserve"> będzie zobowiązany przedłożyć stosowne oświadczenie.</w:t>
      </w:r>
    </w:p>
    <w:p w14:paraId="4FF8D9F7" w14:textId="77777777" w:rsidR="00F72D79" w:rsidRPr="00150DAC" w:rsidRDefault="00F72D79" w:rsidP="00ED179F">
      <w:pPr>
        <w:pStyle w:val="Akapitzlist"/>
        <w:numPr>
          <w:ilvl w:val="0"/>
          <w:numId w:val="3"/>
        </w:numPr>
        <w:jc w:val="both"/>
        <w:rPr>
          <w:rFonts w:ascii="Tahoma" w:hAnsi="Tahoma" w:cs="Tahoma"/>
        </w:rPr>
      </w:pPr>
      <w:r w:rsidRPr="00150DAC">
        <w:rPr>
          <w:rFonts w:ascii="Tahoma" w:hAnsi="Tahoma" w:cs="Tahoma"/>
        </w:rPr>
        <w:t>Wykonawca przekaże Zamawiającemu kompletną dokumentację techniczno-eksploatacyjną (w języku polskim) instrukcje i schematy w formie elektronicznej oraz w formie papierowej (o ile jest dostępna) do każdego pojazdu.</w:t>
      </w:r>
    </w:p>
    <w:p w14:paraId="18CEC8E7" w14:textId="77777777" w:rsidR="00F72D79" w:rsidRPr="00150DAC" w:rsidRDefault="00F72D79" w:rsidP="00ED179F">
      <w:pPr>
        <w:pStyle w:val="Akapitzlist"/>
        <w:numPr>
          <w:ilvl w:val="0"/>
          <w:numId w:val="3"/>
        </w:numPr>
        <w:spacing w:after="0"/>
        <w:jc w:val="both"/>
        <w:rPr>
          <w:rFonts w:ascii="Tahoma" w:hAnsi="Tahoma" w:cs="Tahoma"/>
        </w:rPr>
      </w:pPr>
      <w:r w:rsidRPr="00150DAC">
        <w:rPr>
          <w:rFonts w:ascii="Tahoma" w:hAnsi="Tahoma" w:cs="Tahoma"/>
        </w:rPr>
        <w:t xml:space="preserve">Zamawiający oczekuje możliwości dokonania odbioru wstępnego w fabryce Wykonawcy. </w:t>
      </w:r>
    </w:p>
    <w:p w14:paraId="4FFDF62C" w14:textId="77777777" w:rsidR="00F72D79" w:rsidRPr="00150DAC" w:rsidRDefault="00F72D79" w:rsidP="00ED179F">
      <w:pPr>
        <w:pStyle w:val="Akapitzlist"/>
        <w:numPr>
          <w:ilvl w:val="0"/>
          <w:numId w:val="3"/>
        </w:numPr>
        <w:spacing w:after="0"/>
        <w:jc w:val="both"/>
        <w:rPr>
          <w:rFonts w:ascii="Tahoma" w:hAnsi="Tahoma" w:cs="Tahoma"/>
        </w:rPr>
      </w:pPr>
      <w:r w:rsidRPr="00150DAC">
        <w:rPr>
          <w:rFonts w:ascii="Tahoma" w:hAnsi="Tahoma" w:cs="Tahoma"/>
        </w:rPr>
        <w:t xml:space="preserve">Dostarczenie autobusów do </w:t>
      </w:r>
      <w:r>
        <w:rPr>
          <w:rFonts w:ascii="Tahoma" w:hAnsi="Tahoma" w:cs="Tahoma"/>
        </w:rPr>
        <w:t>Pleszewa</w:t>
      </w:r>
      <w:r w:rsidRPr="00150DAC">
        <w:rPr>
          <w:rFonts w:ascii="Tahoma" w:hAnsi="Tahoma" w:cs="Tahoma"/>
        </w:rPr>
        <w:t xml:space="preserve"> leży w gestii Wykonawcy i na koszt Wykonawcy.</w:t>
      </w:r>
    </w:p>
    <w:p w14:paraId="5CD9CEEC" w14:textId="77777777" w:rsidR="00F72D79" w:rsidRPr="00150DAC" w:rsidRDefault="00F72D79" w:rsidP="00ED179F">
      <w:pPr>
        <w:pStyle w:val="Akapitzlist"/>
        <w:numPr>
          <w:ilvl w:val="0"/>
          <w:numId w:val="3"/>
        </w:numPr>
        <w:spacing w:after="0"/>
        <w:jc w:val="both"/>
        <w:rPr>
          <w:rFonts w:ascii="Tahoma" w:hAnsi="Tahoma" w:cs="Tahoma"/>
        </w:rPr>
      </w:pPr>
      <w:r w:rsidRPr="00150DAC">
        <w:rPr>
          <w:rFonts w:ascii="Tahoma" w:hAnsi="Tahoma" w:cs="Tahoma"/>
        </w:rPr>
        <w:t xml:space="preserve">Odbiór końcowy odbędzie się w </w:t>
      </w:r>
      <w:r>
        <w:rPr>
          <w:rFonts w:ascii="Tahoma" w:hAnsi="Tahoma" w:cs="Tahoma"/>
        </w:rPr>
        <w:t>Pleszewie</w:t>
      </w:r>
      <w:r w:rsidRPr="00150DAC">
        <w:rPr>
          <w:rFonts w:ascii="Tahoma" w:hAnsi="Tahoma" w:cs="Tahoma"/>
        </w:rPr>
        <w:t xml:space="preserve"> i od daty odbioru końcowego liczona będzie gwarancja przewidziana w Umowie.</w:t>
      </w:r>
    </w:p>
    <w:p w14:paraId="2DC760C4" w14:textId="0BB4D4B0" w:rsidR="00ED179F" w:rsidRDefault="00ED179F">
      <w:pPr>
        <w:rPr>
          <w:rFonts w:ascii="Tahoma" w:hAnsi="Tahoma" w:cs="Tahoma"/>
        </w:rPr>
      </w:pPr>
      <w:r>
        <w:rPr>
          <w:rFonts w:ascii="Tahoma" w:hAnsi="Tahoma" w:cs="Tahoma"/>
        </w:rPr>
        <w:br w:type="page"/>
      </w:r>
    </w:p>
    <w:p w14:paraId="3350231A" w14:textId="77777777" w:rsidR="00F72D79" w:rsidRPr="00150DAC" w:rsidRDefault="00F72D79" w:rsidP="00150DAC">
      <w:pPr>
        <w:spacing w:after="0"/>
        <w:jc w:val="both"/>
        <w:rPr>
          <w:rFonts w:ascii="Tahoma" w:hAnsi="Tahoma" w:cs="Tahoma"/>
        </w:rPr>
      </w:pPr>
    </w:p>
    <w:p w14:paraId="24BA4089" w14:textId="009E2840" w:rsidR="00E313FA" w:rsidRPr="00150DAC" w:rsidRDefault="00F56F44" w:rsidP="00150DAC">
      <w:pPr>
        <w:keepNext/>
        <w:spacing w:before="240" w:after="120"/>
        <w:jc w:val="center"/>
        <w:outlineLvl w:val="0"/>
        <w:rPr>
          <w:rFonts w:ascii="Tahoma" w:eastAsia="Times New Roman" w:hAnsi="Tahoma" w:cs="Tahoma"/>
          <w:b/>
          <w:bCs/>
          <w:spacing w:val="5"/>
          <w:lang w:eastAsia="pl-PL"/>
        </w:rPr>
      </w:pPr>
      <w:bookmarkStart w:id="1" w:name="_Toc172622420"/>
      <w:bookmarkStart w:id="2" w:name="_Toc172622828"/>
      <w:bookmarkStart w:id="3" w:name="_Hlk187774441"/>
      <w:r w:rsidRPr="00150DAC">
        <w:rPr>
          <w:rFonts w:ascii="Tahoma" w:eastAsia="Times New Roman" w:hAnsi="Tahoma" w:cs="Tahoma"/>
          <w:b/>
          <w:bCs/>
          <w:spacing w:val="5"/>
          <w:lang w:eastAsia="pl-PL"/>
        </w:rPr>
        <w:t>Szczegółowe</w:t>
      </w:r>
      <w:r w:rsidR="000F34CA" w:rsidRPr="00150DAC">
        <w:rPr>
          <w:rFonts w:ascii="Tahoma" w:eastAsia="Times New Roman" w:hAnsi="Tahoma" w:cs="Tahoma"/>
          <w:b/>
          <w:bCs/>
          <w:spacing w:val="5"/>
          <w:lang w:eastAsia="pl-PL"/>
        </w:rPr>
        <w:t xml:space="preserve"> minimalne</w:t>
      </w:r>
      <w:r w:rsidRPr="00150DAC">
        <w:rPr>
          <w:rFonts w:ascii="Tahoma" w:eastAsia="Times New Roman" w:hAnsi="Tahoma" w:cs="Tahoma"/>
          <w:b/>
          <w:bCs/>
          <w:spacing w:val="5"/>
          <w:lang w:eastAsia="pl-PL"/>
        </w:rPr>
        <w:t xml:space="preserve"> wymagania</w:t>
      </w:r>
      <w:r w:rsidR="00C36DE1">
        <w:rPr>
          <w:rFonts w:ascii="Tahoma" w:eastAsia="Times New Roman" w:hAnsi="Tahoma" w:cs="Tahoma"/>
          <w:b/>
          <w:bCs/>
          <w:spacing w:val="5"/>
          <w:lang w:eastAsia="pl-PL"/>
        </w:rPr>
        <w:br/>
      </w:r>
      <w:r w:rsidRPr="00150DAC">
        <w:rPr>
          <w:rFonts w:ascii="Tahoma" w:eastAsia="Times New Roman" w:hAnsi="Tahoma" w:cs="Tahoma"/>
          <w:b/>
          <w:bCs/>
          <w:spacing w:val="5"/>
          <w:lang w:eastAsia="pl-PL"/>
        </w:rPr>
        <w:t xml:space="preserve">dotyczące </w:t>
      </w:r>
      <w:r w:rsidR="00C36DE1">
        <w:rPr>
          <w:rFonts w:ascii="Tahoma" w:eastAsia="Times New Roman" w:hAnsi="Tahoma" w:cs="Tahoma"/>
          <w:b/>
          <w:bCs/>
          <w:spacing w:val="5"/>
          <w:lang w:eastAsia="pl-PL"/>
        </w:rPr>
        <w:t xml:space="preserve">każdego z dostarczanych </w:t>
      </w:r>
      <w:r w:rsidRPr="00150DAC">
        <w:rPr>
          <w:rFonts w:ascii="Tahoma" w:eastAsia="Times New Roman" w:hAnsi="Tahoma" w:cs="Tahoma"/>
          <w:b/>
          <w:bCs/>
          <w:spacing w:val="5"/>
          <w:lang w:eastAsia="pl-PL"/>
        </w:rPr>
        <w:t>autobusów</w:t>
      </w:r>
      <w:bookmarkEnd w:id="1"/>
      <w:bookmarkEnd w:id="2"/>
    </w:p>
    <w:tbl>
      <w:tblPr>
        <w:tblStyle w:val="Tabela-Siatka"/>
        <w:tblW w:w="5000" w:type="pct"/>
        <w:tblLook w:val="04A0" w:firstRow="1" w:lastRow="0" w:firstColumn="1" w:lastColumn="0" w:noHBand="0" w:noVBand="1"/>
      </w:tblPr>
      <w:tblGrid>
        <w:gridCol w:w="1637"/>
        <w:gridCol w:w="7288"/>
        <w:gridCol w:w="5069"/>
      </w:tblGrid>
      <w:tr w:rsidR="00D80CF3" w:rsidRPr="00D80CF3" w14:paraId="4DEF4D7C" w14:textId="77777777" w:rsidTr="00D80CF3">
        <w:trPr>
          <w:trHeight w:val="397"/>
        </w:trPr>
        <w:tc>
          <w:tcPr>
            <w:tcW w:w="318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2C1D49" w14:textId="77777777" w:rsidR="00D80CF3" w:rsidRPr="00D80CF3" w:rsidRDefault="00D80CF3" w:rsidP="00D80CF3">
            <w:pPr>
              <w:spacing w:before="60" w:after="60" w:line="288" w:lineRule="auto"/>
              <w:jc w:val="center"/>
              <w:rPr>
                <w:rFonts w:ascii="Tahoma" w:eastAsia="Times New Roman" w:hAnsi="Tahoma" w:cs="Tahoma"/>
                <w:b/>
                <w:bCs/>
                <w:spacing w:val="5"/>
                <w:sz w:val="20"/>
                <w:szCs w:val="20"/>
                <w:lang w:eastAsia="pl-PL"/>
              </w:rPr>
            </w:pPr>
            <w:r w:rsidRPr="00D80CF3">
              <w:rPr>
                <w:rFonts w:ascii="Tahoma" w:eastAsia="Times New Roman" w:hAnsi="Tahoma" w:cs="Tahoma"/>
                <w:b/>
                <w:bCs/>
                <w:spacing w:val="5"/>
                <w:sz w:val="20"/>
                <w:szCs w:val="20"/>
                <w:lang w:eastAsia="pl-PL"/>
              </w:rPr>
              <w:t>WYMAGANIA MINIMALNE ZAMAWIAJĄCEGO</w:t>
            </w:r>
          </w:p>
        </w:tc>
        <w:tc>
          <w:tcPr>
            <w:tcW w:w="1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C6B6A" w14:textId="77777777" w:rsidR="00D80CF3" w:rsidRPr="00D80CF3" w:rsidRDefault="00D80CF3" w:rsidP="00D80CF3">
            <w:pPr>
              <w:spacing w:before="60" w:after="60" w:line="288" w:lineRule="auto"/>
              <w:jc w:val="center"/>
              <w:rPr>
                <w:rFonts w:ascii="Tahoma" w:eastAsia="Times New Roman" w:hAnsi="Tahoma" w:cs="Tahoma"/>
                <w:b/>
                <w:bCs/>
                <w:spacing w:val="5"/>
                <w:sz w:val="20"/>
                <w:szCs w:val="20"/>
                <w:lang w:eastAsia="pl-PL"/>
              </w:rPr>
            </w:pPr>
            <w:r w:rsidRPr="00D80CF3">
              <w:rPr>
                <w:rFonts w:ascii="Tahoma" w:eastAsia="Times New Roman" w:hAnsi="Tahoma" w:cs="Tahoma"/>
                <w:b/>
                <w:bCs/>
                <w:spacing w:val="5"/>
                <w:sz w:val="20"/>
                <w:szCs w:val="20"/>
                <w:lang w:eastAsia="pl-PL"/>
              </w:rPr>
              <w:t>OFEROWANE PARAMERTY</w:t>
            </w:r>
          </w:p>
          <w:p w14:paraId="1F617895" w14:textId="77777777" w:rsidR="00D80CF3" w:rsidRPr="00D80CF3" w:rsidRDefault="00D80CF3" w:rsidP="00D80CF3">
            <w:pPr>
              <w:spacing w:before="60" w:after="60" w:line="288" w:lineRule="auto"/>
              <w:jc w:val="center"/>
              <w:rPr>
                <w:rFonts w:ascii="Tahoma" w:eastAsia="Times New Roman" w:hAnsi="Tahoma" w:cs="Tahoma"/>
                <w:b/>
                <w:bCs/>
                <w:spacing w:val="5"/>
                <w:sz w:val="20"/>
                <w:szCs w:val="20"/>
                <w:lang w:eastAsia="pl-PL"/>
              </w:rPr>
            </w:pPr>
            <w:r w:rsidRPr="00D80CF3">
              <w:rPr>
                <w:rFonts w:ascii="Tahoma" w:eastAsia="Times New Roman" w:hAnsi="Tahoma" w:cs="Tahoma"/>
                <w:b/>
                <w:bCs/>
                <w:spacing w:val="5"/>
                <w:sz w:val="20"/>
                <w:szCs w:val="20"/>
                <w:lang w:eastAsia="pl-PL"/>
              </w:rPr>
              <w:t>POTWIERDZENIE SPEŁNIENIA WYMAGAŃ</w:t>
            </w:r>
          </w:p>
          <w:p w14:paraId="795BB302" w14:textId="77777777" w:rsidR="00D80CF3" w:rsidRPr="00D80CF3" w:rsidRDefault="00D80CF3" w:rsidP="00D80CF3">
            <w:pPr>
              <w:spacing w:before="60" w:after="60" w:line="288" w:lineRule="auto"/>
              <w:jc w:val="center"/>
              <w:rPr>
                <w:rFonts w:ascii="Tahoma" w:eastAsia="Times New Roman" w:hAnsi="Tahoma" w:cs="Tahoma"/>
                <w:b/>
                <w:bCs/>
                <w:spacing w:val="5"/>
                <w:sz w:val="20"/>
                <w:szCs w:val="20"/>
                <w:lang w:eastAsia="pl-PL"/>
              </w:rPr>
            </w:pPr>
            <w:r w:rsidRPr="00D80CF3">
              <w:rPr>
                <w:rFonts w:ascii="Tahoma" w:eastAsia="Times New Roman" w:hAnsi="Tahoma" w:cs="Tahoma"/>
                <w:b/>
                <w:bCs/>
                <w:spacing w:val="5"/>
                <w:sz w:val="20"/>
                <w:szCs w:val="20"/>
                <w:lang w:eastAsia="pl-PL"/>
              </w:rPr>
              <w:t>WYPEŁNIA OFERENT</w:t>
            </w:r>
          </w:p>
        </w:tc>
      </w:tr>
      <w:bookmarkEnd w:id="3"/>
      <w:tr w:rsidR="00ED179F" w:rsidRPr="00150DAC" w14:paraId="7FA26094" w14:textId="630FE7EF" w:rsidTr="00ED179F">
        <w:trPr>
          <w:trHeight w:val="397"/>
        </w:trPr>
        <w:tc>
          <w:tcPr>
            <w:tcW w:w="3189" w:type="pct"/>
            <w:gridSpan w:val="2"/>
            <w:shd w:val="clear" w:color="auto" w:fill="D9D9D9" w:themeFill="background1" w:themeFillShade="D9"/>
            <w:vAlign w:val="center"/>
          </w:tcPr>
          <w:p w14:paraId="5405DAA9" w14:textId="7AB8131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Wymagania ogólne oraz podstawowe wymiary i parametry</w:t>
            </w:r>
          </w:p>
        </w:tc>
        <w:tc>
          <w:tcPr>
            <w:tcW w:w="1811" w:type="pct"/>
            <w:shd w:val="clear" w:color="auto" w:fill="D9D9D9" w:themeFill="background1" w:themeFillShade="D9"/>
          </w:tcPr>
          <w:p w14:paraId="7441B907"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38919B6C" w14:textId="18642F64" w:rsidTr="00ED179F">
        <w:trPr>
          <w:trHeight w:val="397"/>
        </w:trPr>
        <w:tc>
          <w:tcPr>
            <w:tcW w:w="585" w:type="pct"/>
            <w:vAlign w:val="center"/>
          </w:tcPr>
          <w:p w14:paraId="13601025" w14:textId="5D6163DE" w:rsidR="00ED179F" w:rsidRPr="00150DAC" w:rsidRDefault="00ED179F" w:rsidP="00BC1EDA">
            <w:pPr>
              <w:spacing w:before="60" w:after="60" w:line="288" w:lineRule="auto"/>
              <w:rPr>
                <w:rFonts w:ascii="Tahoma" w:eastAsia="Times New Roman" w:hAnsi="Tahoma" w:cs="Tahoma"/>
                <w:spacing w:val="5"/>
                <w:sz w:val="20"/>
                <w:szCs w:val="20"/>
                <w:lang w:eastAsia="pl-PL"/>
              </w:rPr>
            </w:pPr>
            <w:bookmarkStart w:id="4" w:name="_Hlk187763816"/>
            <w:r w:rsidRPr="00150DAC">
              <w:rPr>
                <w:rFonts w:ascii="Tahoma" w:eastAsia="Times New Roman" w:hAnsi="Tahoma" w:cs="Tahoma"/>
                <w:spacing w:val="5"/>
                <w:sz w:val="20"/>
                <w:szCs w:val="20"/>
                <w:lang w:eastAsia="pl-PL"/>
              </w:rPr>
              <w:t>Wymiary pojazdu</w:t>
            </w:r>
          </w:p>
        </w:tc>
        <w:tc>
          <w:tcPr>
            <w:tcW w:w="2604" w:type="pct"/>
            <w:vAlign w:val="center"/>
          </w:tcPr>
          <w:p w14:paraId="63CE050D" w14:textId="651F4B2B" w:rsidR="00ED179F" w:rsidRPr="00150DAC" w:rsidRDefault="00ED179F" w:rsidP="00BC1EDA">
            <w:pPr>
              <w:pStyle w:val="Akapitzlist"/>
              <w:numPr>
                <w:ilvl w:val="0"/>
                <w:numId w:val="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Długość – </w:t>
            </w:r>
            <w:r>
              <w:rPr>
                <w:rFonts w:ascii="Tahoma" w:eastAsia="Times New Roman" w:hAnsi="Tahoma" w:cs="Tahoma"/>
                <w:spacing w:val="5"/>
                <w:sz w:val="20"/>
                <w:szCs w:val="20"/>
                <w:lang w:eastAsia="pl-PL"/>
              </w:rPr>
              <w:t>od 13</w:t>
            </w:r>
            <w:r w:rsidRPr="00150DAC">
              <w:rPr>
                <w:rFonts w:ascii="Tahoma" w:eastAsia="Times New Roman" w:hAnsi="Tahoma" w:cs="Tahoma"/>
                <w:spacing w:val="5"/>
                <w:sz w:val="20"/>
                <w:szCs w:val="20"/>
                <w:lang w:eastAsia="pl-PL"/>
              </w:rPr>
              <w:t>,0</w:t>
            </w:r>
            <w:r>
              <w:rPr>
                <w:rFonts w:ascii="Tahoma" w:eastAsia="Times New Roman" w:hAnsi="Tahoma" w:cs="Tahoma"/>
                <w:spacing w:val="5"/>
                <w:sz w:val="20"/>
                <w:szCs w:val="20"/>
                <w:lang w:eastAsia="pl-PL"/>
              </w:rPr>
              <w:t>0</w:t>
            </w:r>
            <w:r w:rsidRPr="00150DAC">
              <w:rPr>
                <w:rFonts w:ascii="Tahoma" w:eastAsia="Times New Roman" w:hAnsi="Tahoma" w:cs="Tahoma"/>
                <w:spacing w:val="5"/>
                <w:sz w:val="20"/>
                <w:szCs w:val="20"/>
                <w:lang w:eastAsia="pl-PL"/>
              </w:rPr>
              <w:t xml:space="preserve"> m do 1</w:t>
            </w:r>
            <w:r>
              <w:rPr>
                <w:rFonts w:ascii="Tahoma" w:eastAsia="Times New Roman" w:hAnsi="Tahoma" w:cs="Tahoma"/>
                <w:spacing w:val="5"/>
                <w:sz w:val="20"/>
                <w:szCs w:val="20"/>
                <w:lang w:eastAsia="pl-PL"/>
              </w:rPr>
              <w:t>3</w:t>
            </w:r>
            <w:r w:rsidRPr="00150DAC">
              <w:rPr>
                <w:rFonts w:ascii="Tahoma" w:eastAsia="Times New Roman" w:hAnsi="Tahoma" w:cs="Tahoma"/>
                <w:spacing w:val="5"/>
                <w:sz w:val="20"/>
                <w:szCs w:val="20"/>
                <w:lang w:eastAsia="pl-PL"/>
              </w:rPr>
              <w:t>,</w:t>
            </w:r>
            <w:r>
              <w:rPr>
                <w:rFonts w:ascii="Tahoma" w:eastAsia="Times New Roman" w:hAnsi="Tahoma" w:cs="Tahoma"/>
                <w:spacing w:val="5"/>
                <w:sz w:val="20"/>
                <w:szCs w:val="20"/>
                <w:lang w:eastAsia="pl-PL"/>
              </w:rPr>
              <w:t>10</w:t>
            </w:r>
            <w:r w:rsidRPr="00150DAC">
              <w:rPr>
                <w:rFonts w:ascii="Tahoma" w:eastAsia="Times New Roman" w:hAnsi="Tahoma" w:cs="Tahoma"/>
                <w:spacing w:val="5"/>
                <w:sz w:val="20"/>
                <w:szCs w:val="20"/>
                <w:lang w:eastAsia="pl-PL"/>
              </w:rPr>
              <w:t xml:space="preserve"> m.</w:t>
            </w:r>
          </w:p>
          <w:p w14:paraId="378AF8FF" w14:textId="7857CB23" w:rsidR="00ED179F" w:rsidRDefault="00ED179F" w:rsidP="00BC1EDA">
            <w:pPr>
              <w:pStyle w:val="Akapitzlist"/>
              <w:numPr>
                <w:ilvl w:val="0"/>
                <w:numId w:val="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Szerokość – zgodna z warunkami dopuszczenia do ruchu, nie mniejsza niż 2,50 m.</w:t>
            </w:r>
          </w:p>
          <w:p w14:paraId="63A88251" w14:textId="33DFA7E8" w:rsidR="00ED179F" w:rsidRDefault="00ED179F" w:rsidP="00BC1EDA">
            <w:pPr>
              <w:pStyle w:val="Akapitzlist"/>
              <w:numPr>
                <w:ilvl w:val="0"/>
                <w:numId w:val="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Wysokość wnętrza pojazdu</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 nie mniej</w:t>
            </w:r>
            <w:r>
              <w:rPr>
                <w:rFonts w:ascii="Tahoma" w:eastAsia="Times New Roman" w:hAnsi="Tahoma" w:cs="Tahoma"/>
                <w:spacing w:val="5"/>
                <w:sz w:val="20"/>
                <w:szCs w:val="20"/>
                <w:lang w:eastAsia="pl-PL"/>
              </w:rPr>
              <w:t>sza</w:t>
            </w:r>
            <w:r w:rsidRPr="00150DAC">
              <w:rPr>
                <w:rFonts w:ascii="Tahoma" w:eastAsia="Times New Roman" w:hAnsi="Tahoma" w:cs="Tahoma"/>
                <w:spacing w:val="5"/>
                <w:sz w:val="20"/>
                <w:szCs w:val="20"/>
                <w:lang w:eastAsia="pl-PL"/>
              </w:rPr>
              <w:t xml:space="preserve"> niż 2,</w:t>
            </w:r>
            <w:r>
              <w:rPr>
                <w:rFonts w:ascii="Tahoma" w:eastAsia="Times New Roman" w:hAnsi="Tahoma" w:cs="Tahoma"/>
                <w:spacing w:val="5"/>
                <w:sz w:val="20"/>
                <w:szCs w:val="20"/>
                <w:lang w:eastAsia="pl-PL"/>
              </w:rPr>
              <w:t>20</w:t>
            </w:r>
            <w:r w:rsidRPr="00150DAC">
              <w:rPr>
                <w:rFonts w:ascii="Tahoma" w:eastAsia="Times New Roman" w:hAnsi="Tahoma" w:cs="Tahoma"/>
                <w:spacing w:val="5"/>
                <w:sz w:val="20"/>
                <w:szCs w:val="20"/>
                <w:lang w:eastAsia="pl-PL"/>
              </w:rPr>
              <w:t xml:space="preserve"> m</w:t>
            </w:r>
            <w:r>
              <w:rPr>
                <w:rFonts w:ascii="Tahoma" w:eastAsia="Times New Roman" w:hAnsi="Tahoma" w:cs="Tahoma"/>
                <w:spacing w:val="5"/>
                <w:sz w:val="20"/>
                <w:szCs w:val="20"/>
                <w:lang w:eastAsia="pl-PL"/>
              </w:rPr>
              <w:t>, mierzona w przejściu na środku pojazdu od podłogi do sufitu, nie dotyczy to przestrzeni pod lampami sufitowymi i klimatyzatorem, gdzie wysokość musi być nie mniejsza niż 2,00 m.</w:t>
            </w:r>
          </w:p>
          <w:p w14:paraId="67581103" w14:textId="058D6236" w:rsidR="00ED179F" w:rsidRPr="00BA5571" w:rsidRDefault="00ED179F" w:rsidP="00BC1EDA">
            <w:pPr>
              <w:pStyle w:val="Akapitzlist"/>
              <w:numPr>
                <w:ilvl w:val="0"/>
                <w:numId w:val="7"/>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Wysokość pojazdu nie większa niż 3,40 m.</w:t>
            </w:r>
          </w:p>
        </w:tc>
        <w:tc>
          <w:tcPr>
            <w:tcW w:w="1811" w:type="pct"/>
          </w:tcPr>
          <w:p w14:paraId="567ACDE4"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01B097E4" w14:textId="4039975E" w:rsidTr="00ED179F">
        <w:trPr>
          <w:trHeight w:val="397"/>
        </w:trPr>
        <w:tc>
          <w:tcPr>
            <w:tcW w:w="585" w:type="pct"/>
            <w:vAlign w:val="center"/>
          </w:tcPr>
          <w:p w14:paraId="45045753" w14:textId="7644173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Liczba miejsc</w:t>
            </w:r>
          </w:p>
        </w:tc>
        <w:tc>
          <w:tcPr>
            <w:tcW w:w="2604" w:type="pct"/>
            <w:vAlign w:val="center"/>
          </w:tcPr>
          <w:p w14:paraId="60E92EB2" w14:textId="38E6E66C" w:rsidR="00ED179F" w:rsidRPr="00E12235" w:rsidRDefault="00ED179F" w:rsidP="00BC1EDA">
            <w:pPr>
              <w:spacing w:before="60" w:after="60" w:line="288" w:lineRule="auto"/>
              <w:rPr>
                <w:rFonts w:ascii="Tahoma" w:eastAsia="Times New Roman" w:hAnsi="Tahoma" w:cs="Tahoma"/>
                <w:spacing w:val="5"/>
                <w:sz w:val="20"/>
                <w:szCs w:val="20"/>
                <w:lang w:eastAsia="pl-PL"/>
              </w:rPr>
            </w:pPr>
            <w:r w:rsidRPr="00E12235">
              <w:rPr>
                <w:rFonts w:ascii="Tahoma" w:eastAsia="Times New Roman" w:hAnsi="Tahoma" w:cs="Tahoma"/>
                <w:spacing w:val="5"/>
                <w:sz w:val="20"/>
                <w:szCs w:val="20"/>
                <w:lang w:eastAsia="pl-PL"/>
              </w:rPr>
              <w:t xml:space="preserve">Całkowita liczba miejsc – minimum </w:t>
            </w:r>
            <w:r>
              <w:rPr>
                <w:rFonts w:ascii="Tahoma" w:eastAsia="Times New Roman" w:hAnsi="Tahoma" w:cs="Tahoma"/>
                <w:spacing w:val="5"/>
                <w:sz w:val="20"/>
                <w:szCs w:val="20"/>
                <w:lang w:eastAsia="pl-PL"/>
              </w:rPr>
              <w:t>77</w:t>
            </w:r>
            <w:r w:rsidRPr="00E12235">
              <w:rPr>
                <w:rFonts w:ascii="Tahoma" w:eastAsia="Times New Roman" w:hAnsi="Tahoma" w:cs="Tahoma"/>
                <w:spacing w:val="5"/>
                <w:sz w:val="20"/>
                <w:szCs w:val="20"/>
                <w:lang w:eastAsia="pl-PL"/>
              </w:rPr>
              <w:t>, w tym:</w:t>
            </w:r>
          </w:p>
          <w:p w14:paraId="6E22A643" w14:textId="6E4708BF" w:rsidR="00ED179F" w:rsidRDefault="00ED179F" w:rsidP="00BC1EDA">
            <w:pPr>
              <w:pStyle w:val="Akapitzlist"/>
              <w:numPr>
                <w:ilvl w:val="0"/>
                <w:numId w:val="34"/>
              </w:numPr>
              <w:spacing w:before="60" w:after="60" w:line="288" w:lineRule="auto"/>
              <w:ind w:left="284" w:hanging="284"/>
              <w:contextualSpacing w:val="0"/>
              <w:rPr>
                <w:rFonts w:ascii="Tahoma" w:eastAsia="Times New Roman" w:hAnsi="Tahoma" w:cs="Tahoma"/>
                <w:spacing w:val="5"/>
                <w:sz w:val="20"/>
                <w:szCs w:val="20"/>
                <w:lang w:eastAsia="pl-PL"/>
              </w:rPr>
            </w:pPr>
            <w:r w:rsidRPr="00E2113E">
              <w:rPr>
                <w:rFonts w:ascii="Tahoma" w:eastAsia="Times New Roman" w:hAnsi="Tahoma" w:cs="Tahoma"/>
                <w:spacing w:val="5"/>
                <w:sz w:val="20"/>
                <w:szCs w:val="20"/>
                <w:lang w:eastAsia="pl-PL"/>
              </w:rPr>
              <w:t>minimalna liczba miejsc siedzących – 5</w:t>
            </w:r>
            <w:r>
              <w:rPr>
                <w:rFonts w:ascii="Tahoma" w:eastAsia="Times New Roman" w:hAnsi="Tahoma" w:cs="Tahoma"/>
                <w:spacing w:val="5"/>
                <w:sz w:val="20"/>
                <w:szCs w:val="20"/>
                <w:lang w:eastAsia="pl-PL"/>
              </w:rPr>
              <w:t>9</w:t>
            </w:r>
            <w:r w:rsidRPr="00E2113E">
              <w:rPr>
                <w:rFonts w:ascii="Tahoma" w:eastAsia="Times New Roman" w:hAnsi="Tahoma" w:cs="Tahoma"/>
                <w:spacing w:val="5"/>
                <w:sz w:val="20"/>
                <w:szCs w:val="20"/>
                <w:lang w:eastAsia="pl-PL"/>
              </w:rPr>
              <w:t>;</w:t>
            </w:r>
          </w:p>
          <w:p w14:paraId="5296E3DE" w14:textId="5B01A84B" w:rsidR="00ED179F" w:rsidRPr="002752E9" w:rsidRDefault="00ED179F" w:rsidP="00BC1EDA">
            <w:pPr>
              <w:pStyle w:val="Akapitzlist"/>
              <w:numPr>
                <w:ilvl w:val="0"/>
                <w:numId w:val="34"/>
              </w:numPr>
              <w:spacing w:before="60" w:after="60" w:line="288" w:lineRule="auto"/>
              <w:ind w:left="284" w:hanging="284"/>
              <w:contextualSpacing w:val="0"/>
              <w:rPr>
                <w:rFonts w:ascii="Tahoma" w:eastAsia="Times New Roman" w:hAnsi="Tahoma" w:cs="Tahoma"/>
                <w:spacing w:val="5"/>
                <w:sz w:val="20"/>
                <w:szCs w:val="20"/>
                <w:lang w:eastAsia="pl-PL"/>
              </w:rPr>
            </w:pPr>
            <w:r w:rsidRPr="00E2113E">
              <w:rPr>
                <w:rFonts w:ascii="Tahoma" w:eastAsia="Times New Roman" w:hAnsi="Tahoma" w:cs="Tahoma"/>
                <w:spacing w:val="5"/>
                <w:sz w:val="20"/>
                <w:szCs w:val="20"/>
                <w:lang w:eastAsia="pl-PL"/>
              </w:rPr>
              <w:t>wyznaczone miejsca na wózek dziecięcy i/lub wózek inwalidzki, wyposażone w przycisk wysiadania umieszczony w zasięgu ręki niepełnosprawnego</w:t>
            </w:r>
            <w:r>
              <w:rPr>
                <w:rFonts w:ascii="Tahoma" w:eastAsia="Times New Roman" w:hAnsi="Tahoma" w:cs="Tahoma"/>
                <w:spacing w:val="5"/>
                <w:sz w:val="20"/>
                <w:szCs w:val="20"/>
                <w:lang w:eastAsia="pl-PL"/>
              </w:rPr>
              <w:t>, w miejscu przeznaczonym do przewozu wózków dopuszcza się możliwość zastosowania łatwo demontowalnych foteli pasażerskich.</w:t>
            </w:r>
          </w:p>
        </w:tc>
        <w:tc>
          <w:tcPr>
            <w:tcW w:w="1811" w:type="pct"/>
          </w:tcPr>
          <w:p w14:paraId="7C70CE6E" w14:textId="77777777" w:rsidR="00ED179F" w:rsidRPr="00E12235"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EFAEC88" w14:textId="0EAC57A3" w:rsidTr="00ED179F">
        <w:trPr>
          <w:trHeight w:val="397"/>
        </w:trPr>
        <w:tc>
          <w:tcPr>
            <w:tcW w:w="585" w:type="pct"/>
            <w:vAlign w:val="center"/>
          </w:tcPr>
          <w:p w14:paraId="6EBFA9F1" w14:textId="3C9FADD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Układ drzwi</w:t>
            </w:r>
          </w:p>
        </w:tc>
        <w:tc>
          <w:tcPr>
            <w:tcW w:w="2604" w:type="pct"/>
            <w:vAlign w:val="center"/>
          </w:tcPr>
          <w:p w14:paraId="49E77186" w14:textId="0D43FA7C" w:rsidR="00ED179F" w:rsidRPr="00E2113E"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D</w:t>
            </w:r>
            <w:r w:rsidRPr="00E2113E">
              <w:rPr>
                <w:rFonts w:ascii="Tahoma" w:eastAsia="Times New Roman" w:hAnsi="Tahoma" w:cs="Tahoma"/>
                <w:spacing w:val="5"/>
                <w:sz w:val="20"/>
                <w:szCs w:val="20"/>
                <w:lang w:eastAsia="pl-PL"/>
              </w:rPr>
              <w:t>rzwi min. 2 szt.</w:t>
            </w:r>
            <w:r>
              <w:rPr>
                <w:rFonts w:ascii="Tahoma" w:eastAsia="Times New Roman" w:hAnsi="Tahoma" w:cs="Tahoma"/>
                <w:spacing w:val="5"/>
                <w:sz w:val="20"/>
                <w:szCs w:val="20"/>
                <w:lang w:eastAsia="pl-PL"/>
              </w:rPr>
              <w:t>,</w:t>
            </w:r>
            <w:r w:rsidRPr="00E2113E">
              <w:rPr>
                <w:rFonts w:ascii="Tahoma" w:eastAsia="Times New Roman" w:hAnsi="Tahoma" w:cs="Tahoma"/>
                <w:spacing w:val="5"/>
                <w:sz w:val="20"/>
                <w:szCs w:val="20"/>
                <w:lang w:eastAsia="pl-PL"/>
              </w:rPr>
              <w:t xml:space="preserve"> </w:t>
            </w:r>
            <w:r>
              <w:rPr>
                <w:rFonts w:ascii="Tahoma" w:eastAsia="Times New Roman" w:hAnsi="Tahoma" w:cs="Tahoma"/>
                <w:spacing w:val="5"/>
                <w:sz w:val="20"/>
                <w:szCs w:val="20"/>
                <w:lang w:eastAsia="pl-PL"/>
              </w:rPr>
              <w:t>układ 1-2-0, tj. z</w:t>
            </w:r>
            <w:r w:rsidRPr="00E2113E">
              <w:rPr>
                <w:rFonts w:ascii="Tahoma" w:eastAsia="Times New Roman" w:hAnsi="Tahoma" w:cs="Tahoma"/>
                <w:spacing w:val="5"/>
                <w:sz w:val="20"/>
                <w:szCs w:val="20"/>
                <w:lang w:eastAsia="pl-PL"/>
              </w:rPr>
              <w:t xml:space="preserve"> przodu i pośrodku pojazdu – w</w:t>
            </w:r>
            <w:r>
              <w:rPr>
                <w:rFonts w:ascii="Tahoma" w:eastAsia="Times New Roman" w:hAnsi="Tahoma" w:cs="Tahoma"/>
                <w:spacing w:val="5"/>
                <w:sz w:val="20"/>
                <w:szCs w:val="20"/>
                <w:lang w:eastAsia="pl-PL"/>
              </w:rPr>
              <w:t> </w:t>
            </w:r>
            <w:r w:rsidRPr="00E2113E">
              <w:rPr>
                <w:rFonts w:ascii="Tahoma" w:eastAsia="Times New Roman" w:hAnsi="Tahoma" w:cs="Tahoma"/>
                <w:spacing w:val="5"/>
                <w:sz w:val="20"/>
                <w:szCs w:val="20"/>
                <w:lang w:eastAsia="pl-PL"/>
              </w:rPr>
              <w:t>środkowych drzwiach rampa lub winda umożliwiająca przewóz os</w:t>
            </w:r>
            <w:r>
              <w:rPr>
                <w:rFonts w:ascii="Tahoma" w:eastAsia="Times New Roman" w:hAnsi="Tahoma" w:cs="Tahoma"/>
                <w:spacing w:val="5"/>
                <w:sz w:val="20"/>
                <w:szCs w:val="20"/>
                <w:lang w:eastAsia="pl-PL"/>
              </w:rPr>
              <w:t>ób</w:t>
            </w:r>
            <w:r w:rsidRPr="00E2113E">
              <w:rPr>
                <w:rFonts w:ascii="Tahoma" w:eastAsia="Times New Roman" w:hAnsi="Tahoma" w:cs="Tahoma"/>
                <w:spacing w:val="5"/>
                <w:sz w:val="20"/>
                <w:szCs w:val="20"/>
                <w:lang w:eastAsia="pl-PL"/>
              </w:rPr>
              <w:t xml:space="preserve"> niepełnosprawny</w:t>
            </w:r>
            <w:r>
              <w:rPr>
                <w:rFonts w:ascii="Tahoma" w:eastAsia="Times New Roman" w:hAnsi="Tahoma" w:cs="Tahoma"/>
                <w:spacing w:val="5"/>
                <w:sz w:val="20"/>
                <w:szCs w:val="20"/>
                <w:lang w:eastAsia="pl-PL"/>
              </w:rPr>
              <w:t>ch.</w:t>
            </w:r>
          </w:p>
        </w:tc>
        <w:tc>
          <w:tcPr>
            <w:tcW w:w="1811" w:type="pct"/>
          </w:tcPr>
          <w:p w14:paraId="04AABD7E"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32EF08B0" w14:textId="253443DF" w:rsidTr="00ED179F">
        <w:trPr>
          <w:trHeight w:val="397"/>
        </w:trPr>
        <w:tc>
          <w:tcPr>
            <w:tcW w:w="3189" w:type="pct"/>
            <w:gridSpan w:val="2"/>
            <w:shd w:val="clear" w:color="auto" w:fill="D9D9D9" w:themeFill="background1" w:themeFillShade="D9"/>
            <w:vAlign w:val="center"/>
          </w:tcPr>
          <w:p w14:paraId="6516B372" w14:textId="757DB05B"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Układ napędowy</w:t>
            </w:r>
          </w:p>
        </w:tc>
        <w:tc>
          <w:tcPr>
            <w:tcW w:w="1811" w:type="pct"/>
            <w:shd w:val="clear" w:color="auto" w:fill="D9D9D9" w:themeFill="background1" w:themeFillShade="D9"/>
          </w:tcPr>
          <w:p w14:paraId="611C8539"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3422E4C0" w14:textId="1E2FB2ED" w:rsidTr="00ED179F">
        <w:trPr>
          <w:trHeight w:val="397"/>
        </w:trPr>
        <w:tc>
          <w:tcPr>
            <w:tcW w:w="585" w:type="pct"/>
            <w:vAlign w:val="center"/>
          </w:tcPr>
          <w:p w14:paraId="172D0D79" w14:textId="6934A64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Silnik</w:t>
            </w:r>
          </w:p>
        </w:tc>
        <w:tc>
          <w:tcPr>
            <w:tcW w:w="2604" w:type="pct"/>
            <w:vAlign w:val="center"/>
          </w:tcPr>
          <w:p w14:paraId="6065E2BF" w14:textId="77777777"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N</w:t>
            </w:r>
            <w:r w:rsidRPr="00BA5571">
              <w:rPr>
                <w:rFonts w:ascii="Tahoma" w:eastAsia="Times New Roman" w:hAnsi="Tahoma" w:cs="Tahoma"/>
                <w:spacing w:val="5"/>
                <w:sz w:val="20"/>
                <w:szCs w:val="20"/>
                <w:lang w:eastAsia="pl-PL"/>
              </w:rPr>
              <w:t>iskoemisyjny napęd zapewniony przez dwa silniki: elektryczny i diesel</w:t>
            </w:r>
            <w:r>
              <w:rPr>
                <w:rFonts w:ascii="Tahoma" w:eastAsia="Times New Roman" w:hAnsi="Tahoma" w:cs="Tahoma"/>
                <w:spacing w:val="5"/>
                <w:sz w:val="20"/>
                <w:szCs w:val="20"/>
                <w:lang w:eastAsia="pl-PL"/>
              </w:rPr>
              <w:t xml:space="preserve"> spełniający normę emisji spalin EURO-6 E. </w:t>
            </w:r>
            <w:r w:rsidRPr="00D37B64">
              <w:rPr>
                <w:rFonts w:ascii="Tahoma" w:eastAsia="Times New Roman" w:hAnsi="Tahoma" w:cs="Tahoma"/>
                <w:spacing w:val="5"/>
                <w:sz w:val="20"/>
                <w:szCs w:val="20"/>
                <w:lang w:eastAsia="pl-PL"/>
              </w:rPr>
              <w:t>Silnik spalinowy, fabrycznie nowy, przystosowany do zasilania olejem napędowym wg normy PN-EN590:2013</w:t>
            </w:r>
            <w:r>
              <w:rPr>
                <w:rFonts w:ascii="Tahoma" w:eastAsia="Times New Roman" w:hAnsi="Tahoma" w:cs="Tahoma"/>
                <w:spacing w:val="5"/>
                <w:sz w:val="20"/>
                <w:szCs w:val="20"/>
                <w:lang w:eastAsia="pl-PL"/>
              </w:rPr>
              <w:t xml:space="preserve">, </w:t>
            </w:r>
            <w:r w:rsidRPr="00D37B64">
              <w:rPr>
                <w:rFonts w:ascii="Tahoma" w:eastAsia="Times New Roman" w:hAnsi="Tahoma" w:cs="Tahoma"/>
                <w:spacing w:val="5"/>
                <w:sz w:val="20"/>
                <w:szCs w:val="20"/>
                <w:lang w:eastAsia="pl-PL"/>
              </w:rPr>
              <w:t>6-cio cylindrowy z zapłonem samoczynnym</w:t>
            </w:r>
            <w:r>
              <w:rPr>
                <w:rFonts w:ascii="Tahoma" w:eastAsia="Times New Roman" w:hAnsi="Tahoma" w:cs="Tahoma"/>
                <w:spacing w:val="5"/>
                <w:sz w:val="20"/>
                <w:szCs w:val="20"/>
                <w:lang w:eastAsia="pl-PL"/>
              </w:rPr>
              <w:t>.</w:t>
            </w:r>
            <w:r w:rsidRPr="00D37B64">
              <w:rPr>
                <w:rFonts w:ascii="Tahoma" w:eastAsia="Times New Roman" w:hAnsi="Tahoma" w:cs="Tahoma"/>
                <w:spacing w:val="5"/>
                <w:sz w:val="20"/>
                <w:szCs w:val="20"/>
                <w:lang w:eastAsia="pl-PL"/>
              </w:rPr>
              <w:t xml:space="preserve"> Silnik umiejscowiony z tyłu pojazdu</w:t>
            </w:r>
            <w:r>
              <w:rPr>
                <w:rFonts w:ascii="Tahoma" w:eastAsia="Times New Roman" w:hAnsi="Tahoma" w:cs="Tahoma"/>
                <w:spacing w:val="5"/>
                <w:sz w:val="20"/>
                <w:szCs w:val="20"/>
                <w:lang w:eastAsia="pl-PL"/>
              </w:rPr>
              <w:t>.</w:t>
            </w:r>
          </w:p>
          <w:p w14:paraId="575B2BB8" w14:textId="77777777"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U</w:t>
            </w:r>
            <w:r w:rsidRPr="00BA5571">
              <w:rPr>
                <w:rFonts w:ascii="Tahoma" w:eastAsia="Times New Roman" w:hAnsi="Tahoma" w:cs="Tahoma"/>
                <w:spacing w:val="5"/>
                <w:sz w:val="20"/>
                <w:szCs w:val="20"/>
                <w:lang w:eastAsia="pl-PL"/>
              </w:rPr>
              <w:t>kład napędowy wspomagany w czasie jazdy pojazdu przez silnik elektryczny, którego moc znamionowa wynosi co najmniej 14 kW, system rekuperacji energii, układ wyposażony w magazyn energii o pojemności dobranej tak, aby zmagazynować maksimum energii pochodzącej z odzysku</w:t>
            </w:r>
            <w:r>
              <w:rPr>
                <w:rFonts w:ascii="Tahoma" w:eastAsia="Times New Roman" w:hAnsi="Tahoma" w:cs="Tahoma"/>
                <w:spacing w:val="5"/>
                <w:sz w:val="20"/>
                <w:szCs w:val="20"/>
                <w:lang w:eastAsia="pl-PL"/>
              </w:rPr>
              <w:t xml:space="preserve">. </w:t>
            </w:r>
          </w:p>
          <w:p w14:paraId="4B5427A0" w14:textId="29986B5A"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U</w:t>
            </w:r>
            <w:r w:rsidRPr="00E2113E">
              <w:rPr>
                <w:rFonts w:ascii="Tahoma" w:eastAsia="Times New Roman" w:hAnsi="Tahoma" w:cs="Tahoma"/>
                <w:spacing w:val="5"/>
                <w:sz w:val="20"/>
                <w:szCs w:val="20"/>
                <w:lang w:eastAsia="pl-PL"/>
              </w:rPr>
              <w:t>kład wyposażony w moduł hybrydowy typu „mild hybrid” system hybrydowy 48 Volt</w:t>
            </w:r>
            <w:r>
              <w:rPr>
                <w:rFonts w:ascii="Tahoma" w:eastAsia="Times New Roman" w:hAnsi="Tahoma" w:cs="Tahoma"/>
                <w:spacing w:val="5"/>
                <w:sz w:val="20"/>
                <w:szCs w:val="20"/>
                <w:lang w:eastAsia="pl-PL"/>
              </w:rPr>
              <w:t>.</w:t>
            </w:r>
          </w:p>
          <w:p w14:paraId="70C7F9E9" w14:textId="0F62D980"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Parametry silnika spalinowego:</w:t>
            </w:r>
          </w:p>
          <w:p w14:paraId="639D0D6B" w14:textId="4E5CED3F" w:rsidR="00ED179F" w:rsidRPr="001E0747" w:rsidRDefault="00ED179F" w:rsidP="00CC3F50">
            <w:pPr>
              <w:pStyle w:val="Akapitzlist"/>
              <w:numPr>
                <w:ilvl w:val="0"/>
                <w:numId w:val="38"/>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m</w:t>
            </w:r>
            <w:r w:rsidRPr="001E0747">
              <w:rPr>
                <w:rFonts w:ascii="Tahoma" w:eastAsia="Times New Roman" w:hAnsi="Tahoma" w:cs="Tahoma"/>
                <w:spacing w:val="5"/>
                <w:sz w:val="20"/>
                <w:szCs w:val="20"/>
                <w:lang w:eastAsia="pl-PL"/>
              </w:rPr>
              <w:t>oc – min. 220 kW;</w:t>
            </w:r>
          </w:p>
          <w:p w14:paraId="0139785D" w14:textId="4A369FC4" w:rsidR="00ED179F" w:rsidRPr="001E0747" w:rsidRDefault="00ED179F" w:rsidP="00BC1EDA">
            <w:pPr>
              <w:pStyle w:val="Akapitzlist"/>
              <w:numPr>
                <w:ilvl w:val="0"/>
                <w:numId w:val="38"/>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m</w:t>
            </w:r>
            <w:r w:rsidRPr="001E0747">
              <w:rPr>
                <w:rFonts w:ascii="Tahoma" w:eastAsia="Times New Roman" w:hAnsi="Tahoma" w:cs="Tahoma"/>
                <w:spacing w:val="5"/>
                <w:sz w:val="20"/>
                <w:szCs w:val="20"/>
                <w:lang w:eastAsia="pl-PL"/>
              </w:rPr>
              <w:t>oment obrotowy – min. 1200 Nm;</w:t>
            </w:r>
          </w:p>
          <w:p w14:paraId="11B15607" w14:textId="37577B49" w:rsidR="00ED179F" w:rsidRPr="001E0747" w:rsidRDefault="00ED179F" w:rsidP="00BC1EDA">
            <w:pPr>
              <w:pStyle w:val="Akapitzlist"/>
              <w:numPr>
                <w:ilvl w:val="0"/>
                <w:numId w:val="38"/>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w:t>
            </w:r>
            <w:r w:rsidRPr="001E0747">
              <w:rPr>
                <w:rFonts w:ascii="Tahoma" w:eastAsia="Times New Roman" w:hAnsi="Tahoma" w:cs="Tahoma"/>
                <w:spacing w:val="5"/>
                <w:sz w:val="20"/>
                <w:szCs w:val="20"/>
                <w:lang w:eastAsia="pl-PL"/>
              </w:rPr>
              <w:t>ojemność – w przedziale od 7 600 cm</w:t>
            </w:r>
            <w:r w:rsidRPr="001E0747">
              <w:rPr>
                <w:rFonts w:ascii="Tahoma" w:eastAsia="Times New Roman" w:hAnsi="Tahoma" w:cs="Tahoma"/>
                <w:spacing w:val="5"/>
                <w:sz w:val="20"/>
                <w:szCs w:val="20"/>
                <w:vertAlign w:val="superscript"/>
                <w:lang w:eastAsia="pl-PL"/>
              </w:rPr>
              <w:t>3</w:t>
            </w:r>
            <w:r w:rsidRPr="001E0747">
              <w:rPr>
                <w:rFonts w:ascii="Tahoma" w:eastAsia="Times New Roman" w:hAnsi="Tahoma" w:cs="Tahoma"/>
                <w:spacing w:val="5"/>
                <w:sz w:val="20"/>
                <w:szCs w:val="20"/>
                <w:lang w:eastAsia="pl-PL"/>
              </w:rPr>
              <w:t xml:space="preserve"> do 10 700 cm</w:t>
            </w:r>
            <w:r w:rsidRPr="001E0747">
              <w:rPr>
                <w:rFonts w:ascii="Tahoma" w:eastAsia="Times New Roman" w:hAnsi="Tahoma" w:cs="Tahoma"/>
                <w:spacing w:val="5"/>
                <w:sz w:val="20"/>
                <w:szCs w:val="20"/>
                <w:vertAlign w:val="superscript"/>
                <w:lang w:eastAsia="pl-PL"/>
              </w:rPr>
              <w:t>3</w:t>
            </w:r>
            <w:r w:rsidRPr="001E0747">
              <w:rPr>
                <w:rFonts w:ascii="Tahoma" w:eastAsia="Times New Roman" w:hAnsi="Tahoma" w:cs="Tahoma"/>
                <w:spacing w:val="5"/>
                <w:sz w:val="20"/>
                <w:szCs w:val="20"/>
                <w:lang w:eastAsia="pl-PL"/>
              </w:rPr>
              <w:t>.</w:t>
            </w:r>
          </w:p>
          <w:p w14:paraId="366AA403" w14:textId="58A5A4EE" w:rsidR="00ED179F" w:rsidRPr="00D37B64" w:rsidRDefault="00ED179F" w:rsidP="00BC1EDA">
            <w:pPr>
              <w:spacing w:before="60" w:after="60" w:line="288" w:lineRule="auto"/>
              <w:rPr>
                <w:rFonts w:ascii="Tahoma" w:eastAsia="Times New Roman" w:hAnsi="Tahoma" w:cs="Tahoma"/>
                <w:spacing w:val="5"/>
                <w:sz w:val="20"/>
                <w:szCs w:val="20"/>
                <w:lang w:eastAsia="pl-PL"/>
              </w:rPr>
            </w:pPr>
            <w:r w:rsidRPr="00D37B64">
              <w:rPr>
                <w:rFonts w:ascii="Tahoma" w:eastAsia="Times New Roman" w:hAnsi="Tahoma" w:cs="Tahoma"/>
                <w:spacing w:val="5"/>
                <w:sz w:val="20"/>
                <w:szCs w:val="20"/>
                <w:lang w:eastAsia="pl-PL"/>
              </w:rPr>
              <w:t>Dopalanie katalizatora SCR realizowane w sposób niezakłócający realizacji zadania przewozowego (dopalanie po zjeździe z linii na placu postojowym na zajezdni). Sygnalizacja potrzeby dopalenia na pulpicie u</w:t>
            </w:r>
            <w:r>
              <w:rPr>
                <w:rFonts w:ascii="Tahoma" w:eastAsia="Times New Roman" w:hAnsi="Tahoma" w:cs="Tahoma"/>
                <w:spacing w:val="5"/>
                <w:sz w:val="20"/>
                <w:szCs w:val="20"/>
                <w:lang w:eastAsia="pl-PL"/>
              </w:rPr>
              <w:t> </w:t>
            </w:r>
            <w:r w:rsidRPr="00D37B64">
              <w:rPr>
                <w:rFonts w:ascii="Tahoma" w:eastAsia="Times New Roman" w:hAnsi="Tahoma" w:cs="Tahoma"/>
                <w:spacing w:val="5"/>
                <w:sz w:val="20"/>
                <w:szCs w:val="20"/>
                <w:lang w:eastAsia="pl-PL"/>
              </w:rPr>
              <w:t>kierowcy. System smarowania silnika zaopatrzony w automatyczne uzupełnianie oleju</w:t>
            </w:r>
            <w:r>
              <w:rPr>
                <w:rFonts w:ascii="Tahoma" w:eastAsia="Times New Roman" w:hAnsi="Tahoma" w:cs="Tahoma"/>
                <w:spacing w:val="5"/>
                <w:sz w:val="20"/>
                <w:szCs w:val="20"/>
                <w:lang w:eastAsia="pl-PL"/>
              </w:rPr>
              <w:t>,</w:t>
            </w:r>
            <w:r w:rsidRPr="00D37B64">
              <w:rPr>
                <w:rFonts w:ascii="Tahoma" w:eastAsia="Times New Roman" w:hAnsi="Tahoma" w:cs="Tahoma"/>
                <w:spacing w:val="5"/>
                <w:sz w:val="20"/>
                <w:szCs w:val="20"/>
                <w:lang w:eastAsia="pl-PL"/>
              </w:rPr>
              <w:t xml:space="preserve"> filtr powietrza suchy ze wskaźnikiem zabrudzenia, podgrzewane filtry paliwa</w:t>
            </w:r>
            <w:r>
              <w:rPr>
                <w:rFonts w:ascii="Tahoma" w:eastAsia="Times New Roman" w:hAnsi="Tahoma" w:cs="Tahoma"/>
                <w:spacing w:val="5"/>
                <w:sz w:val="20"/>
                <w:szCs w:val="20"/>
                <w:lang w:eastAsia="pl-PL"/>
              </w:rPr>
              <w:t>,</w:t>
            </w:r>
            <w:r w:rsidRPr="00D37B64">
              <w:rPr>
                <w:rFonts w:ascii="Tahoma" w:eastAsia="Times New Roman" w:hAnsi="Tahoma" w:cs="Tahoma"/>
                <w:spacing w:val="5"/>
                <w:sz w:val="20"/>
                <w:szCs w:val="20"/>
                <w:lang w:eastAsia="pl-PL"/>
              </w:rPr>
              <w:t xml:space="preserve"> blokada uruchomienia silnika przy otwartej pokrywie komory silnika. </w:t>
            </w:r>
            <w:r w:rsidRPr="00D37B64">
              <w:rPr>
                <w:rFonts w:ascii="Tahoma" w:eastAsia="Times New Roman" w:hAnsi="Tahoma" w:cs="Tahoma"/>
                <w:spacing w:val="5"/>
                <w:sz w:val="20"/>
                <w:szCs w:val="20"/>
                <w:lang w:eastAsia="pl-PL"/>
              </w:rPr>
              <w:lastRenderedPageBreak/>
              <w:t>Możliwość awaryjnego uruchomienia silnika (poza dodatkowym zabezpieczeniem).</w:t>
            </w:r>
          </w:p>
        </w:tc>
        <w:tc>
          <w:tcPr>
            <w:tcW w:w="1811" w:type="pct"/>
          </w:tcPr>
          <w:p w14:paraId="26EFF20F"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bookmarkEnd w:id="4"/>
      <w:tr w:rsidR="00ED179F" w:rsidRPr="00150DAC" w14:paraId="5BD6C827" w14:textId="5E25F99F" w:rsidTr="00ED179F">
        <w:trPr>
          <w:trHeight w:val="397"/>
        </w:trPr>
        <w:tc>
          <w:tcPr>
            <w:tcW w:w="585" w:type="pct"/>
            <w:vAlign w:val="center"/>
          </w:tcPr>
          <w:p w14:paraId="0D680DDE" w14:textId="2E2B6474"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Układ chłodzenia silnika spalinowego</w:t>
            </w:r>
          </w:p>
        </w:tc>
        <w:tc>
          <w:tcPr>
            <w:tcW w:w="2604" w:type="pct"/>
            <w:vAlign w:val="center"/>
          </w:tcPr>
          <w:p w14:paraId="7365E61E" w14:textId="7A18248D" w:rsidR="00ED179F" w:rsidRDefault="00ED179F" w:rsidP="00BC1EDA">
            <w:pPr>
              <w:spacing w:before="60" w:after="60" w:line="288" w:lineRule="auto"/>
              <w:rPr>
                <w:rFonts w:ascii="Tahoma" w:eastAsia="Times New Roman" w:hAnsi="Tahoma" w:cs="Tahoma"/>
                <w:spacing w:val="5"/>
                <w:sz w:val="20"/>
                <w:szCs w:val="20"/>
                <w:lang w:eastAsia="pl-PL"/>
              </w:rPr>
            </w:pPr>
            <w:r w:rsidRPr="00D37B64">
              <w:rPr>
                <w:rFonts w:ascii="Tahoma" w:eastAsia="Times New Roman" w:hAnsi="Tahoma" w:cs="Tahoma"/>
                <w:spacing w:val="5"/>
                <w:sz w:val="20"/>
                <w:szCs w:val="20"/>
                <w:lang w:eastAsia="pl-PL"/>
              </w:rPr>
              <w:t>Chłodzenie cieczą regulowane termostatem, przewody układu chłodzenia wykonane z metali kolorowych lub ze stali nierdzewnej, izolowane w</w:t>
            </w:r>
            <w:r>
              <w:rPr>
                <w:rFonts w:ascii="Tahoma" w:eastAsia="Times New Roman" w:hAnsi="Tahoma" w:cs="Tahoma"/>
                <w:spacing w:val="5"/>
                <w:sz w:val="20"/>
                <w:szCs w:val="20"/>
                <w:lang w:eastAsia="pl-PL"/>
              </w:rPr>
              <w:t> </w:t>
            </w:r>
            <w:r w:rsidRPr="00D37B64">
              <w:rPr>
                <w:rFonts w:ascii="Tahoma" w:eastAsia="Times New Roman" w:hAnsi="Tahoma" w:cs="Tahoma"/>
                <w:spacing w:val="5"/>
                <w:sz w:val="20"/>
                <w:szCs w:val="20"/>
                <w:lang w:eastAsia="pl-PL"/>
              </w:rPr>
              <w:t>otulinie eliminującej straty cieplne w okresie zimy, w pozostałych połączeniach muszą być zastosowane elastyczne złącza silikonowe.</w:t>
            </w:r>
          </w:p>
          <w:p w14:paraId="6BE8C4E7" w14:textId="10146940" w:rsidR="00ED179F" w:rsidRDefault="00ED179F" w:rsidP="00BC1EDA">
            <w:pPr>
              <w:spacing w:before="60" w:after="60" w:line="288" w:lineRule="auto"/>
              <w:rPr>
                <w:rFonts w:ascii="Tahoma" w:eastAsia="Times New Roman" w:hAnsi="Tahoma" w:cs="Tahoma"/>
                <w:spacing w:val="5"/>
                <w:sz w:val="20"/>
                <w:szCs w:val="20"/>
                <w:lang w:eastAsia="pl-PL"/>
              </w:rPr>
            </w:pPr>
            <w:r w:rsidRPr="00D37B64">
              <w:rPr>
                <w:rFonts w:ascii="Tahoma" w:eastAsia="Times New Roman" w:hAnsi="Tahoma" w:cs="Tahoma"/>
                <w:spacing w:val="5"/>
                <w:sz w:val="20"/>
                <w:szCs w:val="20"/>
                <w:lang w:eastAsia="pl-PL"/>
              </w:rPr>
              <w:t>W</w:t>
            </w:r>
            <w:r>
              <w:rPr>
                <w:rFonts w:ascii="Tahoma" w:eastAsia="Times New Roman" w:hAnsi="Tahoma" w:cs="Tahoma"/>
                <w:spacing w:val="5"/>
                <w:sz w:val="20"/>
                <w:szCs w:val="20"/>
                <w:lang w:eastAsia="pl-PL"/>
              </w:rPr>
              <w:t> </w:t>
            </w:r>
            <w:r w:rsidRPr="00D37B64">
              <w:rPr>
                <w:rFonts w:ascii="Tahoma" w:eastAsia="Times New Roman" w:hAnsi="Tahoma" w:cs="Tahoma"/>
                <w:spacing w:val="5"/>
                <w:sz w:val="20"/>
                <w:szCs w:val="20"/>
                <w:lang w:eastAsia="pl-PL"/>
              </w:rPr>
              <w:t>przypadku wykonania elementów układu z metali lub ich stopów, użyte metale (lub ich stopy) muszą posiadać ten sam, jednakowy co</w:t>
            </w:r>
            <w:r>
              <w:rPr>
                <w:rFonts w:ascii="Tahoma" w:eastAsia="Times New Roman" w:hAnsi="Tahoma" w:cs="Tahoma"/>
                <w:spacing w:val="5"/>
                <w:sz w:val="20"/>
                <w:szCs w:val="20"/>
                <w:lang w:eastAsia="pl-PL"/>
              </w:rPr>
              <w:t> </w:t>
            </w:r>
            <w:r w:rsidRPr="00D37B64">
              <w:rPr>
                <w:rFonts w:ascii="Tahoma" w:eastAsia="Times New Roman" w:hAnsi="Tahoma" w:cs="Tahoma"/>
                <w:spacing w:val="5"/>
                <w:sz w:val="20"/>
                <w:szCs w:val="20"/>
                <w:lang w:eastAsia="pl-PL"/>
              </w:rPr>
              <w:t>do</w:t>
            </w:r>
            <w:r>
              <w:rPr>
                <w:rFonts w:ascii="Tahoma" w:eastAsia="Times New Roman" w:hAnsi="Tahoma" w:cs="Tahoma"/>
                <w:spacing w:val="5"/>
                <w:sz w:val="20"/>
                <w:szCs w:val="20"/>
                <w:lang w:eastAsia="pl-PL"/>
              </w:rPr>
              <w:t> </w:t>
            </w:r>
            <w:r w:rsidRPr="00D37B64">
              <w:rPr>
                <w:rFonts w:ascii="Tahoma" w:eastAsia="Times New Roman" w:hAnsi="Tahoma" w:cs="Tahoma"/>
                <w:spacing w:val="5"/>
                <w:sz w:val="20"/>
                <w:szCs w:val="20"/>
                <w:lang w:eastAsia="pl-PL"/>
              </w:rPr>
              <w:t>znaku (ujemny lub dodatni) potencjał elektrochemiczny dostosowany do płynu chłodzącego. Układ chłodzenia napełniony płynem niskokrzepnącym na bazie glikolu etylenowego, mieszalny z innymi płynami opartymi na tej samej bazie. Temperatura krystalizacji płynu chłodzącego nie wyższa niż -35ºC. Układ wyposażony w filtr płynu chłodniczego z wymiennym wkładem filtracyjnym.</w:t>
            </w:r>
          </w:p>
        </w:tc>
        <w:tc>
          <w:tcPr>
            <w:tcW w:w="1811" w:type="pct"/>
          </w:tcPr>
          <w:p w14:paraId="71E6303C" w14:textId="77777777" w:rsidR="00ED179F" w:rsidRPr="00D37B64"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E69C0F3" w14:textId="26D56815" w:rsidTr="00ED179F">
        <w:trPr>
          <w:trHeight w:val="397"/>
        </w:trPr>
        <w:tc>
          <w:tcPr>
            <w:tcW w:w="585" w:type="pct"/>
            <w:vAlign w:val="center"/>
          </w:tcPr>
          <w:p w14:paraId="72BDB9CF" w14:textId="47FFBB7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Wyposażenie układu napędowego</w:t>
            </w:r>
          </w:p>
        </w:tc>
        <w:tc>
          <w:tcPr>
            <w:tcW w:w="2604" w:type="pct"/>
            <w:vAlign w:val="center"/>
          </w:tcPr>
          <w:p w14:paraId="224557BF" w14:textId="7DF4C19C" w:rsidR="00ED179F" w:rsidRPr="00150DAC" w:rsidRDefault="00ED179F" w:rsidP="00BC1EDA">
            <w:pPr>
              <w:pStyle w:val="Akapitzlist"/>
              <w:numPr>
                <w:ilvl w:val="0"/>
                <w:numId w:val="25"/>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Blokad</w:t>
            </w:r>
            <w:r>
              <w:rPr>
                <w:rFonts w:ascii="Tahoma" w:eastAsia="Times New Roman" w:hAnsi="Tahoma" w:cs="Tahoma"/>
                <w:spacing w:val="5"/>
                <w:sz w:val="20"/>
                <w:szCs w:val="20"/>
                <w:lang w:eastAsia="pl-PL"/>
              </w:rPr>
              <w:t>a</w:t>
            </w:r>
            <w:r w:rsidRPr="00150DAC">
              <w:rPr>
                <w:rFonts w:ascii="Tahoma" w:eastAsia="Times New Roman" w:hAnsi="Tahoma" w:cs="Tahoma"/>
                <w:spacing w:val="5"/>
                <w:sz w:val="20"/>
                <w:szCs w:val="20"/>
                <w:lang w:eastAsia="pl-PL"/>
              </w:rPr>
              <w:t xml:space="preserve"> ruszenia pojazdem przy otwartej pokrywie tylnej komory.</w:t>
            </w:r>
          </w:p>
          <w:p w14:paraId="738E1FE0" w14:textId="1F3EDBC7" w:rsidR="00ED179F" w:rsidRPr="00150DAC" w:rsidRDefault="00ED179F" w:rsidP="00BC1EDA">
            <w:pPr>
              <w:pStyle w:val="Akapitzlist"/>
              <w:numPr>
                <w:ilvl w:val="0"/>
                <w:numId w:val="25"/>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Przełącznik umożliwiający awaryjny zjazd do zajezdni w przypadku wystąpienia awarii (np. w przypadku wystąpienia awarii hamulca przystankowego blokującego jazdę pomimo zamkniętych drzwi).</w:t>
            </w:r>
          </w:p>
        </w:tc>
        <w:tc>
          <w:tcPr>
            <w:tcW w:w="1811" w:type="pct"/>
          </w:tcPr>
          <w:p w14:paraId="6406B1E3"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3CC76F52" w14:textId="6FE33D82" w:rsidTr="00ED179F">
        <w:trPr>
          <w:trHeight w:val="397"/>
        </w:trPr>
        <w:tc>
          <w:tcPr>
            <w:tcW w:w="585" w:type="pct"/>
            <w:vAlign w:val="center"/>
          </w:tcPr>
          <w:p w14:paraId="7ACBD8C0" w14:textId="40149DA9"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Skrzynia biegów</w:t>
            </w:r>
          </w:p>
        </w:tc>
        <w:tc>
          <w:tcPr>
            <w:tcW w:w="2604" w:type="pct"/>
            <w:vAlign w:val="center"/>
          </w:tcPr>
          <w:p w14:paraId="79473BA0" w14:textId="046AE427" w:rsidR="00ED179F" w:rsidRPr="00D37B64" w:rsidRDefault="00ED179F" w:rsidP="00BC1EDA">
            <w:pPr>
              <w:spacing w:before="60" w:after="60" w:line="288" w:lineRule="auto"/>
              <w:rPr>
                <w:rFonts w:ascii="Tahoma" w:eastAsia="Times New Roman" w:hAnsi="Tahoma" w:cs="Tahoma"/>
                <w:spacing w:val="5"/>
                <w:sz w:val="20"/>
                <w:szCs w:val="20"/>
                <w:lang w:eastAsia="pl-PL"/>
              </w:rPr>
            </w:pPr>
            <w:r w:rsidRPr="00D37B64">
              <w:rPr>
                <w:rFonts w:ascii="Tahoma" w:eastAsia="Times New Roman" w:hAnsi="Tahoma" w:cs="Tahoma"/>
                <w:spacing w:val="5"/>
                <w:sz w:val="20"/>
                <w:szCs w:val="20"/>
                <w:lang w:eastAsia="pl-PL"/>
              </w:rPr>
              <w:t>Przekładnia automatyczna ze zintegrowanym retarderem i automatycznym doborem programu zmiany biegów w zależności od ukształtowania terenu i obciążenia</w:t>
            </w:r>
            <w:r>
              <w:rPr>
                <w:rFonts w:ascii="Tahoma" w:eastAsia="Times New Roman" w:hAnsi="Tahoma" w:cs="Tahoma"/>
                <w:spacing w:val="5"/>
                <w:sz w:val="20"/>
                <w:szCs w:val="20"/>
                <w:lang w:eastAsia="pl-PL"/>
              </w:rPr>
              <w:t>, p</w:t>
            </w:r>
            <w:r w:rsidRPr="00D37B64">
              <w:rPr>
                <w:rFonts w:ascii="Tahoma" w:eastAsia="Times New Roman" w:hAnsi="Tahoma" w:cs="Tahoma"/>
                <w:spacing w:val="5"/>
                <w:sz w:val="20"/>
                <w:szCs w:val="20"/>
                <w:lang w:eastAsia="pl-PL"/>
              </w:rPr>
              <w:t xml:space="preserve">osiadająca system NBS (automatyczne przełączanie w bieg jałowy po zatrzymaniu pojazdu). Przełącznik 3-przyciskowy </w:t>
            </w:r>
            <w:r>
              <w:rPr>
                <w:rFonts w:ascii="Tahoma" w:eastAsia="Times New Roman" w:hAnsi="Tahoma" w:cs="Tahoma"/>
                <w:spacing w:val="5"/>
                <w:sz w:val="20"/>
                <w:szCs w:val="20"/>
                <w:lang w:eastAsia="pl-PL"/>
              </w:rPr>
              <w:t>„</w:t>
            </w:r>
            <w:r w:rsidRPr="00D37B64">
              <w:rPr>
                <w:rFonts w:ascii="Tahoma" w:eastAsia="Times New Roman" w:hAnsi="Tahoma" w:cs="Tahoma"/>
                <w:spacing w:val="5"/>
                <w:sz w:val="20"/>
                <w:szCs w:val="20"/>
                <w:lang w:eastAsia="pl-PL"/>
              </w:rPr>
              <w:t>DNR</w:t>
            </w:r>
            <w:r>
              <w:rPr>
                <w:rFonts w:ascii="Tahoma" w:eastAsia="Times New Roman" w:hAnsi="Tahoma" w:cs="Tahoma"/>
                <w:spacing w:val="5"/>
                <w:sz w:val="20"/>
                <w:szCs w:val="20"/>
                <w:lang w:eastAsia="pl-PL"/>
              </w:rPr>
              <w:t>”</w:t>
            </w:r>
            <w:r w:rsidRPr="00D37B64">
              <w:rPr>
                <w:rFonts w:ascii="Tahoma" w:eastAsia="Times New Roman" w:hAnsi="Tahoma" w:cs="Tahoma"/>
                <w:spacing w:val="5"/>
                <w:sz w:val="20"/>
                <w:szCs w:val="20"/>
                <w:lang w:eastAsia="pl-PL"/>
              </w:rPr>
              <w:t xml:space="preserve"> umieszczony na pulpicie kierowcy z prawej strony.</w:t>
            </w:r>
            <w:r>
              <w:rPr>
                <w:rFonts w:ascii="Tahoma" w:eastAsia="Times New Roman" w:hAnsi="Tahoma" w:cs="Tahoma"/>
                <w:spacing w:val="5"/>
                <w:sz w:val="20"/>
                <w:szCs w:val="20"/>
                <w:lang w:eastAsia="pl-PL"/>
              </w:rPr>
              <w:t xml:space="preserve"> Skrzynia biegów min. 6-biegowa.</w:t>
            </w:r>
          </w:p>
        </w:tc>
        <w:tc>
          <w:tcPr>
            <w:tcW w:w="1811" w:type="pct"/>
          </w:tcPr>
          <w:p w14:paraId="7BBBA194" w14:textId="77777777" w:rsidR="00ED179F" w:rsidRPr="00D37B64"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72E608B" w14:textId="6832A69F" w:rsidTr="00ED179F">
        <w:trPr>
          <w:trHeight w:val="397"/>
        </w:trPr>
        <w:tc>
          <w:tcPr>
            <w:tcW w:w="585" w:type="pct"/>
            <w:vAlign w:val="center"/>
          </w:tcPr>
          <w:p w14:paraId="3CF49473" w14:textId="7962FFFF"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Napęd</w:t>
            </w:r>
          </w:p>
        </w:tc>
        <w:tc>
          <w:tcPr>
            <w:tcW w:w="2604" w:type="pct"/>
            <w:vAlign w:val="center"/>
          </w:tcPr>
          <w:p w14:paraId="39158DB4" w14:textId="07FFE148" w:rsidR="00ED179F" w:rsidRPr="008B2E94" w:rsidRDefault="00ED179F" w:rsidP="00BC1EDA">
            <w:pPr>
              <w:pStyle w:val="Akapitzlist"/>
              <w:numPr>
                <w:ilvl w:val="0"/>
                <w:numId w:val="35"/>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U</w:t>
            </w:r>
            <w:r w:rsidRPr="008B2E94">
              <w:rPr>
                <w:rFonts w:ascii="Tahoma" w:eastAsia="Times New Roman" w:hAnsi="Tahoma" w:cs="Tahoma"/>
                <w:spacing w:val="5"/>
                <w:sz w:val="20"/>
                <w:szCs w:val="20"/>
                <w:lang w:eastAsia="pl-PL"/>
              </w:rPr>
              <w:t>kład jezdny z zawieszeniem niezależnym ze stabilizacją</w:t>
            </w:r>
            <w:r>
              <w:rPr>
                <w:rFonts w:ascii="Tahoma" w:eastAsia="Times New Roman" w:hAnsi="Tahoma" w:cs="Tahoma"/>
                <w:spacing w:val="5"/>
                <w:sz w:val="20"/>
                <w:szCs w:val="20"/>
                <w:lang w:eastAsia="pl-PL"/>
              </w:rPr>
              <w:t xml:space="preserve"> min.</w:t>
            </w:r>
            <w:r w:rsidRPr="008B2E94">
              <w:rPr>
                <w:rFonts w:ascii="Tahoma" w:eastAsia="Times New Roman" w:hAnsi="Tahoma" w:cs="Tahoma"/>
                <w:spacing w:val="5"/>
                <w:sz w:val="20"/>
                <w:szCs w:val="20"/>
                <w:lang w:eastAsia="pl-PL"/>
              </w:rPr>
              <w:t xml:space="preserve"> na osi kierowanej</w:t>
            </w:r>
            <w:r>
              <w:rPr>
                <w:rFonts w:ascii="Tahoma" w:eastAsia="Times New Roman" w:hAnsi="Tahoma" w:cs="Tahoma"/>
                <w:spacing w:val="5"/>
                <w:sz w:val="20"/>
                <w:szCs w:val="20"/>
                <w:lang w:eastAsia="pl-PL"/>
              </w:rPr>
              <w:t>.</w:t>
            </w:r>
          </w:p>
          <w:p w14:paraId="0DEFE4EF" w14:textId="7D2E3024" w:rsidR="00ED179F" w:rsidRPr="008B2E94" w:rsidRDefault="00ED179F" w:rsidP="00BC1EDA">
            <w:pPr>
              <w:pStyle w:val="Akapitzlist"/>
              <w:numPr>
                <w:ilvl w:val="0"/>
                <w:numId w:val="35"/>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lastRenderedPageBreak/>
              <w:t>D</w:t>
            </w:r>
            <w:r w:rsidRPr="008B2E94">
              <w:rPr>
                <w:rFonts w:ascii="Tahoma" w:eastAsia="Times New Roman" w:hAnsi="Tahoma" w:cs="Tahoma"/>
                <w:spacing w:val="5"/>
                <w:sz w:val="20"/>
                <w:szCs w:val="20"/>
                <w:lang w:eastAsia="pl-PL"/>
              </w:rPr>
              <w:t>ruga oś napędowa</w:t>
            </w:r>
            <w:r>
              <w:rPr>
                <w:rFonts w:ascii="Tahoma" w:eastAsia="Times New Roman" w:hAnsi="Tahoma" w:cs="Tahoma"/>
                <w:spacing w:val="5"/>
                <w:sz w:val="20"/>
                <w:szCs w:val="20"/>
                <w:lang w:eastAsia="pl-PL"/>
              </w:rPr>
              <w:t>.</w:t>
            </w:r>
          </w:p>
        </w:tc>
        <w:tc>
          <w:tcPr>
            <w:tcW w:w="1811" w:type="pct"/>
          </w:tcPr>
          <w:p w14:paraId="7A2F0557"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09A7298E" w14:textId="78ECC3CD" w:rsidTr="00ED179F">
        <w:trPr>
          <w:trHeight w:val="397"/>
        </w:trPr>
        <w:tc>
          <w:tcPr>
            <w:tcW w:w="3189" w:type="pct"/>
            <w:gridSpan w:val="2"/>
            <w:shd w:val="clear" w:color="auto" w:fill="D9D9D9" w:themeFill="background1" w:themeFillShade="D9"/>
            <w:vAlign w:val="center"/>
          </w:tcPr>
          <w:p w14:paraId="1FEAB179" w14:textId="78461493" w:rsidR="00ED179F" w:rsidRPr="00150DAC" w:rsidRDefault="00ED179F" w:rsidP="00BC1EDA">
            <w:pPr>
              <w:keepNext/>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Układ kierowniczy</w:t>
            </w:r>
          </w:p>
        </w:tc>
        <w:tc>
          <w:tcPr>
            <w:tcW w:w="1811" w:type="pct"/>
            <w:shd w:val="clear" w:color="auto" w:fill="D9D9D9" w:themeFill="background1" w:themeFillShade="D9"/>
          </w:tcPr>
          <w:p w14:paraId="2E209093" w14:textId="77777777" w:rsidR="00ED179F" w:rsidRPr="00150DAC" w:rsidRDefault="00ED179F" w:rsidP="00BC1EDA">
            <w:pPr>
              <w:keepNext/>
              <w:spacing w:before="60" w:after="60" w:line="288" w:lineRule="auto"/>
              <w:jc w:val="center"/>
              <w:rPr>
                <w:rFonts w:ascii="Tahoma" w:eastAsia="Times New Roman" w:hAnsi="Tahoma" w:cs="Tahoma"/>
                <w:b/>
                <w:bCs/>
                <w:spacing w:val="5"/>
                <w:sz w:val="20"/>
                <w:szCs w:val="20"/>
                <w:lang w:eastAsia="pl-PL"/>
              </w:rPr>
            </w:pPr>
          </w:p>
        </w:tc>
      </w:tr>
      <w:tr w:rsidR="00ED179F" w:rsidRPr="00150DAC" w14:paraId="7EC52DE0" w14:textId="3257300B" w:rsidTr="00ED179F">
        <w:trPr>
          <w:trHeight w:val="397"/>
        </w:trPr>
        <w:tc>
          <w:tcPr>
            <w:tcW w:w="585" w:type="pct"/>
            <w:vAlign w:val="center"/>
          </w:tcPr>
          <w:p w14:paraId="68266307" w14:textId="4792FA2C"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Układ kierowniczy</w:t>
            </w:r>
          </w:p>
        </w:tc>
        <w:tc>
          <w:tcPr>
            <w:tcW w:w="2604" w:type="pct"/>
            <w:vAlign w:val="center"/>
          </w:tcPr>
          <w:p w14:paraId="23B20060" w14:textId="3363095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Ze wspomaganiem hydraulicznym działającym podczas jazdy i na postoju, wyposażony w przyłącze diagnostyczne. </w:t>
            </w:r>
            <w:r w:rsidRPr="0035231A">
              <w:rPr>
                <w:rFonts w:ascii="Tahoma" w:eastAsia="Times New Roman" w:hAnsi="Tahoma" w:cs="Tahoma"/>
                <w:spacing w:val="5"/>
                <w:sz w:val="20"/>
                <w:szCs w:val="20"/>
                <w:lang w:eastAsia="pl-PL"/>
              </w:rPr>
              <w:t>Pełna regulacja położenia koła kierownicy, góra – dół oraz przód – tył, z blokadą w wybranym położeniu.</w:t>
            </w:r>
          </w:p>
        </w:tc>
        <w:tc>
          <w:tcPr>
            <w:tcW w:w="1811" w:type="pct"/>
          </w:tcPr>
          <w:p w14:paraId="55DAEB43"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FE24ABC" w14:textId="4A805E4D" w:rsidTr="00ED179F">
        <w:trPr>
          <w:trHeight w:val="397"/>
        </w:trPr>
        <w:tc>
          <w:tcPr>
            <w:tcW w:w="3189" w:type="pct"/>
            <w:gridSpan w:val="2"/>
            <w:shd w:val="clear" w:color="auto" w:fill="D9D9D9" w:themeFill="background1" w:themeFillShade="D9"/>
            <w:vAlign w:val="center"/>
          </w:tcPr>
          <w:p w14:paraId="6E8498AE" w14:textId="49C4211F" w:rsidR="00ED179F" w:rsidRPr="00150DAC" w:rsidRDefault="00ED179F" w:rsidP="00BC1EDA">
            <w:pPr>
              <w:keepNext/>
              <w:spacing w:before="60" w:after="60" w:line="288" w:lineRule="auto"/>
              <w:jc w:val="center"/>
              <w:rPr>
                <w:rFonts w:ascii="Tahoma" w:eastAsia="Times New Roman" w:hAnsi="Tahoma" w:cs="Tahoma"/>
                <w:spacing w:val="5"/>
                <w:sz w:val="20"/>
                <w:szCs w:val="20"/>
                <w:lang w:eastAsia="pl-PL"/>
              </w:rPr>
            </w:pPr>
            <w:r w:rsidRPr="00150DAC">
              <w:rPr>
                <w:rFonts w:ascii="Tahoma" w:eastAsia="Times New Roman" w:hAnsi="Tahoma" w:cs="Tahoma"/>
                <w:b/>
                <w:bCs/>
                <w:spacing w:val="5"/>
                <w:sz w:val="20"/>
                <w:szCs w:val="20"/>
                <w:lang w:eastAsia="pl-PL"/>
              </w:rPr>
              <w:t>Zawieszenie</w:t>
            </w:r>
          </w:p>
        </w:tc>
        <w:tc>
          <w:tcPr>
            <w:tcW w:w="1811" w:type="pct"/>
            <w:shd w:val="clear" w:color="auto" w:fill="D9D9D9" w:themeFill="background1" w:themeFillShade="D9"/>
          </w:tcPr>
          <w:p w14:paraId="39AE9E91" w14:textId="77777777" w:rsidR="00ED179F" w:rsidRPr="00150DAC" w:rsidRDefault="00ED179F" w:rsidP="00BC1EDA">
            <w:pPr>
              <w:keepNext/>
              <w:spacing w:before="60" w:after="60" w:line="288" w:lineRule="auto"/>
              <w:jc w:val="center"/>
              <w:rPr>
                <w:rFonts w:ascii="Tahoma" w:eastAsia="Times New Roman" w:hAnsi="Tahoma" w:cs="Tahoma"/>
                <w:b/>
                <w:bCs/>
                <w:spacing w:val="5"/>
                <w:sz w:val="20"/>
                <w:szCs w:val="20"/>
                <w:lang w:eastAsia="pl-PL"/>
              </w:rPr>
            </w:pPr>
          </w:p>
        </w:tc>
      </w:tr>
      <w:tr w:rsidR="00ED179F" w:rsidRPr="00150DAC" w14:paraId="523F42EB" w14:textId="7B05FE68" w:rsidTr="00ED179F">
        <w:trPr>
          <w:trHeight w:val="397"/>
        </w:trPr>
        <w:tc>
          <w:tcPr>
            <w:tcW w:w="585" w:type="pct"/>
            <w:vAlign w:val="center"/>
          </w:tcPr>
          <w:p w14:paraId="2FC26680" w14:textId="5A42EEB5"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Zawieszenie</w:t>
            </w:r>
            <w:r w:rsidRPr="00150DAC">
              <w:rPr>
                <w:rFonts w:ascii="Tahoma" w:eastAsia="Times New Roman" w:hAnsi="Tahoma" w:cs="Tahoma"/>
                <w:spacing w:val="5"/>
                <w:sz w:val="20"/>
                <w:szCs w:val="20"/>
                <w:lang w:eastAsia="pl-PL"/>
              </w:rPr>
              <w:br/>
              <w:t>pojazdu</w:t>
            </w:r>
          </w:p>
        </w:tc>
        <w:tc>
          <w:tcPr>
            <w:tcW w:w="2604" w:type="pct"/>
            <w:vAlign w:val="center"/>
          </w:tcPr>
          <w:p w14:paraId="4FE2FE36" w14:textId="43995D4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Zawieszenie pneumatyczne z szybko wymiennymi elementami sprężynującymi w postaci miechów ze zintegrowanym, elastycznym ogranicznikiem skoku. Elektroniczny system regulacji wysokości i ciśnienia w miechach. Amortyzatory hydrauliczne, teleskopowe o podwójnym działaniu. Na amortyzatorach zamontowany system znaczników poziomowania oraz zastosowanie czujników poziomowania. </w:t>
            </w:r>
            <w:r>
              <w:rPr>
                <w:rFonts w:ascii="Tahoma" w:eastAsia="Times New Roman" w:hAnsi="Tahoma" w:cs="Tahoma"/>
                <w:spacing w:val="5"/>
                <w:sz w:val="20"/>
                <w:szCs w:val="20"/>
                <w:lang w:eastAsia="pl-PL"/>
              </w:rPr>
              <w:t>E</w:t>
            </w:r>
            <w:r w:rsidRPr="00EE7A43">
              <w:rPr>
                <w:rFonts w:ascii="Tahoma" w:eastAsia="Times New Roman" w:hAnsi="Tahoma" w:cs="Tahoma"/>
                <w:spacing w:val="5"/>
                <w:sz w:val="20"/>
                <w:szCs w:val="20"/>
                <w:lang w:eastAsia="pl-PL"/>
              </w:rPr>
              <w:t xml:space="preserve">lektroniczny układ poziomowania </w:t>
            </w:r>
            <w:r>
              <w:rPr>
                <w:rFonts w:ascii="Tahoma" w:eastAsia="Times New Roman" w:hAnsi="Tahoma" w:cs="Tahoma"/>
                <w:spacing w:val="5"/>
                <w:sz w:val="20"/>
                <w:szCs w:val="20"/>
                <w:lang w:eastAsia="pl-PL"/>
              </w:rPr>
              <w:t>niezależny</w:t>
            </w:r>
            <w:r w:rsidRPr="00EE7A43">
              <w:rPr>
                <w:rFonts w:ascii="Tahoma" w:eastAsia="Times New Roman" w:hAnsi="Tahoma" w:cs="Tahoma"/>
                <w:spacing w:val="5"/>
                <w:sz w:val="20"/>
                <w:szCs w:val="20"/>
                <w:lang w:eastAsia="pl-PL"/>
              </w:rPr>
              <w:t xml:space="preserve"> od statusu drzwi.</w:t>
            </w:r>
          </w:p>
        </w:tc>
        <w:tc>
          <w:tcPr>
            <w:tcW w:w="1811" w:type="pct"/>
          </w:tcPr>
          <w:p w14:paraId="2FFDE4E7"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A403502" w14:textId="3A4334FB" w:rsidTr="00ED179F">
        <w:trPr>
          <w:trHeight w:val="397"/>
        </w:trPr>
        <w:tc>
          <w:tcPr>
            <w:tcW w:w="3189" w:type="pct"/>
            <w:gridSpan w:val="2"/>
            <w:shd w:val="clear" w:color="auto" w:fill="D9D9D9" w:themeFill="background1" w:themeFillShade="D9"/>
            <w:vAlign w:val="center"/>
          </w:tcPr>
          <w:p w14:paraId="4C815FAC" w14:textId="27C7A381" w:rsidR="00ED179F" w:rsidRPr="00150DAC" w:rsidRDefault="00ED179F" w:rsidP="00BC1EDA">
            <w:pPr>
              <w:spacing w:before="60" w:after="60" w:line="288" w:lineRule="auto"/>
              <w:jc w:val="center"/>
              <w:rPr>
                <w:rFonts w:ascii="Tahoma" w:eastAsia="Times New Roman" w:hAnsi="Tahoma" w:cs="Tahoma"/>
                <w:spacing w:val="5"/>
                <w:sz w:val="20"/>
                <w:szCs w:val="20"/>
                <w:lang w:eastAsia="pl-PL"/>
              </w:rPr>
            </w:pPr>
            <w:r w:rsidRPr="00150DAC">
              <w:rPr>
                <w:rFonts w:ascii="Tahoma" w:eastAsia="Times New Roman" w:hAnsi="Tahoma" w:cs="Tahoma"/>
                <w:b/>
                <w:bCs/>
                <w:spacing w:val="5"/>
                <w:sz w:val="20"/>
                <w:szCs w:val="20"/>
                <w:lang w:eastAsia="pl-PL"/>
              </w:rPr>
              <w:t>Układ hamulcowy</w:t>
            </w:r>
          </w:p>
        </w:tc>
        <w:tc>
          <w:tcPr>
            <w:tcW w:w="1811" w:type="pct"/>
            <w:shd w:val="clear" w:color="auto" w:fill="D9D9D9" w:themeFill="background1" w:themeFillShade="D9"/>
          </w:tcPr>
          <w:p w14:paraId="3F544A77"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185D4AC5" w14:textId="1FB9836F" w:rsidTr="00ED179F">
        <w:trPr>
          <w:trHeight w:val="397"/>
        </w:trPr>
        <w:tc>
          <w:tcPr>
            <w:tcW w:w="585" w:type="pct"/>
            <w:vAlign w:val="center"/>
          </w:tcPr>
          <w:p w14:paraId="00C9B414" w14:textId="5A9A907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Układ hamulcowy</w:t>
            </w:r>
          </w:p>
        </w:tc>
        <w:tc>
          <w:tcPr>
            <w:tcW w:w="2604" w:type="pct"/>
            <w:vAlign w:val="center"/>
          </w:tcPr>
          <w:p w14:paraId="550E158B" w14:textId="66AA4801"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E</w:t>
            </w:r>
            <w:r w:rsidRPr="00EE7A43">
              <w:rPr>
                <w:rFonts w:ascii="Tahoma" w:eastAsia="Times New Roman" w:hAnsi="Tahoma" w:cs="Tahoma"/>
                <w:spacing w:val="5"/>
                <w:sz w:val="20"/>
                <w:szCs w:val="20"/>
                <w:lang w:eastAsia="pl-PL"/>
              </w:rPr>
              <w:t>lektropneumatyczny roboczy układ hamulcowy z asystentem hamowania panicznego z retarderem</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Instalacja hamulcowa – pneumatyczna, dwuobwodowa, z systemem ABS/ASR lub EBS/ASR zgodna z rozporządzeniem Ministra Infrastruktury w sprawie warunków technicznych pojazdów oraz zakresu ich niezbędnego wyposażenia (Dz. U. 2005 Nr</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238, poz. 2010 z</w:t>
            </w:r>
            <w:r>
              <w:rPr>
                <w:rFonts w:ascii="Tahoma" w:eastAsia="Times New Roman" w:hAnsi="Tahoma" w:cs="Tahoma"/>
                <w:spacing w:val="5"/>
                <w:sz w:val="20"/>
                <w:szCs w:val="20"/>
                <w:lang w:eastAsia="pl-PL"/>
              </w:rPr>
              <w:t xml:space="preserve">e </w:t>
            </w:r>
            <w:r w:rsidRPr="00150DAC">
              <w:rPr>
                <w:rFonts w:ascii="Tahoma" w:eastAsia="Times New Roman" w:hAnsi="Tahoma" w:cs="Tahoma"/>
                <w:spacing w:val="5"/>
                <w:sz w:val="20"/>
                <w:szCs w:val="20"/>
                <w:lang w:eastAsia="pl-PL"/>
              </w:rPr>
              <w:t>zm.).</w:t>
            </w:r>
          </w:p>
        </w:tc>
        <w:tc>
          <w:tcPr>
            <w:tcW w:w="1811" w:type="pct"/>
          </w:tcPr>
          <w:p w14:paraId="2AF408C0"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A3855C8" w14:textId="6F0075E7" w:rsidTr="00ED179F">
        <w:trPr>
          <w:trHeight w:val="397"/>
        </w:trPr>
        <w:tc>
          <w:tcPr>
            <w:tcW w:w="585" w:type="pct"/>
            <w:vAlign w:val="center"/>
          </w:tcPr>
          <w:p w14:paraId="40C3252F" w14:textId="6F24CCA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Hamulce osi</w:t>
            </w:r>
          </w:p>
        </w:tc>
        <w:tc>
          <w:tcPr>
            <w:tcW w:w="2604" w:type="pct"/>
            <w:vAlign w:val="center"/>
          </w:tcPr>
          <w:p w14:paraId="19764B6D" w14:textId="6852CE8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Hamulec tarczowy z automatyczną regulacją i sygnalizacją granicznego zużycia klocków hamulcowych.</w:t>
            </w:r>
          </w:p>
        </w:tc>
        <w:tc>
          <w:tcPr>
            <w:tcW w:w="1811" w:type="pct"/>
          </w:tcPr>
          <w:p w14:paraId="7FB81C0B"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968767A" w14:textId="5518DF63" w:rsidTr="00ED179F">
        <w:trPr>
          <w:trHeight w:val="397"/>
        </w:trPr>
        <w:tc>
          <w:tcPr>
            <w:tcW w:w="585" w:type="pct"/>
            <w:vAlign w:val="center"/>
          </w:tcPr>
          <w:p w14:paraId="08CBD115" w14:textId="1119C2D4"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Hamulec postojowy</w:t>
            </w:r>
          </w:p>
        </w:tc>
        <w:tc>
          <w:tcPr>
            <w:tcW w:w="2604" w:type="pct"/>
            <w:vAlign w:val="center"/>
          </w:tcPr>
          <w:p w14:paraId="3583DACA" w14:textId="206F7A6B"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Dźwignia hamulca pomocniczego z lewej strony kierowcy.</w:t>
            </w:r>
          </w:p>
          <w:p w14:paraId="0E20BFBD" w14:textId="155F169A" w:rsidR="00ED179F" w:rsidRPr="008B2E94"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Sygnał ostrzegawczy oraz komunikat na pulpicie o niezaciągniętym hamulcu postojowym uruchamiający się w momencie:</w:t>
            </w:r>
            <w:r>
              <w:rPr>
                <w:rFonts w:ascii="Tahoma" w:eastAsia="Times New Roman" w:hAnsi="Tahoma" w:cs="Tahoma"/>
                <w:spacing w:val="5"/>
                <w:sz w:val="20"/>
                <w:szCs w:val="20"/>
                <w:lang w:eastAsia="pl-PL"/>
              </w:rPr>
              <w:t xml:space="preserve"> </w:t>
            </w:r>
            <w:r w:rsidRPr="008B2E94">
              <w:rPr>
                <w:rFonts w:ascii="Tahoma" w:eastAsia="Times New Roman" w:hAnsi="Tahoma" w:cs="Tahoma"/>
                <w:spacing w:val="5"/>
                <w:sz w:val="20"/>
                <w:szCs w:val="20"/>
                <w:lang w:eastAsia="pl-PL"/>
              </w:rPr>
              <w:t xml:space="preserve">włączenia biegu neutralnego (po </w:t>
            </w:r>
            <w:r>
              <w:rPr>
                <w:rFonts w:ascii="Tahoma" w:eastAsia="Times New Roman" w:hAnsi="Tahoma" w:cs="Tahoma"/>
                <w:spacing w:val="5"/>
                <w:sz w:val="20"/>
                <w:szCs w:val="20"/>
                <w:lang w:eastAsia="pl-PL"/>
              </w:rPr>
              <w:t xml:space="preserve">maks. </w:t>
            </w:r>
            <w:r w:rsidRPr="008B2E94">
              <w:rPr>
                <w:rFonts w:ascii="Tahoma" w:eastAsia="Times New Roman" w:hAnsi="Tahoma" w:cs="Tahoma"/>
                <w:spacing w:val="5"/>
                <w:sz w:val="20"/>
                <w:szCs w:val="20"/>
                <w:lang w:eastAsia="pl-PL"/>
              </w:rPr>
              <w:t>3 sekundach po wybraniu biegu „N”).</w:t>
            </w:r>
          </w:p>
        </w:tc>
        <w:tc>
          <w:tcPr>
            <w:tcW w:w="1811" w:type="pct"/>
          </w:tcPr>
          <w:p w14:paraId="363EA984"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01F83D4" w14:textId="1CF9EA8C" w:rsidTr="00ED179F">
        <w:trPr>
          <w:trHeight w:val="397"/>
        </w:trPr>
        <w:tc>
          <w:tcPr>
            <w:tcW w:w="585" w:type="pct"/>
            <w:vAlign w:val="center"/>
          </w:tcPr>
          <w:p w14:paraId="7E43655F" w14:textId="59EF3D9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Hamulec</w:t>
            </w:r>
            <w:r w:rsidRPr="00150DAC">
              <w:rPr>
                <w:rFonts w:ascii="Tahoma" w:eastAsia="Times New Roman" w:hAnsi="Tahoma" w:cs="Tahoma"/>
                <w:spacing w:val="5"/>
                <w:sz w:val="20"/>
                <w:szCs w:val="20"/>
                <w:lang w:eastAsia="pl-PL"/>
              </w:rPr>
              <w:br/>
              <w:t>przystankowy</w:t>
            </w:r>
          </w:p>
        </w:tc>
        <w:tc>
          <w:tcPr>
            <w:tcW w:w="2604" w:type="pct"/>
            <w:vAlign w:val="center"/>
          </w:tcPr>
          <w:p w14:paraId="0665F6B6" w14:textId="56577FB6" w:rsidR="00ED179F" w:rsidRPr="00150DAC" w:rsidRDefault="00ED179F" w:rsidP="00BC1EDA">
            <w:pPr>
              <w:pStyle w:val="Akapitzlist"/>
              <w:numPr>
                <w:ilvl w:val="0"/>
                <w:numId w:val="36"/>
              </w:numPr>
              <w:spacing w:before="60" w:after="60" w:line="288" w:lineRule="auto"/>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W</w:t>
            </w:r>
            <w:r w:rsidRPr="00150DAC">
              <w:rPr>
                <w:rFonts w:ascii="Tahoma" w:eastAsia="Times New Roman" w:hAnsi="Tahoma" w:cs="Tahoma"/>
                <w:spacing w:val="5"/>
                <w:sz w:val="20"/>
                <w:szCs w:val="20"/>
                <w:lang w:eastAsia="pl-PL"/>
              </w:rPr>
              <w:t>łączany automatycznie po otwarciu drzwi i wyłączany po ich zamknięciu</w:t>
            </w:r>
            <w:r>
              <w:rPr>
                <w:rFonts w:ascii="Tahoma" w:eastAsia="Times New Roman" w:hAnsi="Tahoma" w:cs="Tahoma"/>
                <w:spacing w:val="5"/>
                <w:sz w:val="20"/>
                <w:szCs w:val="20"/>
                <w:lang w:eastAsia="pl-PL"/>
              </w:rPr>
              <w:t>.</w:t>
            </w:r>
          </w:p>
          <w:p w14:paraId="10B654E6" w14:textId="59C711C5" w:rsidR="00ED179F" w:rsidRPr="00150DAC" w:rsidRDefault="00ED179F" w:rsidP="00BC1EDA">
            <w:pPr>
              <w:pStyle w:val="Akapitzlist"/>
              <w:numPr>
                <w:ilvl w:val="0"/>
                <w:numId w:val="36"/>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D</w:t>
            </w:r>
            <w:r w:rsidRPr="00150DAC">
              <w:rPr>
                <w:rFonts w:ascii="Tahoma" w:eastAsia="Times New Roman" w:hAnsi="Tahoma" w:cs="Tahoma"/>
                <w:spacing w:val="5"/>
                <w:sz w:val="20"/>
                <w:szCs w:val="20"/>
                <w:lang w:eastAsia="pl-PL"/>
              </w:rPr>
              <w:t>ziałający jako blokada jazdy przy otwartych drzwiach</w:t>
            </w:r>
            <w:r>
              <w:rPr>
                <w:rFonts w:ascii="Tahoma" w:eastAsia="Times New Roman" w:hAnsi="Tahoma" w:cs="Tahoma"/>
                <w:spacing w:val="5"/>
                <w:sz w:val="20"/>
                <w:szCs w:val="20"/>
                <w:lang w:eastAsia="pl-PL"/>
              </w:rPr>
              <w:t>.</w:t>
            </w:r>
          </w:p>
          <w:p w14:paraId="3DE3B88C" w14:textId="6760245B" w:rsidR="00ED179F" w:rsidRPr="00150DAC" w:rsidRDefault="00ED179F" w:rsidP="00BC1EDA">
            <w:pPr>
              <w:pStyle w:val="Akapitzlist"/>
              <w:numPr>
                <w:ilvl w:val="0"/>
                <w:numId w:val="36"/>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D</w:t>
            </w:r>
            <w:r w:rsidRPr="00150DAC">
              <w:rPr>
                <w:rFonts w:ascii="Tahoma" w:eastAsia="Times New Roman" w:hAnsi="Tahoma" w:cs="Tahoma"/>
                <w:spacing w:val="5"/>
                <w:sz w:val="20"/>
                <w:szCs w:val="20"/>
                <w:lang w:eastAsia="pl-PL"/>
              </w:rPr>
              <w:t>ziałanie hamulca połączone z sygnalizacją lampki na pulpicie kierowcy</w:t>
            </w:r>
            <w:r>
              <w:rPr>
                <w:rFonts w:ascii="Tahoma" w:eastAsia="Times New Roman" w:hAnsi="Tahoma" w:cs="Tahoma"/>
                <w:spacing w:val="5"/>
                <w:sz w:val="20"/>
                <w:szCs w:val="20"/>
                <w:lang w:eastAsia="pl-PL"/>
              </w:rPr>
              <w:t>.</w:t>
            </w:r>
          </w:p>
          <w:p w14:paraId="642BA727" w14:textId="67880836" w:rsidR="00ED179F" w:rsidRPr="00150DAC" w:rsidRDefault="00ED179F" w:rsidP="00BC1EDA">
            <w:pPr>
              <w:pStyle w:val="Akapitzlist"/>
              <w:numPr>
                <w:ilvl w:val="0"/>
                <w:numId w:val="36"/>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M</w:t>
            </w:r>
            <w:r w:rsidRPr="00150DAC">
              <w:rPr>
                <w:rFonts w:ascii="Tahoma" w:eastAsia="Times New Roman" w:hAnsi="Tahoma" w:cs="Tahoma"/>
                <w:spacing w:val="5"/>
                <w:sz w:val="20"/>
                <w:szCs w:val="20"/>
                <w:lang w:eastAsia="pl-PL"/>
              </w:rPr>
              <w:t>ożliwość awaryjnego wyłączenia</w:t>
            </w:r>
            <w:r>
              <w:rPr>
                <w:rFonts w:ascii="Tahoma" w:eastAsia="Times New Roman" w:hAnsi="Tahoma" w:cs="Tahoma"/>
                <w:spacing w:val="5"/>
                <w:sz w:val="20"/>
                <w:szCs w:val="20"/>
                <w:lang w:eastAsia="pl-PL"/>
              </w:rPr>
              <w:t>.</w:t>
            </w:r>
          </w:p>
          <w:p w14:paraId="7A94F8F3" w14:textId="7F529E47" w:rsidR="00ED179F" w:rsidRPr="00150DAC" w:rsidRDefault="00ED179F" w:rsidP="00BC1EDA">
            <w:pPr>
              <w:pStyle w:val="Akapitzlist"/>
              <w:numPr>
                <w:ilvl w:val="0"/>
                <w:numId w:val="36"/>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H</w:t>
            </w:r>
            <w:r w:rsidRPr="00150DAC">
              <w:rPr>
                <w:rFonts w:ascii="Tahoma" w:eastAsia="Times New Roman" w:hAnsi="Tahoma" w:cs="Tahoma"/>
                <w:spacing w:val="5"/>
                <w:sz w:val="20"/>
                <w:szCs w:val="20"/>
                <w:lang w:eastAsia="pl-PL"/>
              </w:rPr>
              <w:t>amulec przystankowy powinien automatycznie zadziałać (po uruchomieniu tej funkcji przez kierowcę) po jednej</w:t>
            </w:r>
            <w:r>
              <w:rPr>
                <w:rFonts w:ascii="Tahoma" w:eastAsia="Times New Roman" w:hAnsi="Tahoma" w:cs="Tahoma"/>
                <w:spacing w:val="5"/>
                <w:sz w:val="20"/>
                <w:szCs w:val="20"/>
                <w:lang w:eastAsia="pl-PL"/>
              </w:rPr>
              <w:t xml:space="preserve"> - trzech</w:t>
            </w:r>
            <w:r w:rsidRPr="00150DAC">
              <w:rPr>
                <w:rFonts w:ascii="Tahoma" w:eastAsia="Times New Roman" w:hAnsi="Tahoma" w:cs="Tahoma"/>
                <w:spacing w:val="5"/>
                <w:sz w:val="20"/>
                <w:szCs w:val="20"/>
                <w:lang w:eastAsia="pl-PL"/>
              </w:rPr>
              <w:t xml:space="preserve"> sekund</w:t>
            </w:r>
            <w:r>
              <w:rPr>
                <w:rFonts w:ascii="Tahoma" w:eastAsia="Times New Roman" w:hAnsi="Tahoma" w:cs="Tahoma"/>
                <w:spacing w:val="5"/>
                <w:sz w:val="20"/>
                <w:szCs w:val="20"/>
                <w:lang w:eastAsia="pl-PL"/>
              </w:rPr>
              <w:t>ach</w:t>
            </w:r>
            <w:r w:rsidRPr="00150DAC">
              <w:rPr>
                <w:rFonts w:ascii="Tahoma" w:eastAsia="Times New Roman" w:hAnsi="Tahoma" w:cs="Tahoma"/>
                <w:spacing w:val="5"/>
                <w:sz w:val="20"/>
                <w:szCs w:val="20"/>
                <w:lang w:eastAsia="pl-PL"/>
              </w:rPr>
              <w:t xml:space="preserve"> od zatrzymania pojazdu przy naciśniętym pedale hamulca i trzymać do</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momentu gdy kierowca nie naciśnie pedału przyśpieszenia</w:t>
            </w:r>
            <w:r>
              <w:rPr>
                <w:rFonts w:ascii="Tahoma" w:eastAsia="Times New Roman" w:hAnsi="Tahoma" w:cs="Tahoma"/>
                <w:spacing w:val="5"/>
                <w:sz w:val="20"/>
                <w:szCs w:val="20"/>
                <w:lang w:eastAsia="pl-PL"/>
              </w:rPr>
              <w:t>.</w:t>
            </w:r>
          </w:p>
        </w:tc>
        <w:tc>
          <w:tcPr>
            <w:tcW w:w="1811" w:type="pct"/>
          </w:tcPr>
          <w:p w14:paraId="3AA7BC2D"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66C8806E" w14:textId="4FEAD07B" w:rsidTr="00ED179F">
        <w:trPr>
          <w:trHeight w:val="397"/>
        </w:trPr>
        <w:tc>
          <w:tcPr>
            <w:tcW w:w="585" w:type="pct"/>
            <w:vAlign w:val="center"/>
          </w:tcPr>
          <w:p w14:paraId="2DBFED8B" w14:textId="6514FE5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Hamulec ciągłego działania (retarder)</w:t>
            </w:r>
          </w:p>
        </w:tc>
        <w:tc>
          <w:tcPr>
            <w:tcW w:w="2604" w:type="pct"/>
            <w:vAlign w:val="center"/>
          </w:tcPr>
          <w:p w14:paraId="3708C709" w14:textId="1E534639"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Hamulec ciągłego działania</w:t>
            </w:r>
            <w:r>
              <w:rPr>
                <w:rFonts w:ascii="Tahoma" w:eastAsia="Times New Roman" w:hAnsi="Tahoma" w:cs="Tahoma"/>
                <w:spacing w:val="5"/>
                <w:sz w:val="20"/>
                <w:szCs w:val="20"/>
                <w:lang w:eastAsia="pl-PL"/>
              </w:rPr>
              <w:t xml:space="preserve"> – </w:t>
            </w:r>
            <w:r w:rsidRPr="00150DAC">
              <w:rPr>
                <w:rFonts w:ascii="Tahoma" w:eastAsia="Times New Roman" w:hAnsi="Tahoma" w:cs="Tahoma"/>
                <w:spacing w:val="5"/>
                <w:sz w:val="20"/>
                <w:szCs w:val="20"/>
                <w:lang w:eastAsia="pl-PL"/>
              </w:rPr>
              <w:t>zintegrowany z układem napędowym oraz</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układem odzyskiwania energii (rekuperacji). Włączenie pedałem hamulca przed zadziałaniem hamulca roboczego. Dodatkowo z wielostopniowym przełącznikiem umiejscowionym z prawej strony przy kolumnie kierowniczej.</w:t>
            </w:r>
            <w:r>
              <w:rPr>
                <w:rFonts w:ascii="Tahoma" w:eastAsia="Times New Roman" w:hAnsi="Tahoma" w:cs="Tahoma"/>
                <w:spacing w:val="5"/>
                <w:sz w:val="20"/>
                <w:szCs w:val="20"/>
                <w:lang w:eastAsia="pl-PL"/>
              </w:rPr>
              <w:t xml:space="preserve"> M</w:t>
            </w:r>
            <w:r w:rsidRPr="00091893">
              <w:rPr>
                <w:rFonts w:ascii="Tahoma" w:eastAsia="Times New Roman" w:hAnsi="Tahoma" w:cs="Tahoma"/>
                <w:spacing w:val="5"/>
                <w:sz w:val="20"/>
                <w:szCs w:val="20"/>
                <w:lang w:eastAsia="pl-PL"/>
              </w:rPr>
              <w:t>ożliwość wyłączenia retardera wyłącznikiem.</w:t>
            </w:r>
          </w:p>
        </w:tc>
        <w:tc>
          <w:tcPr>
            <w:tcW w:w="1811" w:type="pct"/>
          </w:tcPr>
          <w:p w14:paraId="7E4CD91E"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8FF5F06" w14:textId="65325D51" w:rsidTr="00ED179F">
        <w:trPr>
          <w:trHeight w:val="397"/>
        </w:trPr>
        <w:tc>
          <w:tcPr>
            <w:tcW w:w="3189" w:type="pct"/>
            <w:gridSpan w:val="2"/>
            <w:shd w:val="clear" w:color="auto" w:fill="D9D9D9" w:themeFill="background1" w:themeFillShade="D9"/>
            <w:vAlign w:val="center"/>
          </w:tcPr>
          <w:p w14:paraId="73BA9BFE" w14:textId="5246600A"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Koła i ogumienie</w:t>
            </w:r>
          </w:p>
        </w:tc>
        <w:tc>
          <w:tcPr>
            <w:tcW w:w="1811" w:type="pct"/>
            <w:shd w:val="clear" w:color="auto" w:fill="D9D9D9" w:themeFill="background1" w:themeFillShade="D9"/>
          </w:tcPr>
          <w:p w14:paraId="5832CB5C"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7F0C36E0" w14:textId="2FB06795" w:rsidTr="00ED179F">
        <w:trPr>
          <w:trHeight w:val="397"/>
        </w:trPr>
        <w:tc>
          <w:tcPr>
            <w:tcW w:w="585" w:type="pct"/>
            <w:vAlign w:val="center"/>
          </w:tcPr>
          <w:p w14:paraId="59CBF1A8" w14:textId="4D2E6CF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Rodzaj ogumienia</w:t>
            </w:r>
          </w:p>
        </w:tc>
        <w:tc>
          <w:tcPr>
            <w:tcW w:w="2604" w:type="pct"/>
            <w:vAlign w:val="center"/>
          </w:tcPr>
          <w:p w14:paraId="00029B4B" w14:textId="21CE13C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Ogumienie bezdętkowe o wymiarach 2</w:t>
            </w:r>
            <w:r>
              <w:rPr>
                <w:rFonts w:ascii="Tahoma" w:eastAsia="Times New Roman" w:hAnsi="Tahoma" w:cs="Tahoma"/>
                <w:spacing w:val="5"/>
                <w:sz w:val="20"/>
                <w:szCs w:val="20"/>
                <w:lang w:eastAsia="pl-PL"/>
              </w:rPr>
              <w:t>9</w:t>
            </w:r>
            <w:r w:rsidRPr="00150DAC">
              <w:rPr>
                <w:rFonts w:ascii="Tahoma" w:eastAsia="Times New Roman" w:hAnsi="Tahoma" w:cs="Tahoma"/>
                <w:spacing w:val="5"/>
                <w:sz w:val="20"/>
                <w:szCs w:val="20"/>
                <w:lang w:eastAsia="pl-PL"/>
              </w:rPr>
              <w:t>5/</w:t>
            </w:r>
            <w:r>
              <w:rPr>
                <w:rFonts w:ascii="Tahoma" w:eastAsia="Times New Roman" w:hAnsi="Tahoma" w:cs="Tahoma"/>
                <w:spacing w:val="5"/>
                <w:sz w:val="20"/>
                <w:szCs w:val="20"/>
                <w:lang w:eastAsia="pl-PL"/>
              </w:rPr>
              <w:t>8</w:t>
            </w:r>
            <w:r w:rsidRPr="00150DAC">
              <w:rPr>
                <w:rFonts w:ascii="Tahoma" w:eastAsia="Times New Roman" w:hAnsi="Tahoma" w:cs="Tahoma"/>
                <w:spacing w:val="5"/>
                <w:sz w:val="20"/>
                <w:szCs w:val="20"/>
                <w:lang w:eastAsia="pl-PL"/>
              </w:rPr>
              <w:t>0 R 22,5”. Zamawiający nie dopuszcza opon jednokierunkowych. Wszystkie zamontowane na pojazdach koła oraz dostarczone jako zapasowe, muszą być takiego samego producenta, rozmiaru, typu, rodzaju, wzoru bieżnika itp.</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Opony muszą być wyprodukowane nie wcześniej niż w 2025 r.</w:t>
            </w:r>
          </w:p>
        </w:tc>
        <w:tc>
          <w:tcPr>
            <w:tcW w:w="1811" w:type="pct"/>
          </w:tcPr>
          <w:p w14:paraId="1D828CD5"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98C3E07" w14:textId="346188B8" w:rsidTr="00ED179F">
        <w:trPr>
          <w:trHeight w:val="397"/>
        </w:trPr>
        <w:tc>
          <w:tcPr>
            <w:tcW w:w="585" w:type="pct"/>
            <w:vAlign w:val="center"/>
          </w:tcPr>
          <w:p w14:paraId="1197B23C" w14:textId="40B8A138"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Koła</w:t>
            </w:r>
          </w:p>
        </w:tc>
        <w:tc>
          <w:tcPr>
            <w:tcW w:w="2604" w:type="pct"/>
            <w:vAlign w:val="center"/>
          </w:tcPr>
          <w:p w14:paraId="039D6DDC" w14:textId="1DDC38DE"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Na osi drugiej koła bliźniacze, na kołach wewnętrznych przedłużane wentyle do pompowania opon.</w:t>
            </w:r>
          </w:p>
        </w:tc>
        <w:tc>
          <w:tcPr>
            <w:tcW w:w="1811" w:type="pct"/>
          </w:tcPr>
          <w:p w14:paraId="1CC6BD4F"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FD1F889" w14:textId="0F593799" w:rsidTr="00ED179F">
        <w:trPr>
          <w:trHeight w:val="397"/>
        </w:trPr>
        <w:tc>
          <w:tcPr>
            <w:tcW w:w="585" w:type="pct"/>
            <w:vAlign w:val="center"/>
          </w:tcPr>
          <w:p w14:paraId="6B15A05B" w14:textId="30D736FC"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Zabezpieczenia</w:t>
            </w:r>
          </w:p>
        </w:tc>
        <w:tc>
          <w:tcPr>
            <w:tcW w:w="2604" w:type="pct"/>
            <w:vAlign w:val="center"/>
          </w:tcPr>
          <w:p w14:paraId="37B5AD9C" w14:textId="65C5DBF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Na nakrętkach szpilek kół nakładki wskaźnikowe informujące o odkręceniu nakrętki.</w:t>
            </w:r>
          </w:p>
        </w:tc>
        <w:tc>
          <w:tcPr>
            <w:tcW w:w="1811" w:type="pct"/>
          </w:tcPr>
          <w:p w14:paraId="6CB6AF63"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3F6822F7" w14:textId="37735BC1" w:rsidTr="00ED179F">
        <w:trPr>
          <w:trHeight w:val="397"/>
        </w:trPr>
        <w:tc>
          <w:tcPr>
            <w:tcW w:w="585" w:type="pct"/>
            <w:vAlign w:val="center"/>
          </w:tcPr>
          <w:p w14:paraId="1A2E2C2A" w14:textId="61F1F569"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Koło zapasowe</w:t>
            </w:r>
          </w:p>
        </w:tc>
        <w:tc>
          <w:tcPr>
            <w:tcW w:w="2604" w:type="pct"/>
            <w:vAlign w:val="center"/>
          </w:tcPr>
          <w:p w14:paraId="786114CE" w14:textId="6C68B63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Wykonawca dostarczy Zamawiającemu w ramach zamówienia 1 koło zapasowe do każdego autobusu. Wszystkie koła, także zapasowe, muszą być wyposażone w czujniki ciśnienia i temperatury powietrza w kole z możliwością diagnostyki i programowania tych czujników</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Wszystkie zamontowane na pojazdach koła oraz dostarczone jako zapasowe muszą być takiego samego rozmiaru, typu, rodzaju, wzoru bieżnika itp.</w:t>
            </w:r>
          </w:p>
        </w:tc>
        <w:tc>
          <w:tcPr>
            <w:tcW w:w="1811" w:type="pct"/>
          </w:tcPr>
          <w:p w14:paraId="5F93DF71"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31D08C79" w14:textId="46EFD435" w:rsidTr="00ED179F">
        <w:trPr>
          <w:trHeight w:val="397"/>
        </w:trPr>
        <w:tc>
          <w:tcPr>
            <w:tcW w:w="3189" w:type="pct"/>
            <w:gridSpan w:val="2"/>
            <w:shd w:val="clear" w:color="auto" w:fill="D9D9D9" w:themeFill="background1" w:themeFillShade="D9"/>
            <w:vAlign w:val="center"/>
          </w:tcPr>
          <w:p w14:paraId="2D445729" w14:textId="6526000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Ogrzewanie, wentylacja i klimatyzacja</w:t>
            </w:r>
          </w:p>
        </w:tc>
        <w:tc>
          <w:tcPr>
            <w:tcW w:w="1811" w:type="pct"/>
            <w:shd w:val="clear" w:color="auto" w:fill="D9D9D9" w:themeFill="background1" w:themeFillShade="D9"/>
          </w:tcPr>
          <w:p w14:paraId="79ACCD24"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5774159C" w14:textId="7546E0C0" w:rsidTr="00ED179F">
        <w:trPr>
          <w:trHeight w:val="397"/>
        </w:trPr>
        <w:tc>
          <w:tcPr>
            <w:tcW w:w="585" w:type="pct"/>
            <w:vAlign w:val="center"/>
          </w:tcPr>
          <w:p w14:paraId="058BA863" w14:textId="38CA5D78"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Klimatyzacja i</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ogrzewanie</w:t>
            </w:r>
          </w:p>
        </w:tc>
        <w:tc>
          <w:tcPr>
            <w:tcW w:w="2604" w:type="pct"/>
            <w:vAlign w:val="center"/>
          </w:tcPr>
          <w:p w14:paraId="59C78CDE" w14:textId="783A8E37" w:rsidR="00ED179F" w:rsidRPr="00693AF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S</w:t>
            </w:r>
            <w:r w:rsidRPr="005E24B3">
              <w:rPr>
                <w:rFonts w:ascii="Tahoma" w:eastAsia="Times New Roman" w:hAnsi="Tahoma" w:cs="Tahoma"/>
                <w:spacing w:val="5"/>
                <w:sz w:val="20"/>
                <w:szCs w:val="20"/>
                <w:lang w:eastAsia="pl-PL"/>
              </w:rPr>
              <w:t>ystem klimatyzacji i ogrzewania całopojazdowego, sterowany z kabiny kierowcy</w:t>
            </w:r>
            <w:r>
              <w:rPr>
                <w:rFonts w:ascii="Tahoma" w:eastAsia="Times New Roman" w:hAnsi="Tahoma" w:cs="Tahoma"/>
                <w:spacing w:val="5"/>
                <w:sz w:val="20"/>
                <w:szCs w:val="20"/>
                <w:lang w:eastAsia="pl-PL"/>
              </w:rPr>
              <w:t xml:space="preserve">. </w:t>
            </w:r>
            <w:r w:rsidRPr="00BF2075">
              <w:rPr>
                <w:rFonts w:ascii="Tahoma" w:eastAsia="Times New Roman" w:hAnsi="Tahoma" w:cs="Tahoma"/>
                <w:spacing w:val="5"/>
                <w:sz w:val="20"/>
                <w:szCs w:val="20"/>
                <w:lang w:eastAsia="pl-PL"/>
              </w:rPr>
              <w:t>Klimatyzacja całego pojazdu. Napęd od silnika głównego. Urządzenie klimatyzacyjne z funkcją niezależnego sterowania pracą i regulacją temperatury. Klimatyzacja strefowa (kabina kierowcy i przedział pasażerski).</w:t>
            </w:r>
          </w:p>
        </w:tc>
        <w:tc>
          <w:tcPr>
            <w:tcW w:w="1811" w:type="pct"/>
          </w:tcPr>
          <w:p w14:paraId="3B291D90"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04AEB75" w14:textId="335FE1DF" w:rsidTr="00ED179F">
        <w:trPr>
          <w:trHeight w:val="397"/>
        </w:trPr>
        <w:tc>
          <w:tcPr>
            <w:tcW w:w="585" w:type="pct"/>
            <w:vAlign w:val="center"/>
          </w:tcPr>
          <w:p w14:paraId="1B53C441" w14:textId="66EBE43A"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Przestrzeń</w:t>
            </w:r>
            <w:r w:rsidRPr="00150DAC">
              <w:rPr>
                <w:rFonts w:ascii="Tahoma" w:eastAsia="Times New Roman" w:hAnsi="Tahoma" w:cs="Tahoma"/>
                <w:spacing w:val="5"/>
                <w:sz w:val="20"/>
                <w:szCs w:val="20"/>
                <w:lang w:eastAsia="pl-PL"/>
              </w:rPr>
              <w:br/>
              <w:t>pasażerska</w:t>
            </w:r>
          </w:p>
        </w:tc>
        <w:tc>
          <w:tcPr>
            <w:tcW w:w="2604" w:type="pct"/>
            <w:vAlign w:val="center"/>
          </w:tcPr>
          <w:p w14:paraId="0A0A7875" w14:textId="79DAA897" w:rsidR="00ED179F" w:rsidRPr="00150DAC" w:rsidRDefault="00ED179F" w:rsidP="00BC1EDA">
            <w:pPr>
              <w:pStyle w:val="Akapitzlist"/>
              <w:numPr>
                <w:ilvl w:val="0"/>
                <w:numId w:val="26"/>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System ogrzewania przedziału pasażerskiego włączający się automatycznie w momencie wystąpienia temperatury niższej od zadanej</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zapewniający równomierne i skuteczne ogrzewanie całego wnętrza autobusu. Ogrzewanie wodne za pomocą wewnętrznych grzejników konwektorowych i grzejników nadmuchowych. Nagrzewnice nadmuchowe w przestrzeni pasażerskiej (także w pobliżu drzwi) 2-stopniowe, sterowane termostatem. </w:t>
            </w:r>
          </w:p>
          <w:p w14:paraId="73515C42" w14:textId="77777777" w:rsidR="00ED179F" w:rsidRPr="00150DAC" w:rsidRDefault="00ED179F" w:rsidP="00BC1EDA">
            <w:pPr>
              <w:pStyle w:val="Akapitzlist"/>
              <w:numPr>
                <w:ilvl w:val="0"/>
                <w:numId w:val="26"/>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Klimatyzacja całego pojazdu strefowa (kabina kierowcy i przedział</w:t>
            </w:r>
          </w:p>
          <w:p w14:paraId="1939CCBD" w14:textId="77777777" w:rsidR="00ED179F" w:rsidRDefault="00ED179F" w:rsidP="00BC1EDA">
            <w:pPr>
              <w:pStyle w:val="Akapitzlist"/>
              <w:spacing w:before="60" w:after="60" w:line="288" w:lineRule="auto"/>
              <w:ind w:left="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pasażerski). Urządzenie klimatyzacyjne z funkcją niezależnego sterowania pracą i regulacją temperatury. </w:t>
            </w:r>
            <w:r>
              <w:rPr>
                <w:rFonts w:ascii="Tahoma" w:eastAsia="Times New Roman" w:hAnsi="Tahoma" w:cs="Tahoma"/>
                <w:spacing w:val="5"/>
                <w:sz w:val="20"/>
                <w:szCs w:val="20"/>
                <w:lang w:eastAsia="pl-PL"/>
              </w:rPr>
              <w:t>M</w:t>
            </w:r>
            <w:r w:rsidRPr="00CD4974">
              <w:rPr>
                <w:rFonts w:ascii="Tahoma" w:eastAsia="Times New Roman" w:hAnsi="Tahoma" w:cs="Tahoma"/>
                <w:spacing w:val="5"/>
                <w:sz w:val="20"/>
                <w:szCs w:val="20"/>
                <w:lang w:eastAsia="pl-PL"/>
              </w:rPr>
              <w:t>ożliwość sterowania klimatyzacj</w:t>
            </w:r>
            <w:r>
              <w:rPr>
                <w:rFonts w:ascii="Tahoma" w:eastAsia="Times New Roman" w:hAnsi="Tahoma" w:cs="Tahoma"/>
                <w:spacing w:val="5"/>
                <w:sz w:val="20"/>
                <w:szCs w:val="20"/>
                <w:lang w:eastAsia="pl-PL"/>
              </w:rPr>
              <w:t>ą</w:t>
            </w:r>
            <w:r w:rsidRPr="00CD4974">
              <w:rPr>
                <w:rFonts w:ascii="Tahoma" w:eastAsia="Times New Roman" w:hAnsi="Tahoma" w:cs="Tahoma"/>
                <w:spacing w:val="5"/>
                <w:sz w:val="20"/>
                <w:szCs w:val="20"/>
                <w:lang w:eastAsia="pl-PL"/>
              </w:rPr>
              <w:t xml:space="preserve"> w pełnym zakresie przez kierowcę.</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 xml:space="preserve">Klimatyzacja powinna mieć możliwość włączenia i wyłączenia jej bezpośrednio z kabiny kierowcy za pomocą </w:t>
            </w:r>
            <w:r w:rsidRPr="00150DAC">
              <w:rPr>
                <w:rFonts w:ascii="Tahoma" w:eastAsia="Times New Roman" w:hAnsi="Tahoma" w:cs="Tahoma"/>
                <w:spacing w:val="5"/>
                <w:sz w:val="20"/>
                <w:szCs w:val="20"/>
                <w:lang w:eastAsia="pl-PL"/>
              </w:rPr>
              <w:lastRenderedPageBreak/>
              <w:t>osobnego włącznika. Nadmuch zimnego powietrza rozprowadzony równomiernie w całej przestrzeni pasażerskiej.</w:t>
            </w:r>
          </w:p>
          <w:p w14:paraId="08554E5B" w14:textId="77777777" w:rsidR="00ED179F" w:rsidRDefault="00ED179F" w:rsidP="00BC1EDA">
            <w:pPr>
              <w:pStyle w:val="Akapitzlist"/>
              <w:spacing w:before="60" w:after="60" w:line="288" w:lineRule="auto"/>
              <w:ind w:left="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F</w:t>
            </w:r>
            <w:r w:rsidRPr="00150DAC">
              <w:rPr>
                <w:rFonts w:ascii="Tahoma" w:eastAsia="Times New Roman" w:hAnsi="Tahoma" w:cs="Tahoma"/>
                <w:spacing w:val="5"/>
                <w:sz w:val="20"/>
                <w:szCs w:val="20"/>
                <w:lang w:eastAsia="pl-PL"/>
              </w:rPr>
              <w:t>iltry kabinowe przeciwpyłowe wielokrotnego użytku, wykonane z</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 xml:space="preserve">siatki metalowej nierdzewnej lub innego materiału nierdzewnego umożliwiającego ich umycie. </w:t>
            </w:r>
          </w:p>
          <w:p w14:paraId="04596383" w14:textId="421059E4" w:rsidR="00ED179F" w:rsidRPr="00150DAC" w:rsidRDefault="00ED179F" w:rsidP="00BC1EDA">
            <w:pPr>
              <w:pStyle w:val="Akapitzlist"/>
              <w:spacing w:before="60" w:after="60" w:line="288" w:lineRule="auto"/>
              <w:ind w:left="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Sterownik klimatyzacji wysyła sygnał do sterownika tablic, który do</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tablicy wewnętrznej wysyła informacje dla pasażerów o włączonej klimatyzacji i konieczności zamknięcia okien.</w:t>
            </w:r>
          </w:p>
          <w:p w14:paraId="779CAAA1" w14:textId="267CA401" w:rsidR="00ED179F" w:rsidRPr="00150DAC" w:rsidRDefault="00ED179F" w:rsidP="00BC1EDA">
            <w:pPr>
              <w:pStyle w:val="Akapitzlist"/>
              <w:numPr>
                <w:ilvl w:val="0"/>
                <w:numId w:val="26"/>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Wszystkie materiały powinny posiadać certyfikaty potwierdzające, że wszystkie elementy nadwozia stanowiące wyposażenie przedziału pasażerskiego oraz kabiny kierowcy oferowanych autobusów spełniają warunek niepalności – homologacja EWG pojazdu odnośnie palności uzyskany zgodnie z warunkami określonymi w Dyrektywie 95/28/WE Parlamentu Europejskiego i Rady z 24.10.1995 r.</w:t>
            </w:r>
            <w:r>
              <w:rPr>
                <w:rFonts w:ascii="Tahoma" w:eastAsia="Times New Roman" w:hAnsi="Tahoma" w:cs="Tahoma"/>
                <w:spacing w:val="5"/>
                <w:sz w:val="20"/>
                <w:szCs w:val="20"/>
                <w:lang w:eastAsia="pl-PL"/>
              </w:rPr>
              <w:t xml:space="preserve"> lub równoważnej.</w:t>
            </w:r>
          </w:p>
        </w:tc>
        <w:tc>
          <w:tcPr>
            <w:tcW w:w="1811" w:type="pct"/>
          </w:tcPr>
          <w:p w14:paraId="00690993"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1F2D1C2F" w14:textId="58A0EC8C" w:rsidTr="00ED179F">
        <w:trPr>
          <w:trHeight w:val="397"/>
        </w:trPr>
        <w:tc>
          <w:tcPr>
            <w:tcW w:w="585" w:type="pct"/>
            <w:vAlign w:val="center"/>
          </w:tcPr>
          <w:p w14:paraId="071BBBA6" w14:textId="1F618F5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Ogrzewanie</w:t>
            </w:r>
          </w:p>
        </w:tc>
        <w:tc>
          <w:tcPr>
            <w:tcW w:w="2604" w:type="pct"/>
            <w:vAlign w:val="center"/>
          </w:tcPr>
          <w:p w14:paraId="500BEC11" w14:textId="3E633958" w:rsidR="00ED179F" w:rsidRPr="00150DAC" w:rsidRDefault="00ED179F" w:rsidP="00BC1EDA">
            <w:pPr>
              <w:pStyle w:val="Akapitzlist"/>
              <w:numPr>
                <w:ilvl w:val="0"/>
                <w:numId w:val="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Moc systemu grzejnego pozwalająca na utrzymanie temp. +10°C do</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 xml:space="preserve">+15°C przy temp. zewnętrznej </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15°C.</w:t>
            </w:r>
          </w:p>
          <w:p w14:paraId="398671F1" w14:textId="77777777" w:rsidR="00ED179F" w:rsidRDefault="00ED179F" w:rsidP="00BC1EDA">
            <w:pPr>
              <w:pStyle w:val="Akapitzlist"/>
              <w:numPr>
                <w:ilvl w:val="0"/>
                <w:numId w:val="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Każda nagrzewnica zabezpieczona osobnym bezpiecznikiem w tablicy rozdzielczej.</w:t>
            </w:r>
          </w:p>
          <w:p w14:paraId="6F174795" w14:textId="77777777" w:rsidR="00ED179F" w:rsidRDefault="00ED179F" w:rsidP="00BC1EDA">
            <w:pPr>
              <w:pStyle w:val="Akapitzlist"/>
              <w:numPr>
                <w:ilvl w:val="0"/>
                <w:numId w:val="8"/>
              </w:numPr>
              <w:spacing w:before="60" w:after="60" w:line="288" w:lineRule="auto"/>
              <w:ind w:left="357" w:hanging="357"/>
              <w:contextualSpacing w:val="0"/>
              <w:rPr>
                <w:rFonts w:ascii="Tahoma" w:eastAsia="Times New Roman" w:hAnsi="Tahoma" w:cs="Tahoma"/>
                <w:spacing w:val="5"/>
                <w:sz w:val="20"/>
                <w:szCs w:val="20"/>
                <w:lang w:eastAsia="pl-PL"/>
              </w:rPr>
            </w:pPr>
            <w:r w:rsidRPr="00BF2075">
              <w:rPr>
                <w:rFonts w:ascii="Tahoma" w:eastAsia="Times New Roman" w:hAnsi="Tahoma" w:cs="Tahoma"/>
                <w:spacing w:val="5"/>
                <w:sz w:val="20"/>
                <w:szCs w:val="20"/>
                <w:lang w:eastAsia="pl-PL"/>
              </w:rPr>
              <w:t xml:space="preserve">Niezależne urządzenie grzewcze zasilane z niezależnego oddzielnego zbiornika paliwa, przystosowane do pracy na oleju </w:t>
            </w:r>
            <w:r>
              <w:rPr>
                <w:rFonts w:ascii="Tahoma" w:eastAsia="Times New Roman" w:hAnsi="Tahoma" w:cs="Tahoma"/>
                <w:spacing w:val="5"/>
                <w:sz w:val="20"/>
                <w:szCs w:val="20"/>
                <w:lang w:eastAsia="pl-PL"/>
              </w:rPr>
              <w:t>napędowym</w:t>
            </w:r>
            <w:r w:rsidRPr="00BF2075">
              <w:rPr>
                <w:rFonts w:ascii="Tahoma" w:eastAsia="Times New Roman" w:hAnsi="Tahoma" w:cs="Tahoma"/>
                <w:spacing w:val="5"/>
                <w:sz w:val="20"/>
                <w:szCs w:val="20"/>
                <w:lang w:eastAsia="pl-PL"/>
              </w:rPr>
              <w:t>, sygnalizacja stanu paliwa.</w:t>
            </w:r>
          </w:p>
          <w:p w14:paraId="4DFA8780" w14:textId="6B221570" w:rsidR="00ED179F" w:rsidRPr="005E24B3" w:rsidRDefault="00ED179F" w:rsidP="00BC1EDA">
            <w:pPr>
              <w:pStyle w:val="Akapitzlist"/>
              <w:numPr>
                <w:ilvl w:val="0"/>
                <w:numId w:val="8"/>
              </w:numPr>
              <w:spacing w:before="60" w:after="60" w:line="288" w:lineRule="auto"/>
              <w:ind w:left="357" w:hanging="357"/>
              <w:contextualSpacing w:val="0"/>
              <w:rPr>
                <w:rFonts w:ascii="Tahoma" w:eastAsia="Times New Roman" w:hAnsi="Tahoma" w:cs="Tahoma"/>
                <w:spacing w:val="5"/>
                <w:sz w:val="20"/>
                <w:szCs w:val="20"/>
                <w:lang w:eastAsia="pl-PL"/>
              </w:rPr>
            </w:pPr>
            <w:r w:rsidRPr="00BF2075">
              <w:rPr>
                <w:rFonts w:ascii="Tahoma" w:eastAsia="Times New Roman" w:hAnsi="Tahoma" w:cs="Tahoma"/>
                <w:spacing w:val="5"/>
                <w:sz w:val="20"/>
                <w:szCs w:val="20"/>
                <w:lang w:eastAsia="pl-PL"/>
              </w:rPr>
              <w:t>Włączane i wyłączane na pulpicie sterowniczym przez kierowcę.</w:t>
            </w:r>
          </w:p>
        </w:tc>
        <w:tc>
          <w:tcPr>
            <w:tcW w:w="1811" w:type="pct"/>
          </w:tcPr>
          <w:p w14:paraId="309F8DC7"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4D3462EC" w14:textId="740EE820" w:rsidTr="00ED179F">
        <w:trPr>
          <w:trHeight w:val="397"/>
        </w:trPr>
        <w:tc>
          <w:tcPr>
            <w:tcW w:w="3189" w:type="pct"/>
            <w:gridSpan w:val="2"/>
            <w:shd w:val="clear" w:color="auto" w:fill="D9D9D9" w:themeFill="background1" w:themeFillShade="D9"/>
            <w:vAlign w:val="center"/>
          </w:tcPr>
          <w:p w14:paraId="1CCF0660" w14:textId="0C212AA2"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Układ pneumatyczny</w:t>
            </w:r>
          </w:p>
        </w:tc>
        <w:tc>
          <w:tcPr>
            <w:tcW w:w="1811" w:type="pct"/>
            <w:shd w:val="clear" w:color="auto" w:fill="D9D9D9" w:themeFill="background1" w:themeFillShade="D9"/>
          </w:tcPr>
          <w:p w14:paraId="7AEC15D9"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595E600B" w14:textId="4E0F1A58" w:rsidTr="00ED179F">
        <w:trPr>
          <w:trHeight w:val="397"/>
        </w:trPr>
        <w:tc>
          <w:tcPr>
            <w:tcW w:w="585" w:type="pct"/>
            <w:vAlign w:val="center"/>
          </w:tcPr>
          <w:p w14:paraId="7D66B428" w14:textId="24B916E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Układ</w:t>
            </w:r>
            <w:r w:rsidRPr="00150DAC">
              <w:rPr>
                <w:rFonts w:ascii="Tahoma" w:eastAsia="Times New Roman" w:hAnsi="Tahoma" w:cs="Tahoma"/>
                <w:spacing w:val="5"/>
                <w:sz w:val="20"/>
                <w:szCs w:val="20"/>
                <w:lang w:eastAsia="pl-PL"/>
              </w:rPr>
              <w:br/>
              <w:t>pneumatyczny</w:t>
            </w:r>
          </w:p>
        </w:tc>
        <w:tc>
          <w:tcPr>
            <w:tcW w:w="2604" w:type="pct"/>
            <w:vAlign w:val="center"/>
          </w:tcPr>
          <w:p w14:paraId="51E02DFD"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Wszystkie urządzenia i elementy układu pneumatycznego umieszczone w sposób chroniący przed zanieczyszczeniem środkami chemicznymi do posypywania dróg.</w:t>
            </w:r>
          </w:p>
          <w:p w14:paraId="681A7098" w14:textId="20512F42"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Układ powinien być wyposażony w urządzenia zabezpieczające przed jego zamarzaniem – ma zapewnić bezawaryjną pracę w zmiennych warunkach pogodowych, szczególnie w niskich temperaturach i przy dużej wilgotności powietrza. Przyłącze do napełniania sprężonym powietrzem z przodu i z tyłu autobusu. Przewody montowane w strefie wysokich temperatur, wykonane z metali nierdzewnych, w pozostałych częściach z tworzywa o dużej wytrzymałości.</w:t>
            </w:r>
          </w:p>
        </w:tc>
        <w:tc>
          <w:tcPr>
            <w:tcW w:w="1811" w:type="pct"/>
          </w:tcPr>
          <w:p w14:paraId="34728D31"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44A492E" w14:textId="299F67DF" w:rsidTr="00ED179F">
        <w:trPr>
          <w:trHeight w:val="397"/>
        </w:trPr>
        <w:tc>
          <w:tcPr>
            <w:tcW w:w="585" w:type="pct"/>
            <w:vAlign w:val="center"/>
          </w:tcPr>
          <w:p w14:paraId="5B543172" w14:textId="38F0DA2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Zbiorniki sprężonego powietrza</w:t>
            </w:r>
          </w:p>
        </w:tc>
        <w:tc>
          <w:tcPr>
            <w:tcW w:w="2604" w:type="pct"/>
            <w:vAlign w:val="center"/>
          </w:tcPr>
          <w:p w14:paraId="47F9C6BE" w14:textId="0DCEB97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Zbiorniki sprężonego powietrza stalowe, pokryte od wewnątrz i na zewnątrz farbą antykorozyjną lub aluminiowe. Zawory odwadniające na każdym zbiorniku z wyprowadzonymi uchwytami sterującymi na zewnątrz pojazdu. Zalecane umieszczenie zbiorników w pasie nadokiennym nadwozia.</w:t>
            </w:r>
          </w:p>
        </w:tc>
        <w:tc>
          <w:tcPr>
            <w:tcW w:w="1811" w:type="pct"/>
          </w:tcPr>
          <w:p w14:paraId="63608C08"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05495039" w14:textId="09E90DB0" w:rsidTr="00ED179F">
        <w:trPr>
          <w:trHeight w:val="397"/>
        </w:trPr>
        <w:tc>
          <w:tcPr>
            <w:tcW w:w="585" w:type="pct"/>
            <w:vAlign w:val="center"/>
          </w:tcPr>
          <w:p w14:paraId="3E8AEE6D" w14:textId="6A02AC1A"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Sprężarka</w:t>
            </w:r>
          </w:p>
        </w:tc>
        <w:tc>
          <w:tcPr>
            <w:tcW w:w="2604" w:type="pct"/>
            <w:vAlign w:val="center"/>
          </w:tcPr>
          <w:p w14:paraId="72E99014" w14:textId="5A97CA68"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Sprężarka z zaworem zabezpieczającym przed nadmiernym wzrostem ciśnienia. Głowica sprężarki chłodzona cieczą. Napęd sprężarki poprzez koła zębate. Wyposażony w separator oleju i wody przed osuszaczem, osuszacz sprężonego powietrza ogrzewany, ze zintegrowanym regulatorem ciśnienia.</w:t>
            </w:r>
          </w:p>
        </w:tc>
        <w:tc>
          <w:tcPr>
            <w:tcW w:w="1811" w:type="pct"/>
          </w:tcPr>
          <w:p w14:paraId="4CBED94D"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EC61B87" w14:textId="50A339EF" w:rsidTr="00ED179F">
        <w:trPr>
          <w:trHeight w:val="397"/>
        </w:trPr>
        <w:tc>
          <w:tcPr>
            <w:tcW w:w="585" w:type="pct"/>
            <w:vAlign w:val="center"/>
          </w:tcPr>
          <w:p w14:paraId="65DB14DC" w14:textId="1661C2D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Przyłącza kontrolne</w:t>
            </w:r>
          </w:p>
        </w:tc>
        <w:tc>
          <w:tcPr>
            <w:tcW w:w="2604" w:type="pct"/>
            <w:vAlign w:val="center"/>
          </w:tcPr>
          <w:p w14:paraId="20BC3190" w14:textId="3BCF3DF3"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Przyłącza kontrolne dla układu sprężonego powietrza i dodatkowych urządzeń odbiorczych umożliwiające pełną ocenę stanu technicznego poszczególnych obwodów oraz przyłącze do pompowania kół wraz z</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przewodem umożliwiającym dopompowanie kół – 2 szt.</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umiejscowione w łatwo dostępnym miejscu, z tabliczką z opisem funkcji w języku polskim.</w:t>
            </w:r>
          </w:p>
        </w:tc>
        <w:tc>
          <w:tcPr>
            <w:tcW w:w="1811" w:type="pct"/>
          </w:tcPr>
          <w:p w14:paraId="20F2734C"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003D01FE" w14:textId="103DEC8D" w:rsidTr="00ED179F">
        <w:trPr>
          <w:trHeight w:val="397"/>
        </w:trPr>
        <w:tc>
          <w:tcPr>
            <w:tcW w:w="3189" w:type="pct"/>
            <w:gridSpan w:val="2"/>
            <w:shd w:val="clear" w:color="auto" w:fill="D9D9D9" w:themeFill="background1" w:themeFillShade="D9"/>
            <w:vAlign w:val="center"/>
          </w:tcPr>
          <w:p w14:paraId="0EE848C9" w14:textId="1B3AD39A" w:rsidR="00ED179F" w:rsidRPr="00150DAC" w:rsidRDefault="00ED179F" w:rsidP="00BC1EDA">
            <w:pPr>
              <w:keepNext/>
              <w:spacing w:before="60" w:after="60" w:line="288" w:lineRule="auto"/>
              <w:jc w:val="center"/>
              <w:rPr>
                <w:rFonts w:ascii="Tahoma" w:eastAsia="Times New Roman" w:hAnsi="Tahoma" w:cs="Tahoma"/>
                <w:spacing w:val="5"/>
                <w:sz w:val="20"/>
                <w:szCs w:val="20"/>
                <w:lang w:eastAsia="pl-PL"/>
              </w:rPr>
            </w:pPr>
            <w:r>
              <w:rPr>
                <w:rFonts w:ascii="Tahoma" w:eastAsia="Times New Roman" w:hAnsi="Tahoma" w:cs="Tahoma"/>
                <w:b/>
                <w:bCs/>
                <w:spacing w:val="5"/>
                <w:sz w:val="20"/>
                <w:szCs w:val="20"/>
                <w:lang w:eastAsia="pl-PL"/>
              </w:rPr>
              <w:t>Inne zespoły i układy</w:t>
            </w:r>
          </w:p>
        </w:tc>
        <w:tc>
          <w:tcPr>
            <w:tcW w:w="1811" w:type="pct"/>
            <w:shd w:val="clear" w:color="auto" w:fill="D9D9D9" w:themeFill="background1" w:themeFillShade="D9"/>
          </w:tcPr>
          <w:p w14:paraId="32A88AB5" w14:textId="77777777" w:rsidR="00ED179F" w:rsidRDefault="00ED179F" w:rsidP="00BC1EDA">
            <w:pPr>
              <w:keepNext/>
              <w:spacing w:before="60" w:after="60" w:line="288" w:lineRule="auto"/>
              <w:jc w:val="center"/>
              <w:rPr>
                <w:rFonts w:ascii="Tahoma" w:eastAsia="Times New Roman" w:hAnsi="Tahoma" w:cs="Tahoma"/>
                <w:b/>
                <w:bCs/>
                <w:spacing w:val="5"/>
                <w:sz w:val="20"/>
                <w:szCs w:val="20"/>
                <w:lang w:eastAsia="pl-PL"/>
              </w:rPr>
            </w:pPr>
          </w:p>
        </w:tc>
      </w:tr>
      <w:tr w:rsidR="00ED179F" w:rsidRPr="00150DAC" w14:paraId="5BD8AE3B" w14:textId="06DDFF0D" w:rsidTr="00ED179F">
        <w:trPr>
          <w:trHeight w:val="397"/>
        </w:trPr>
        <w:tc>
          <w:tcPr>
            <w:tcW w:w="585" w:type="pct"/>
            <w:vAlign w:val="center"/>
          </w:tcPr>
          <w:p w14:paraId="2F8DBABF" w14:textId="3FEAF62B"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Zbiornik paliwa</w:t>
            </w:r>
          </w:p>
        </w:tc>
        <w:tc>
          <w:tcPr>
            <w:tcW w:w="2604" w:type="pct"/>
            <w:vAlign w:val="center"/>
          </w:tcPr>
          <w:p w14:paraId="6B41F173" w14:textId="5130FBC0" w:rsidR="00ED179F" w:rsidRPr="00150DAC" w:rsidRDefault="00ED179F" w:rsidP="00BC1EDA">
            <w:pPr>
              <w:keepNext/>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W</w:t>
            </w:r>
            <w:r w:rsidRPr="00D46D77">
              <w:rPr>
                <w:rFonts w:ascii="Tahoma" w:eastAsia="Times New Roman" w:hAnsi="Tahoma" w:cs="Tahoma"/>
                <w:spacing w:val="5"/>
                <w:sz w:val="20"/>
                <w:szCs w:val="20"/>
                <w:lang w:eastAsia="pl-PL"/>
              </w:rPr>
              <w:t>ykonany z tworzywa sztucznego o pojemności zapewniającej zasięg minimum 400 km, zaopatrzony we wlew z błyskawicznym zamknięciem np. typu BARTELT, pokrywa wlewu z prawej strony autobusu zamykana na zamek oraz wskaźniki poziomu wszystkich płynów umieszczone na</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desce rozdzielczej stanowiska kierowcy.</w:t>
            </w:r>
          </w:p>
        </w:tc>
        <w:tc>
          <w:tcPr>
            <w:tcW w:w="1811" w:type="pct"/>
          </w:tcPr>
          <w:p w14:paraId="0D8E392B" w14:textId="77777777" w:rsidR="00ED179F" w:rsidRDefault="00ED179F" w:rsidP="00BC1EDA">
            <w:pPr>
              <w:keepNext/>
              <w:spacing w:before="60" w:after="60" w:line="288" w:lineRule="auto"/>
              <w:rPr>
                <w:rFonts w:ascii="Tahoma" w:eastAsia="Times New Roman" w:hAnsi="Tahoma" w:cs="Tahoma"/>
                <w:spacing w:val="5"/>
                <w:sz w:val="20"/>
                <w:szCs w:val="20"/>
                <w:lang w:eastAsia="pl-PL"/>
              </w:rPr>
            </w:pPr>
          </w:p>
        </w:tc>
      </w:tr>
      <w:tr w:rsidR="00ED179F" w:rsidRPr="00150DAC" w14:paraId="4FCD08CB" w14:textId="2433D6E0" w:rsidTr="00ED179F">
        <w:trPr>
          <w:trHeight w:val="397"/>
        </w:trPr>
        <w:tc>
          <w:tcPr>
            <w:tcW w:w="585" w:type="pct"/>
            <w:vAlign w:val="center"/>
          </w:tcPr>
          <w:p w14:paraId="0245DD91" w14:textId="618F102F" w:rsidR="00ED179F" w:rsidRPr="00D46D77"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lastRenderedPageBreak/>
              <w:t>Zbiornik na roztwór mocznika AdBlue (jeżeli zasilanie silnika będzie go wymaga</w:t>
            </w:r>
            <w:r>
              <w:rPr>
                <w:rFonts w:ascii="Tahoma" w:eastAsia="Times New Roman" w:hAnsi="Tahoma" w:cs="Tahoma"/>
                <w:spacing w:val="5"/>
                <w:sz w:val="20"/>
                <w:szCs w:val="20"/>
                <w:lang w:eastAsia="pl-PL"/>
              </w:rPr>
              <w:t>ć</w:t>
            </w:r>
            <w:r w:rsidRPr="00D46D77">
              <w:rPr>
                <w:rFonts w:ascii="Tahoma" w:eastAsia="Times New Roman" w:hAnsi="Tahoma" w:cs="Tahoma"/>
                <w:spacing w:val="5"/>
                <w:sz w:val="20"/>
                <w:szCs w:val="20"/>
                <w:lang w:eastAsia="pl-PL"/>
              </w:rPr>
              <w:t>)</w:t>
            </w:r>
          </w:p>
        </w:tc>
        <w:tc>
          <w:tcPr>
            <w:tcW w:w="2604" w:type="pct"/>
            <w:vAlign w:val="center"/>
          </w:tcPr>
          <w:p w14:paraId="4D51A252" w14:textId="33B36F80" w:rsidR="00ED179F" w:rsidRDefault="00ED179F" w:rsidP="00BC1EDA">
            <w:pPr>
              <w:keepNext/>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Z</w:t>
            </w:r>
            <w:r w:rsidRPr="00D46D77">
              <w:rPr>
                <w:rFonts w:ascii="Tahoma" w:eastAsia="Times New Roman" w:hAnsi="Tahoma" w:cs="Tahoma"/>
                <w:spacing w:val="5"/>
                <w:sz w:val="20"/>
                <w:szCs w:val="20"/>
                <w:lang w:eastAsia="pl-PL"/>
              </w:rPr>
              <w:t xml:space="preserve"> wlewem umieszczonym z prawej strony autobusu, konstrukcja wlewu uniemożliwiająca przypadkowe zatankowanie olejem napędowym.</w:t>
            </w:r>
          </w:p>
        </w:tc>
        <w:tc>
          <w:tcPr>
            <w:tcW w:w="1811" w:type="pct"/>
          </w:tcPr>
          <w:p w14:paraId="73C72850" w14:textId="77777777" w:rsidR="00ED179F" w:rsidRDefault="00ED179F" w:rsidP="00BC1EDA">
            <w:pPr>
              <w:keepNext/>
              <w:spacing w:before="60" w:after="60" w:line="288" w:lineRule="auto"/>
              <w:rPr>
                <w:rFonts w:ascii="Tahoma" w:eastAsia="Times New Roman" w:hAnsi="Tahoma" w:cs="Tahoma"/>
                <w:spacing w:val="5"/>
                <w:sz w:val="20"/>
                <w:szCs w:val="20"/>
                <w:lang w:eastAsia="pl-PL"/>
              </w:rPr>
            </w:pPr>
          </w:p>
        </w:tc>
      </w:tr>
      <w:tr w:rsidR="00ED179F" w:rsidRPr="00150DAC" w14:paraId="233A3666" w14:textId="3A627634" w:rsidTr="00ED179F">
        <w:trPr>
          <w:trHeight w:val="397"/>
        </w:trPr>
        <w:tc>
          <w:tcPr>
            <w:tcW w:w="585" w:type="pct"/>
            <w:vAlign w:val="center"/>
          </w:tcPr>
          <w:p w14:paraId="4CE2A264" w14:textId="21159B47" w:rsidR="00ED179F" w:rsidRPr="00D46D77" w:rsidRDefault="00ED179F" w:rsidP="00BC1EDA">
            <w:pPr>
              <w:spacing w:before="60" w:after="60" w:line="288" w:lineRule="auto"/>
              <w:rPr>
                <w:rFonts w:ascii="Tahoma" w:eastAsia="Times New Roman" w:hAnsi="Tahoma" w:cs="Tahoma"/>
                <w:spacing w:val="5"/>
                <w:sz w:val="20"/>
                <w:szCs w:val="20"/>
                <w:lang w:eastAsia="pl-PL"/>
              </w:rPr>
            </w:pPr>
            <w:r w:rsidRPr="00E25410">
              <w:rPr>
                <w:rFonts w:ascii="Tahoma" w:eastAsia="Times New Roman" w:hAnsi="Tahoma" w:cs="Tahoma"/>
                <w:spacing w:val="5"/>
                <w:sz w:val="20"/>
                <w:szCs w:val="20"/>
                <w:lang w:eastAsia="pl-PL"/>
              </w:rPr>
              <w:t>Zbiornik wyrównawczy dla cieczy chłodzącej silnika</w:t>
            </w:r>
          </w:p>
        </w:tc>
        <w:tc>
          <w:tcPr>
            <w:tcW w:w="2604" w:type="pct"/>
            <w:vAlign w:val="center"/>
          </w:tcPr>
          <w:p w14:paraId="2D7CAE5F" w14:textId="5538A1AC" w:rsidR="00ED179F" w:rsidRDefault="00ED179F" w:rsidP="00BC1EDA">
            <w:pPr>
              <w:keepNext/>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w:t>
            </w:r>
            <w:r w:rsidRPr="00E25410">
              <w:rPr>
                <w:rFonts w:ascii="Tahoma" w:eastAsia="Times New Roman" w:hAnsi="Tahoma" w:cs="Tahoma"/>
                <w:spacing w:val="5"/>
                <w:sz w:val="20"/>
                <w:szCs w:val="20"/>
                <w:lang w:eastAsia="pl-PL"/>
              </w:rPr>
              <w:t>rzezroczysty lub zaopatrzony w przezroczystą rurkę umożliwiającą kontrolę poziomu płynu. Kontrolka ostrzegawcza o niskim stanie płynu na</w:t>
            </w:r>
            <w:r>
              <w:rPr>
                <w:rFonts w:ascii="Tahoma" w:eastAsia="Times New Roman" w:hAnsi="Tahoma" w:cs="Tahoma"/>
                <w:spacing w:val="5"/>
                <w:sz w:val="20"/>
                <w:szCs w:val="20"/>
                <w:lang w:eastAsia="pl-PL"/>
              </w:rPr>
              <w:t> </w:t>
            </w:r>
            <w:r w:rsidRPr="00E25410">
              <w:rPr>
                <w:rFonts w:ascii="Tahoma" w:eastAsia="Times New Roman" w:hAnsi="Tahoma" w:cs="Tahoma"/>
                <w:spacing w:val="5"/>
                <w:sz w:val="20"/>
                <w:szCs w:val="20"/>
                <w:lang w:eastAsia="pl-PL"/>
              </w:rPr>
              <w:t>pulpicie kierowcy.</w:t>
            </w:r>
          </w:p>
        </w:tc>
        <w:tc>
          <w:tcPr>
            <w:tcW w:w="1811" w:type="pct"/>
          </w:tcPr>
          <w:p w14:paraId="6E5D8D84" w14:textId="77777777" w:rsidR="00ED179F" w:rsidRDefault="00ED179F" w:rsidP="00BC1EDA">
            <w:pPr>
              <w:keepNext/>
              <w:spacing w:before="60" w:after="60" w:line="288" w:lineRule="auto"/>
              <w:rPr>
                <w:rFonts w:ascii="Tahoma" w:eastAsia="Times New Roman" w:hAnsi="Tahoma" w:cs="Tahoma"/>
                <w:spacing w:val="5"/>
                <w:sz w:val="20"/>
                <w:szCs w:val="20"/>
                <w:lang w:eastAsia="pl-PL"/>
              </w:rPr>
            </w:pPr>
          </w:p>
        </w:tc>
      </w:tr>
      <w:tr w:rsidR="00ED179F" w:rsidRPr="00150DAC" w14:paraId="2C8828E4" w14:textId="160AFEFC" w:rsidTr="00ED179F">
        <w:trPr>
          <w:trHeight w:val="397"/>
        </w:trPr>
        <w:tc>
          <w:tcPr>
            <w:tcW w:w="585" w:type="pct"/>
            <w:vAlign w:val="center"/>
          </w:tcPr>
          <w:p w14:paraId="71CD3DF2" w14:textId="02B17934" w:rsidR="00ED179F" w:rsidRPr="00D46D77" w:rsidRDefault="00ED179F" w:rsidP="00BC1EDA">
            <w:pPr>
              <w:spacing w:before="60" w:after="60" w:line="288" w:lineRule="auto"/>
              <w:rPr>
                <w:rFonts w:ascii="Tahoma" w:eastAsia="Times New Roman" w:hAnsi="Tahoma" w:cs="Tahoma"/>
                <w:spacing w:val="5"/>
                <w:sz w:val="20"/>
                <w:szCs w:val="20"/>
                <w:lang w:eastAsia="pl-PL"/>
              </w:rPr>
            </w:pPr>
            <w:r w:rsidRPr="00E25410">
              <w:rPr>
                <w:rFonts w:ascii="Tahoma" w:eastAsia="Times New Roman" w:hAnsi="Tahoma" w:cs="Tahoma"/>
                <w:spacing w:val="5"/>
                <w:sz w:val="20"/>
                <w:szCs w:val="20"/>
                <w:lang w:eastAsia="pl-PL"/>
              </w:rPr>
              <w:t>Układ centralnego smarowania</w:t>
            </w:r>
          </w:p>
        </w:tc>
        <w:tc>
          <w:tcPr>
            <w:tcW w:w="2604" w:type="pct"/>
            <w:vAlign w:val="center"/>
          </w:tcPr>
          <w:p w14:paraId="69CE5B0E" w14:textId="486CD4E8" w:rsidR="00ED179F" w:rsidRDefault="00ED179F" w:rsidP="00BC1EDA">
            <w:pPr>
              <w:keepNext/>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O</w:t>
            </w:r>
            <w:r w:rsidRPr="00E25410">
              <w:rPr>
                <w:rFonts w:ascii="Tahoma" w:eastAsia="Times New Roman" w:hAnsi="Tahoma" w:cs="Tahoma"/>
                <w:spacing w:val="5"/>
                <w:sz w:val="20"/>
                <w:szCs w:val="20"/>
                <w:lang w:eastAsia="pl-PL"/>
              </w:rPr>
              <w:t>bejmujący wszystkie punkty smarowania podwozia (bez wału napędowego), gwarantujący właściwe warunki pracy współpracujących elementów lub zastosowanie elementów niewymagających smarowania.</w:t>
            </w:r>
          </w:p>
        </w:tc>
        <w:tc>
          <w:tcPr>
            <w:tcW w:w="1811" w:type="pct"/>
          </w:tcPr>
          <w:p w14:paraId="3EE4D11B" w14:textId="77777777" w:rsidR="00ED179F" w:rsidRDefault="00ED179F" w:rsidP="00BC1EDA">
            <w:pPr>
              <w:keepNext/>
              <w:spacing w:before="60" w:after="60" w:line="288" w:lineRule="auto"/>
              <w:rPr>
                <w:rFonts w:ascii="Tahoma" w:eastAsia="Times New Roman" w:hAnsi="Tahoma" w:cs="Tahoma"/>
                <w:spacing w:val="5"/>
                <w:sz w:val="20"/>
                <w:szCs w:val="20"/>
                <w:lang w:eastAsia="pl-PL"/>
              </w:rPr>
            </w:pPr>
          </w:p>
        </w:tc>
      </w:tr>
      <w:tr w:rsidR="00ED179F" w:rsidRPr="00150DAC" w14:paraId="0B81DE20" w14:textId="6B36BE31" w:rsidTr="00ED179F">
        <w:trPr>
          <w:trHeight w:val="397"/>
        </w:trPr>
        <w:tc>
          <w:tcPr>
            <w:tcW w:w="3189" w:type="pct"/>
            <w:gridSpan w:val="2"/>
            <w:shd w:val="clear" w:color="auto" w:fill="D9D9D9" w:themeFill="background1" w:themeFillShade="D9"/>
            <w:vAlign w:val="center"/>
          </w:tcPr>
          <w:p w14:paraId="50C75E84" w14:textId="41494D2C"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Wyposażenie wnętrza</w:t>
            </w:r>
          </w:p>
        </w:tc>
        <w:tc>
          <w:tcPr>
            <w:tcW w:w="1811" w:type="pct"/>
            <w:shd w:val="clear" w:color="auto" w:fill="D9D9D9" w:themeFill="background1" w:themeFillShade="D9"/>
          </w:tcPr>
          <w:p w14:paraId="2E2B3F49"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713EE221" w14:textId="4C279322" w:rsidTr="00ED179F">
        <w:trPr>
          <w:trHeight w:val="397"/>
        </w:trPr>
        <w:tc>
          <w:tcPr>
            <w:tcW w:w="3189" w:type="pct"/>
            <w:gridSpan w:val="2"/>
            <w:vAlign w:val="center"/>
          </w:tcPr>
          <w:p w14:paraId="5AC5CC63" w14:textId="0909012B"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Kabina kierowcy</w:t>
            </w:r>
          </w:p>
        </w:tc>
        <w:tc>
          <w:tcPr>
            <w:tcW w:w="1811" w:type="pct"/>
          </w:tcPr>
          <w:p w14:paraId="2544615C"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1E2300C4" w14:textId="4B57D060" w:rsidTr="00ED179F">
        <w:trPr>
          <w:trHeight w:val="397"/>
        </w:trPr>
        <w:tc>
          <w:tcPr>
            <w:tcW w:w="585" w:type="pct"/>
            <w:vAlign w:val="center"/>
          </w:tcPr>
          <w:p w14:paraId="4EA1D0DA" w14:textId="66F928C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Siedzenie kierowcy</w:t>
            </w:r>
          </w:p>
        </w:tc>
        <w:tc>
          <w:tcPr>
            <w:tcW w:w="2604" w:type="pct"/>
            <w:vAlign w:val="center"/>
          </w:tcPr>
          <w:p w14:paraId="30D608F9" w14:textId="38A3B4E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Siedzenie kierowcy amortyzowane pneumatycznie, regulowane w płaszczyźnie pionowej min. 80 mm i poziomej min. 200 mm wyposażone w wysokie oparcie zintegrowane z zagłówkiem i podłokietnik lewy i prawy składany. Możliwość regulacji podparcia w części odcinka lędźwiowego kręgosłupa. Wymagana możliwość regulacji pochylenia. </w:t>
            </w:r>
            <w:r w:rsidRPr="00776A0A">
              <w:rPr>
                <w:rFonts w:ascii="Tahoma" w:eastAsia="Times New Roman" w:hAnsi="Tahoma" w:cs="Tahoma"/>
                <w:spacing w:val="5"/>
                <w:sz w:val="20"/>
                <w:szCs w:val="20"/>
                <w:lang w:eastAsia="pl-PL"/>
              </w:rPr>
              <w:t>Pokrycie fotela kierowcy tkaniną „klimatyczną”. Nośność siedzenia do 150 kg.</w:t>
            </w:r>
          </w:p>
        </w:tc>
        <w:tc>
          <w:tcPr>
            <w:tcW w:w="1811" w:type="pct"/>
          </w:tcPr>
          <w:p w14:paraId="02E1D76F"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3728D56" w14:textId="2D1267A9" w:rsidTr="00ED179F">
        <w:trPr>
          <w:trHeight w:val="397"/>
        </w:trPr>
        <w:tc>
          <w:tcPr>
            <w:tcW w:w="585" w:type="pct"/>
            <w:vAlign w:val="center"/>
          </w:tcPr>
          <w:p w14:paraId="1E35D4BB"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Miejsce pracy</w:t>
            </w:r>
          </w:p>
          <w:p w14:paraId="740AA7A2" w14:textId="122ECB8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kierowcy</w:t>
            </w:r>
          </w:p>
        </w:tc>
        <w:tc>
          <w:tcPr>
            <w:tcW w:w="2604" w:type="pct"/>
            <w:vAlign w:val="center"/>
          </w:tcPr>
          <w:p w14:paraId="57AB2F8C" w14:textId="5DF684AF" w:rsidR="00ED179F" w:rsidRPr="00BF2075"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Miejsce pracy kierowcy FAP lub równorzędne – deska rozdzielcza wyposażona w drogomierz i prędkościomierz</w:t>
            </w:r>
            <w:r w:rsidRPr="00BF2075">
              <w:rPr>
                <w:rFonts w:ascii="Tahoma" w:eastAsia="Times New Roman" w:hAnsi="Tahoma" w:cs="Tahoma"/>
                <w:spacing w:val="5"/>
                <w:sz w:val="20"/>
                <w:szCs w:val="20"/>
                <w:lang w:eastAsia="pl-PL"/>
              </w:rPr>
              <w:t xml:space="preserve"> oraz wskaźniki:</w:t>
            </w:r>
          </w:p>
          <w:p w14:paraId="5D4BF974" w14:textId="5DE8B0A8" w:rsidR="00ED179F" w:rsidRPr="008B2E94"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8B2E94">
              <w:rPr>
                <w:rFonts w:ascii="Tahoma" w:eastAsia="Times New Roman" w:hAnsi="Tahoma" w:cs="Tahoma"/>
                <w:spacing w:val="5"/>
                <w:sz w:val="20"/>
                <w:szCs w:val="20"/>
                <w:lang w:eastAsia="pl-PL"/>
              </w:rPr>
              <w:t>ciśnienia powietrza w zbiornikach powietrza;</w:t>
            </w:r>
          </w:p>
          <w:p w14:paraId="46ADD10D" w14:textId="16D1456A" w:rsidR="00ED179F" w:rsidRPr="008B2E94"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8B2E94">
              <w:rPr>
                <w:rFonts w:ascii="Tahoma" w:eastAsia="Times New Roman" w:hAnsi="Tahoma" w:cs="Tahoma"/>
                <w:spacing w:val="5"/>
                <w:sz w:val="20"/>
                <w:szCs w:val="20"/>
                <w:lang w:eastAsia="pl-PL"/>
              </w:rPr>
              <w:t>temperatury silnika;</w:t>
            </w:r>
          </w:p>
          <w:p w14:paraId="7928D4A5" w14:textId="0C6C84F1" w:rsidR="00ED179F" w:rsidRPr="008B2E94"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8B2E94">
              <w:rPr>
                <w:rFonts w:ascii="Tahoma" w:eastAsia="Times New Roman" w:hAnsi="Tahoma" w:cs="Tahoma"/>
                <w:spacing w:val="5"/>
                <w:sz w:val="20"/>
                <w:szCs w:val="20"/>
                <w:lang w:eastAsia="pl-PL"/>
              </w:rPr>
              <w:lastRenderedPageBreak/>
              <w:t>temperatury zewnętrznej powietrza.</w:t>
            </w:r>
          </w:p>
          <w:p w14:paraId="07B61C4C"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Pulpit kierowcy z ciekłokrystalicznym wyświetlaczem LCD informującym w dynamiczny sposób o stanie technicznym pojazdu. Sterowanie ekranem poprzez tradycyjne przyciski.</w:t>
            </w:r>
          </w:p>
          <w:p w14:paraId="2BB17F1A" w14:textId="26758D3C"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Pełna wymienność multipleksów.</w:t>
            </w:r>
          </w:p>
          <w:p w14:paraId="5365D9E4" w14:textId="74AA5DED"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Co najmniej jedno wyjście USB dostępne dla kierowcy (do ładowania telefonu) </w:t>
            </w:r>
            <w:r>
              <w:rPr>
                <w:rFonts w:ascii="Tahoma" w:eastAsia="Times New Roman" w:hAnsi="Tahoma" w:cs="Tahoma"/>
                <w:spacing w:val="5"/>
                <w:sz w:val="20"/>
                <w:szCs w:val="20"/>
                <w:lang w:eastAsia="pl-PL"/>
              </w:rPr>
              <w:t xml:space="preserve">– w </w:t>
            </w:r>
            <w:r w:rsidRPr="00150DAC">
              <w:rPr>
                <w:rFonts w:ascii="Tahoma" w:eastAsia="Times New Roman" w:hAnsi="Tahoma" w:cs="Tahoma"/>
                <w:spacing w:val="5"/>
                <w:sz w:val="20"/>
                <w:szCs w:val="20"/>
                <w:lang w:eastAsia="pl-PL"/>
              </w:rPr>
              <w:t>wersji 2.0 i 3.0.</w:t>
            </w:r>
          </w:p>
          <w:p w14:paraId="0564EAAE" w14:textId="4EB9FD67"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Możliwość regulacji kokpitu i kierownicy w płaszczyźnie pionowej.</w:t>
            </w:r>
          </w:p>
          <w:p w14:paraId="0B8BC971" w14:textId="081C711D"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Nad miejscem kierowcy przestrzeń z uchylnymi pokrywami pełniąca rolę schowka.</w:t>
            </w:r>
          </w:p>
          <w:p w14:paraId="0CBB9852" w14:textId="47569A6D"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Cyfrowe radio z anteną zapewniającą poprawny odbiór stacji radiowych</w:t>
            </w:r>
            <w:r w:rsidRPr="00150DAC">
              <w:rPr>
                <w:rFonts w:ascii="Tahoma" w:hAnsi="Tahoma" w:cs="Tahoma"/>
                <w:sz w:val="20"/>
                <w:szCs w:val="20"/>
              </w:rPr>
              <w:t xml:space="preserve"> </w:t>
            </w:r>
            <w:r w:rsidRPr="00150DAC">
              <w:rPr>
                <w:rFonts w:ascii="Tahoma" w:eastAsia="Times New Roman" w:hAnsi="Tahoma" w:cs="Tahoma"/>
                <w:spacing w:val="5"/>
                <w:sz w:val="20"/>
                <w:szCs w:val="20"/>
                <w:lang w:eastAsia="pl-PL"/>
              </w:rPr>
              <w:t>DAB+ wraz z wejściem USB typu A.</w:t>
            </w:r>
          </w:p>
          <w:p w14:paraId="13CF31F9" w14:textId="243B801A"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Roleta przeciwsłoneczna: minimum na lewej części przedniej szyby oraz z lewej strony kierowcy.</w:t>
            </w:r>
          </w:p>
          <w:p w14:paraId="0D96B256" w14:textId="77777777"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Podstawka pod rozkład jazdy z lampką – format A5 lub klips. Wyprowadzenie instalacji komputera pokładowego z prawej strony pulpitu wraz z uchwytem.</w:t>
            </w:r>
          </w:p>
          <w:p w14:paraId="7C726472" w14:textId="4E2A29B9" w:rsidR="00ED179F" w:rsidRPr="00150DAC"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Dwa wieszaki na ubranie kierowcy</w:t>
            </w:r>
            <w:r>
              <w:rPr>
                <w:rFonts w:ascii="Tahoma" w:eastAsia="Times New Roman" w:hAnsi="Tahoma" w:cs="Tahoma"/>
                <w:spacing w:val="5"/>
                <w:sz w:val="20"/>
                <w:szCs w:val="20"/>
                <w:lang w:eastAsia="pl-PL"/>
              </w:rPr>
              <w:t>.</w:t>
            </w:r>
          </w:p>
          <w:p w14:paraId="57CDF666" w14:textId="0BCA1098" w:rsidR="00ED179F" w:rsidRPr="00BF2075" w:rsidRDefault="00ED179F" w:rsidP="00BC1EDA">
            <w:pPr>
              <w:pStyle w:val="Akapitzlist"/>
              <w:numPr>
                <w:ilvl w:val="0"/>
                <w:numId w:val="9"/>
              </w:numPr>
              <w:spacing w:before="60" w:after="60" w:line="288" w:lineRule="auto"/>
              <w:ind w:left="357" w:hanging="357"/>
              <w:contextualSpacing w:val="0"/>
              <w:rPr>
                <w:rFonts w:ascii="Tahoma" w:eastAsia="Times New Roman" w:hAnsi="Tahoma" w:cs="Tahoma"/>
                <w:spacing w:val="5"/>
                <w:sz w:val="20"/>
                <w:szCs w:val="20"/>
                <w:lang w:eastAsia="pl-PL"/>
              </w:rPr>
            </w:pPr>
            <w:r w:rsidRPr="00BF2075">
              <w:rPr>
                <w:rFonts w:ascii="Tahoma" w:eastAsia="Times New Roman" w:hAnsi="Tahoma" w:cs="Tahoma"/>
                <w:spacing w:val="5"/>
                <w:sz w:val="20"/>
                <w:szCs w:val="20"/>
                <w:lang w:eastAsia="pl-PL"/>
              </w:rPr>
              <w:t>W kabinie kierowcy zamontowany tachograf cyfrowy.</w:t>
            </w:r>
          </w:p>
        </w:tc>
        <w:tc>
          <w:tcPr>
            <w:tcW w:w="1811" w:type="pct"/>
          </w:tcPr>
          <w:p w14:paraId="361F89ED"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7FAD77B" w14:textId="72FB172C" w:rsidTr="00ED179F">
        <w:trPr>
          <w:trHeight w:val="397"/>
        </w:trPr>
        <w:tc>
          <w:tcPr>
            <w:tcW w:w="3189" w:type="pct"/>
            <w:gridSpan w:val="2"/>
            <w:vAlign w:val="center"/>
          </w:tcPr>
          <w:p w14:paraId="661753E8" w14:textId="45FD517E" w:rsidR="00ED179F" w:rsidRPr="00150DAC" w:rsidRDefault="00ED179F" w:rsidP="00BC1EDA">
            <w:pPr>
              <w:keepNext/>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Przedział pasażerski</w:t>
            </w:r>
          </w:p>
        </w:tc>
        <w:tc>
          <w:tcPr>
            <w:tcW w:w="1811" w:type="pct"/>
          </w:tcPr>
          <w:p w14:paraId="25B4D72A" w14:textId="77777777" w:rsidR="00ED179F" w:rsidRPr="00150DAC" w:rsidRDefault="00ED179F" w:rsidP="00BC1EDA">
            <w:pPr>
              <w:keepNext/>
              <w:spacing w:before="60" w:after="60" w:line="288" w:lineRule="auto"/>
              <w:jc w:val="center"/>
              <w:rPr>
                <w:rFonts w:ascii="Tahoma" w:eastAsia="Times New Roman" w:hAnsi="Tahoma" w:cs="Tahoma"/>
                <w:b/>
                <w:bCs/>
                <w:spacing w:val="5"/>
                <w:sz w:val="20"/>
                <w:szCs w:val="20"/>
                <w:lang w:eastAsia="pl-PL"/>
              </w:rPr>
            </w:pPr>
          </w:p>
        </w:tc>
      </w:tr>
      <w:tr w:rsidR="00ED179F" w:rsidRPr="00150DAC" w14:paraId="0326C00F" w14:textId="25AF3A8E" w:rsidTr="00ED179F">
        <w:trPr>
          <w:trHeight w:val="397"/>
        </w:trPr>
        <w:tc>
          <w:tcPr>
            <w:tcW w:w="585" w:type="pct"/>
            <w:vAlign w:val="center"/>
          </w:tcPr>
          <w:p w14:paraId="42C1D163" w14:textId="71AAD88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Osłony</w:t>
            </w:r>
          </w:p>
        </w:tc>
        <w:tc>
          <w:tcPr>
            <w:tcW w:w="2604" w:type="pct"/>
            <w:vAlign w:val="center"/>
          </w:tcPr>
          <w:p w14:paraId="208AAD4A" w14:textId="52588332"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Za kierowcą osłona nieprzezroczysta.</w:t>
            </w:r>
            <w:r w:rsidRPr="00150DAC">
              <w:rPr>
                <w:rFonts w:ascii="Tahoma" w:hAnsi="Tahoma" w:cs="Tahoma"/>
                <w:sz w:val="20"/>
                <w:szCs w:val="20"/>
              </w:rPr>
              <w:t xml:space="preserve"> </w:t>
            </w:r>
            <w:r w:rsidRPr="00150DAC">
              <w:rPr>
                <w:rFonts w:ascii="Tahoma" w:eastAsia="Times New Roman" w:hAnsi="Tahoma" w:cs="Tahoma"/>
                <w:spacing w:val="5"/>
                <w:sz w:val="20"/>
                <w:szCs w:val="20"/>
                <w:lang w:eastAsia="pl-PL"/>
              </w:rPr>
              <w:t>Pokrywy obsługowe umożliwiające dostęp do pasa nadokiennego nadwozia zamykane na zamek na klucz kwadrat.</w:t>
            </w:r>
          </w:p>
        </w:tc>
        <w:tc>
          <w:tcPr>
            <w:tcW w:w="1811" w:type="pct"/>
          </w:tcPr>
          <w:p w14:paraId="4E661A53"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375F9EB" w14:textId="3E0CB998" w:rsidTr="00ED179F">
        <w:trPr>
          <w:trHeight w:val="397"/>
        </w:trPr>
        <w:tc>
          <w:tcPr>
            <w:tcW w:w="585" w:type="pct"/>
            <w:vAlign w:val="center"/>
          </w:tcPr>
          <w:p w14:paraId="798E610D" w14:textId="2896F8FA"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Wyposażenie</w:t>
            </w:r>
            <w:r w:rsidRPr="00150DAC">
              <w:rPr>
                <w:rFonts w:ascii="Tahoma" w:eastAsia="Times New Roman" w:hAnsi="Tahoma" w:cs="Tahoma"/>
                <w:spacing w:val="5"/>
                <w:sz w:val="20"/>
                <w:szCs w:val="20"/>
                <w:lang w:eastAsia="pl-PL"/>
              </w:rPr>
              <w:br/>
              <w:t>dodatkowe</w:t>
            </w:r>
          </w:p>
        </w:tc>
        <w:tc>
          <w:tcPr>
            <w:tcW w:w="2604" w:type="pct"/>
            <w:vAlign w:val="center"/>
          </w:tcPr>
          <w:p w14:paraId="791AC197" w14:textId="70FBE8E4" w:rsidR="00ED179F" w:rsidRDefault="00ED179F" w:rsidP="00BC1EDA">
            <w:pPr>
              <w:pStyle w:val="Akapitzlist"/>
              <w:numPr>
                <w:ilvl w:val="0"/>
                <w:numId w:val="19"/>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M</w:t>
            </w:r>
            <w:r w:rsidRPr="007D12D4">
              <w:rPr>
                <w:rFonts w:ascii="Tahoma" w:eastAsia="Times New Roman" w:hAnsi="Tahoma" w:cs="Tahoma"/>
                <w:spacing w:val="5"/>
                <w:sz w:val="20"/>
                <w:szCs w:val="20"/>
                <w:lang w:eastAsia="pl-PL"/>
              </w:rPr>
              <w:t>inimum 1 podwójny port USB-A + USB-C na 2 miejsca siedzące w</w:t>
            </w:r>
            <w:r>
              <w:rPr>
                <w:rFonts w:ascii="Tahoma" w:eastAsia="Times New Roman" w:hAnsi="Tahoma" w:cs="Tahoma"/>
                <w:spacing w:val="5"/>
                <w:sz w:val="20"/>
                <w:szCs w:val="20"/>
                <w:lang w:eastAsia="pl-PL"/>
              </w:rPr>
              <w:t> </w:t>
            </w:r>
            <w:r w:rsidRPr="007D12D4">
              <w:rPr>
                <w:rFonts w:ascii="Tahoma" w:eastAsia="Times New Roman" w:hAnsi="Tahoma" w:cs="Tahoma"/>
                <w:spacing w:val="5"/>
                <w:sz w:val="20"/>
                <w:szCs w:val="20"/>
                <w:lang w:eastAsia="pl-PL"/>
              </w:rPr>
              <w:t>przestrzeni pasażerskiej</w:t>
            </w:r>
            <w:r>
              <w:rPr>
                <w:rFonts w:ascii="Tahoma" w:eastAsia="Times New Roman" w:hAnsi="Tahoma" w:cs="Tahoma"/>
                <w:spacing w:val="5"/>
                <w:sz w:val="20"/>
                <w:szCs w:val="20"/>
                <w:lang w:eastAsia="pl-PL"/>
              </w:rPr>
              <w:t>.</w:t>
            </w:r>
          </w:p>
          <w:p w14:paraId="662E2608" w14:textId="4C03AF27" w:rsidR="00ED179F" w:rsidRPr="00BF2075" w:rsidRDefault="00ED179F" w:rsidP="00BC1EDA">
            <w:pPr>
              <w:pStyle w:val="Akapitzlist"/>
              <w:numPr>
                <w:ilvl w:val="0"/>
                <w:numId w:val="19"/>
              </w:numPr>
              <w:spacing w:before="60" w:after="60" w:line="288" w:lineRule="auto"/>
              <w:ind w:left="357" w:hanging="357"/>
              <w:contextualSpacing w:val="0"/>
              <w:rPr>
                <w:rFonts w:ascii="Tahoma" w:eastAsia="Times New Roman" w:hAnsi="Tahoma" w:cs="Tahoma"/>
                <w:spacing w:val="5"/>
                <w:sz w:val="20"/>
                <w:szCs w:val="20"/>
                <w:lang w:eastAsia="pl-PL"/>
              </w:rPr>
            </w:pPr>
            <w:r w:rsidRPr="00BF2075">
              <w:rPr>
                <w:rFonts w:ascii="Tahoma" w:eastAsia="Times New Roman" w:hAnsi="Tahoma" w:cs="Tahoma"/>
                <w:spacing w:val="5"/>
                <w:sz w:val="20"/>
                <w:szCs w:val="20"/>
                <w:lang w:eastAsia="pl-PL"/>
              </w:rPr>
              <w:lastRenderedPageBreak/>
              <w:t>Każdy autobus wyposażony w gaśnice 6</w:t>
            </w:r>
            <w:r>
              <w:rPr>
                <w:rFonts w:ascii="Tahoma" w:eastAsia="Times New Roman" w:hAnsi="Tahoma" w:cs="Tahoma"/>
                <w:spacing w:val="5"/>
                <w:sz w:val="20"/>
                <w:szCs w:val="20"/>
                <w:lang w:eastAsia="pl-PL"/>
              </w:rPr>
              <w:t>-</w:t>
            </w:r>
            <w:r w:rsidRPr="00BF2075">
              <w:rPr>
                <w:rFonts w:ascii="Tahoma" w:eastAsia="Times New Roman" w:hAnsi="Tahoma" w:cs="Tahoma"/>
                <w:spacing w:val="5"/>
                <w:sz w:val="20"/>
                <w:szCs w:val="20"/>
                <w:lang w:eastAsia="pl-PL"/>
              </w:rPr>
              <w:t xml:space="preserve">kilogramowe oraz apteczkę pierwszej pomocy. </w:t>
            </w:r>
          </w:p>
        </w:tc>
        <w:tc>
          <w:tcPr>
            <w:tcW w:w="1811" w:type="pct"/>
          </w:tcPr>
          <w:p w14:paraId="0938D516"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78D1940D" w14:textId="645370CD" w:rsidTr="00ED179F">
        <w:trPr>
          <w:trHeight w:val="397"/>
        </w:trPr>
        <w:tc>
          <w:tcPr>
            <w:tcW w:w="585" w:type="pct"/>
            <w:vAlign w:val="center"/>
          </w:tcPr>
          <w:p w14:paraId="7A545275" w14:textId="39C24324"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Rampa</w:t>
            </w:r>
            <w:r>
              <w:rPr>
                <w:rFonts w:ascii="Tahoma" w:eastAsia="Times New Roman" w:hAnsi="Tahoma" w:cs="Tahoma"/>
                <w:spacing w:val="5"/>
                <w:sz w:val="20"/>
                <w:szCs w:val="20"/>
                <w:lang w:eastAsia="pl-PL"/>
              </w:rPr>
              <w:t xml:space="preserve"> lub winda</w:t>
            </w:r>
          </w:p>
        </w:tc>
        <w:tc>
          <w:tcPr>
            <w:tcW w:w="2604" w:type="pct"/>
            <w:vAlign w:val="center"/>
          </w:tcPr>
          <w:p w14:paraId="0FEC56FB" w14:textId="033DA2FA" w:rsidR="00ED179F" w:rsidRPr="00CC3F50" w:rsidRDefault="00ED179F" w:rsidP="00CC3F50">
            <w:pPr>
              <w:spacing w:before="60" w:after="60" w:line="288" w:lineRule="auto"/>
              <w:rPr>
                <w:rFonts w:ascii="Tahoma" w:eastAsia="Times New Roman" w:hAnsi="Tahoma" w:cs="Tahoma"/>
                <w:spacing w:val="5"/>
                <w:sz w:val="20"/>
                <w:szCs w:val="20"/>
                <w:lang w:eastAsia="pl-PL"/>
              </w:rPr>
            </w:pPr>
            <w:r w:rsidRPr="00CC3F50">
              <w:rPr>
                <w:rFonts w:ascii="Tahoma" w:eastAsia="Times New Roman" w:hAnsi="Tahoma" w:cs="Tahoma"/>
                <w:spacing w:val="5"/>
                <w:sz w:val="20"/>
                <w:szCs w:val="20"/>
                <w:lang w:eastAsia="pl-PL"/>
              </w:rPr>
              <w:t>Rampa lub winda do zjazdu (wjazdu) wózka inwalidzkiego w świetle drugich drzwi, nośność rampy/windy min. 300 kg (Dyrektywa Unii Europejskiej 2001/85/WE).</w:t>
            </w:r>
          </w:p>
        </w:tc>
        <w:tc>
          <w:tcPr>
            <w:tcW w:w="1811" w:type="pct"/>
          </w:tcPr>
          <w:p w14:paraId="701B5112" w14:textId="77777777" w:rsidR="00ED179F" w:rsidRPr="00CC3F50" w:rsidRDefault="00ED179F" w:rsidP="00CC3F50">
            <w:pPr>
              <w:spacing w:before="60" w:after="60" w:line="288" w:lineRule="auto"/>
              <w:rPr>
                <w:rFonts w:ascii="Tahoma" w:eastAsia="Times New Roman" w:hAnsi="Tahoma" w:cs="Tahoma"/>
                <w:spacing w:val="5"/>
                <w:sz w:val="20"/>
                <w:szCs w:val="20"/>
                <w:lang w:eastAsia="pl-PL"/>
              </w:rPr>
            </w:pPr>
          </w:p>
        </w:tc>
      </w:tr>
      <w:tr w:rsidR="00ED179F" w:rsidRPr="00150DAC" w14:paraId="7CA85F7A" w14:textId="63020F41" w:rsidTr="00ED179F">
        <w:trPr>
          <w:trHeight w:val="397"/>
        </w:trPr>
        <w:tc>
          <w:tcPr>
            <w:tcW w:w="585" w:type="pct"/>
            <w:vAlign w:val="center"/>
          </w:tcPr>
          <w:p w14:paraId="469EEB71" w14:textId="4CA972B3"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Poszycie</w:t>
            </w:r>
            <w:r w:rsidRPr="00150DAC">
              <w:rPr>
                <w:rFonts w:ascii="Tahoma" w:eastAsia="Times New Roman" w:hAnsi="Tahoma" w:cs="Tahoma"/>
                <w:spacing w:val="5"/>
                <w:sz w:val="20"/>
                <w:szCs w:val="20"/>
                <w:lang w:eastAsia="pl-PL"/>
              </w:rPr>
              <w:br/>
              <w:t>wewnętrzne</w:t>
            </w:r>
          </w:p>
        </w:tc>
        <w:tc>
          <w:tcPr>
            <w:tcW w:w="2604" w:type="pct"/>
            <w:vAlign w:val="center"/>
          </w:tcPr>
          <w:p w14:paraId="0D9E37F2"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Poszycie wewnętrzne: laminowana płyta, słupki międzyokienne i listwy podokienne z tworzywa lub aluminium. Całość izolowana cieplnie i akustycznie.</w:t>
            </w:r>
          </w:p>
          <w:p w14:paraId="46A4569C"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Wykończenie pasa nad oknami: pokrywy z tworzyw sztucznych wzmacnianych włóknami szklanymi lub z paneli aluminiowych i laminatu.</w:t>
            </w:r>
          </w:p>
          <w:p w14:paraId="063DFFC9"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Sufit: płyty z tworzywa sztucznego w kolorze jasnym, cała powierzchnia dachu izolowana. W tylnej części pomiędzy ścianą zewnętrzną a obiciem wewnętrznym płyty wytłumiające.</w:t>
            </w:r>
          </w:p>
          <w:p w14:paraId="4F31A5CB" w14:textId="138A7D9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Wszystkie elementy poszycia wewnętrznego (laminaty) wykonane z materiałów umożliwiających łatwe usuwanie zabrudzeń.</w:t>
            </w:r>
          </w:p>
          <w:p w14:paraId="59BB2C89" w14:textId="2E04DD4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Kolorystyka wnętrza zostanie uzgodniona na roboczo pomiędzy Zamawiającym a Wykonawcą wybranym w drodze niniejszego postępowania.</w:t>
            </w:r>
          </w:p>
        </w:tc>
        <w:tc>
          <w:tcPr>
            <w:tcW w:w="1811" w:type="pct"/>
          </w:tcPr>
          <w:p w14:paraId="61102A38"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3903AA4" w14:textId="44309EFA" w:rsidTr="00ED179F">
        <w:trPr>
          <w:trHeight w:val="397"/>
        </w:trPr>
        <w:tc>
          <w:tcPr>
            <w:tcW w:w="585" w:type="pct"/>
            <w:vAlign w:val="center"/>
          </w:tcPr>
          <w:p w14:paraId="2E4C74A3" w14:textId="21469D1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Siedzenia</w:t>
            </w:r>
            <w:r w:rsidRPr="00150DAC">
              <w:rPr>
                <w:rFonts w:ascii="Tahoma" w:eastAsia="Times New Roman" w:hAnsi="Tahoma" w:cs="Tahoma"/>
                <w:spacing w:val="5"/>
                <w:sz w:val="20"/>
                <w:szCs w:val="20"/>
                <w:lang w:eastAsia="pl-PL"/>
              </w:rPr>
              <w:br/>
              <w:t>dla pasażerów</w:t>
            </w:r>
          </w:p>
        </w:tc>
        <w:tc>
          <w:tcPr>
            <w:tcW w:w="2604" w:type="pct"/>
            <w:vAlign w:val="center"/>
          </w:tcPr>
          <w:p w14:paraId="0091A7A8" w14:textId="319E0CEB"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S</w:t>
            </w:r>
            <w:r w:rsidRPr="00AF4CAC">
              <w:rPr>
                <w:rFonts w:ascii="Tahoma" w:eastAsia="Times New Roman" w:hAnsi="Tahoma" w:cs="Tahoma"/>
                <w:spacing w:val="5"/>
                <w:sz w:val="20"/>
                <w:szCs w:val="20"/>
                <w:lang w:eastAsia="pl-PL"/>
              </w:rPr>
              <w:t>iedzenia typu międzymiastowego wyposażone w pasy bezpieczeństwa</w:t>
            </w:r>
            <w:r>
              <w:rPr>
                <w:rFonts w:ascii="Tahoma" w:eastAsia="Times New Roman" w:hAnsi="Tahoma" w:cs="Tahoma"/>
                <w:spacing w:val="5"/>
                <w:sz w:val="20"/>
                <w:szCs w:val="20"/>
                <w:lang w:eastAsia="pl-PL"/>
              </w:rPr>
              <w:t>.</w:t>
            </w:r>
          </w:p>
          <w:p w14:paraId="51DDBA14" w14:textId="448680E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Wyłożenie siedzeń wandaloodporne</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Zamawiający wymaga</w:t>
            </w:r>
            <w:r>
              <w:rPr>
                <w:rFonts w:ascii="Tahoma" w:eastAsia="Times New Roman" w:hAnsi="Tahoma" w:cs="Tahoma"/>
                <w:spacing w:val="5"/>
                <w:sz w:val="20"/>
                <w:szCs w:val="20"/>
                <w:lang w:eastAsia="pl-PL"/>
              </w:rPr>
              <w:t xml:space="preserve">, aby </w:t>
            </w:r>
            <w:r w:rsidRPr="00150DAC">
              <w:rPr>
                <w:rFonts w:ascii="Tahoma" w:eastAsia="Times New Roman" w:hAnsi="Tahoma" w:cs="Tahoma"/>
                <w:spacing w:val="5"/>
                <w:sz w:val="20"/>
                <w:szCs w:val="20"/>
                <w:lang w:eastAsia="pl-PL"/>
              </w:rPr>
              <w:t>tkanina użyta do tapicerowania wkładek siedzenia była pokryta środkiem zapewniającym plamoodporność.</w:t>
            </w:r>
          </w:p>
          <w:p w14:paraId="46234EBB" w14:textId="4C340CDE"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Zamawiający dopuszcza</w:t>
            </w:r>
            <w:r>
              <w:rPr>
                <w:rFonts w:ascii="Tahoma" w:eastAsia="Times New Roman" w:hAnsi="Tahoma" w:cs="Tahoma"/>
                <w:spacing w:val="5"/>
                <w:sz w:val="20"/>
                <w:szCs w:val="20"/>
                <w:lang w:eastAsia="pl-PL"/>
              </w:rPr>
              <w:t xml:space="preserve">, aby </w:t>
            </w:r>
            <w:r w:rsidRPr="00150DAC">
              <w:rPr>
                <w:rFonts w:ascii="Tahoma" w:eastAsia="Times New Roman" w:hAnsi="Tahoma" w:cs="Tahoma"/>
                <w:spacing w:val="5"/>
                <w:sz w:val="20"/>
                <w:szCs w:val="20"/>
                <w:lang w:eastAsia="pl-PL"/>
              </w:rPr>
              <w:t>tkanina była o wysokiej zawartości wełny min 85% w wierzchniej części</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Kolorystyka i emblematy na tapicerce do</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 xml:space="preserve">uzgodnienia z </w:t>
            </w:r>
            <w:r>
              <w:rPr>
                <w:rFonts w:ascii="Tahoma" w:eastAsia="Times New Roman" w:hAnsi="Tahoma" w:cs="Tahoma"/>
                <w:spacing w:val="5"/>
                <w:sz w:val="20"/>
                <w:szCs w:val="20"/>
                <w:lang w:eastAsia="pl-PL"/>
              </w:rPr>
              <w:t>Z</w:t>
            </w:r>
            <w:r w:rsidRPr="00150DAC">
              <w:rPr>
                <w:rFonts w:ascii="Tahoma" w:eastAsia="Times New Roman" w:hAnsi="Tahoma" w:cs="Tahoma"/>
                <w:spacing w:val="5"/>
                <w:sz w:val="20"/>
                <w:szCs w:val="20"/>
                <w:lang w:eastAsia="pl-PL"/>
              </w:rPr>
              <w:t>amawiającym</w:t>
            </w:r>
            <w:r>
              <w:rPr>
                <w:rFonts w:ascii="Tahoma" w:eastAsia="Times New Roman" w:hAnsi="Tahoma" w:cs="Tahoma"/>
                <w:spacing w:val="5"/>
                <w:sz w:val="20"/>
                <w:szCs w:val="20"/>
                <w:lang w:eastAsia="pl-PL"/>
              </w:rPr>
              <w:t>.</w:t>
            </w:r>
          </w:p>
        </w:tc>
        <w:tc>
          <w:tcPr>
            <w:tcW w:w="1811" w:type="pct"/>
          </w:tcPr>
          <w:p w14:paraId="184FC799"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F5A9521" w14:textId="47A8E5D7" w:rsidTr="00ED179F">
        <w:trPr>
          <w:trHeight w:val="397"/>
        </w:trPr>
        <w:tc>
          <w:tcPr>
            <w:tcW w:w="3189" w:type="pct"/>
            <w:gridSpan w:val="2"/>
            <w:shd w:val="clear" w:color="auto" w:fill="D9D9D9" w:themeFill="background1" w:themeFillShade="D9"/>
            <w:vAlign w:val="center"/>
          </w:tcPr>
          <w:p w14:paraId="4F392C05" w14:textId="62E78078"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Instalacja elektryczna</w:t>
            </w:r>
          </w:p>
        </w:tc>
        <w:tc>
          <w:tcPr>
            <w:tcW w:w="1811" w:type="pct"/>
            <w:shd w:val="clear" w:color="auto" w:fill="D9D9D9" w:themeFill="background1" w:themeFillShade="D9"/>
          </w:tcPr>
          <w:p w14:paraId="358637DB"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0F8418B2" w14:textId="7919A2B9" w:rsidTr="00ED179F">
        <w:trPr>
          <w:trHeight w:val="397"/>
        </w:trPr>
        <w:tc>
          <w:tcPr>
            <w:tcW w:w="585" w:type="pct"/>
            <w:vAlign w:val="center"/>
          </w:tcPr>
          <w:p w14:paraId="1A3F3677" w14:textId="3FC948C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Opis przewodów i złącz</w:t>
            </w:r>
          </w:p>
        </w:tc>
        <w:tc>
          <w:tcPr>
            <w:tcW w:w="2604" w:type="pct"/>
            <w:vAlign w:val="center"/>
          </w:tcPr>
          <w:p w14:paraId="194D99CF"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Złącza przewodów i urządzeń opisane w sposób trwały i czytelny</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jak na schematach instalacji.</w:t>
            </w:r>
          </w:p>
          <w:p w14:paraId="06193147" w14:textId="53E4856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Wiązki przewodów, opisane w sposób umożliwiający ich identyfikację na</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podstawie schematów elektrycznych, wiązki przewodów ułożone w</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gładkich szczelnie zamkniętych kanałach lub osłonach zabezpieczających przed przetarciem (nie dopuszcza się osłon karbowanych), zabrudzeniem i wilgocią w czasie eksploatacji, szczególnie w warunkach zimowych.</w:t>
            </w:r>
          </w:p>
        </w:tc>
        <w:tc>
          <w:tcPr>
            <w:tcW w:w="1811" w:type="pct"/>
          </w:tcPr>
          <w:p w14:paraId="67848F10"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76A608C8" w14:textId="63713C64" w:rsidTr="00ED179F">
        <w:trPr>
          <w:trHeight w:val="397"/>
        </w:trPr>
        <w:tc>
          <w:tcPr>
            <w:tcW w:w="585" w:type="pct"/>
            <w:vAlign w:val="center"/>
          </w:tcPr>
          <w:p w14:paraId="436871A8" w14:textId="5E39CC5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Instalacja</w:t>
            </w:r>
            <w:r w:rsidRPr="00150DAC">
              <w:rPr>
                <w:rFonts w:ascii="Tahoma" w:eastAsia="Times New Roman" w:hAnsi="Tahoma" w:cs="Tahoma"/>
                <w:spacing w:val="5"/>
                <w:sz w:val="20"/>
                <w:szCs w:val="20"/>
                <w:lang w:eastAsia="pl-PL"/>
              </w:rPr>
              <w:br/>
              <w:t>elektryczna</w:t>
            </w:r>
          </w:p>
        </w:tc>
        <w:tc>
          <w:tcPr>
            <w:tcW w:w="2604" w:type="pct"/>
            <w:vAlign w:val="center"/>
          </w:tcPr>
          <w:p w14:paraId="237B8970" w14:textId="7B7F983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Złącza i urządzenia (przekaźniki, sterowniki, włączniki itp.) w szczelnie zamkniętych schowkach zabezpieczonych przed wilgocią (umieszczenie tablicy rozdzielczej wewnątrz.</w:t>
            </w:r>
          </w:p>
          <w:p w14:paraId="555461AE" w14:textId="13C6AE7E"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Deska rozdzielcza w przestrzeni pasażerskiej w miejscu najmniej narażonym na skutki kolizji drogowych) o dogodnym dostępie (zaleca się za kabiną kierowcy lub w części sufitowej obok kabiny) bez konieczności demontażu stałych elementów wyposażenia z umieszczonym schematem bezpieczników i przekaźników opisanym w języku polskim oraz oświetleniem.</w:t>
            </w:r>
          </w:p>
          <w:p w14:paraId="18DD2375" w14:textId="3AAC5C03"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Bezpieczniki do 30A automatyczne.</w:t>
            </w:r>
          </w:p>
        </w:tc>
        <w:tc>
          <w:tcPr>
            <w:tcW w:w="1811" w:type="pct"/>
          </w:tcPr>
          <w:p w14:paraId="0A26B188"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492995A" w14:textId="097562C9" w:rsidTr="00ED179F">
        <w:trPr>
          <w:trHeight w:val="397"/>
        </w:trPr>
        <w:tc>
          <w:tcPr>
            <w:tcW w:w="3189" w:type="pct"/>
            <w:gridSpan w:val="2"/>
            <w:shd w:val="clear" w:color="auto" w:fill="D9D9D9" w:themeFill="background1" w:themeFillShade="D9"/>
            <w:vAlign w:val="center"/>
          </w:tcPr>
          <w:p w14:paraId="1E8DE4E3" w14:textId="4F3FCDF1"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Nadwozie</w:t>
            </w:r>
          </w:p>
        </w:tc>
        <w:tc>
          <w:tcPr>
            <w:tcW w:w="1811" w:type="pct"/>
            <w:shd w:val="clear" w:color="auto" w:fill="D9D9D9" w:themeFill="background1" w:themeFillShade="D9"/>
          </w:tcPr>
          <w:p w14:paraId="775B6B38"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5475F2BB" w14:textId="092D3803" w:rsidTr="00ED179F">
        <w:trPr>
          <w:trHeight w:val="397"/>
        </w:trPr>
        <w:tc>
          <w:tcPr>
            <w:tcW w:w="585" w:type="pct"/>
            <w:vAlign w:val="center"/>
          </w:tcPr>
          <w:p w14:paraId="6016EA71" w14:textId="57519FE1"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Zabezpieczenie</w:t>
            </w:r>
            <w:r w:rsidRPr="00150DAC">
              <w:rPr>
                <w:rFonts w:ascii="Tahoma" w:eastAsia="Times New Roman" w:hAnsi="Tahoma" w:cs="Tahoma"/>
                <w:spacing w:val="5"/>
                <w:sz w:val="20"/>
                <w:szCs w:val="20"/>
                <w:lang w:eastAsia="pl-PL"/>
              </w:rPr>
              <w:br/>
              <w:t>nadwozia</w:t>
            </w:r>
          </w:p>
        </w:tc>
        <w:tc>
          <w:tcPr>
            <w:tcW w:w="2604" w:type="pct"/>
            <w:vAlign w:val="center"/>
          </w:tcPr>
          <w:p w14:paraId="274F9918"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Konstrukcja nadwozia zabezpieczona antykorozyjnie metodą kataforezy lub wykonana ze stali nierdzewnej. </w:t>
            </w:r>
          </w:p>
          <w:p w14:paraId="23ECF624"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Poszycie zewnętrzne dzielone na panele (osobne panele poszycia nadkoli i pozostałych części poszycia), wykonane z materiałów odpornych na korozję lub trwale zabezpieczonych antykorozyjnie.</w:t>
            </w:r>
          </w:p>
          <w:p w14:paraId="1887AAF5"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Dach z tworzywa sztucznego, aluminium lub z blachy odpornej na korozję, klejony do nadwozia. </w:t>
            </w:r>
          </w:p>
          <w:p w14:paraId="6A2CD1B5" w14:textId="5410833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Oferowane materiały i zabezpieczenia konstrukcyjne muszą zapewnić minimum 12-letni okres eksploatacji autobusu bez konieczności wykonania rozszerzonych napraw blacharskich (poza naprawami powypadkowymi).</w:t>
            </w:r>
          </w:p>
        </w:tc>
        <w:tc>
          <w:tcPr>
            <w:tcW w:w="1811" w:type="pct"/>
          </w:tcPr>
          <w:p w14:paraId="26CA7786"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DF789E7" w14:textId="40581E81" w:rsidTr="00ED179F">
        <w:trPr>
          <w:trHeight w:val="397"/>
        </w:trPr>
        <w:tc>
          <w:tcPr>
            <w:tcW w:w="585" w:type="pct"/>
            <w:vAlign w:val="center"/>
          </w:tcPr>
          <w:p w14:paraId="6BD72655" w14:textId="02C9A792"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Pokrywy obsługowe</w:t>
            </w:r>
          </w:p>
        </w:tc>
        <w:tc>
          <w:tcPr>
            <w:tcW w:w="2604" w:type="pct"/>
            <w:vAlign w:val="center"/>
          </w:tcPr>
          <w:p w14:paraId="12E0BBD7"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Zewnętrzne pokrywy obsługowe (tylna pokrywa silnika, boczne pokrywy obsługowe) zabezpieczone przed opadaniem teleskopami gazowymi, pokrywa silnika z zatrzaskiem. Inne pokrywy obsługowe z zamkiem na klucz kwadrat. </w:t>
            </w:r>
          </w:p>
          <w:p w14:paraId="6A0E72D0"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Osłony krawędzi poszycia nadkoli wykonane z gumy lub tworzywa sztucznego. </w:t>
            </w:r>
          </w:p>
          <w:p w14:paraId="01E08281"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Strefa komory silnika izolowana dźwiękowo. </w:t>
            </w:r>
          </w:p>
          <w:p w14:paraId="705A7C30"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Elementy ściany przedniej i tylnej z tworzywa wzmocnionego włóknem szklanym.</w:t>
            </w:r>
          </w:p>
          <w:p w14:paraId="37E66D30" w14:textId="43E06A7C"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581890">
              <w:rPr>
                <w:rFonts w:ascii="Tahoma" w:eastAsia="Times New Roman" w:hAnsi="Tahoma" w:cs="Tahoma"/>
                <w:spacing w:val="5"/>
                <w:sz w:val="20"/>
                <w:szCs w:val="20"/>
                <w:lang w:eastAsia="pl-PL"/>
              </w:rPr>
              <w:t>Autobusy wyposażone w uchwyty na chorągiewki o średnicy trzonka 16</w:t>
            </w:r>
            <w:r>
              <w:rPr>
                <w:rFonts w:ascii="Tahoma" w:eastAsia="Times New Roman" w:hAnsi="Tahoma" w:cs="Tahoma"/>
                <w:spacing w:val="5"/>
                <w:sz w:val="20"/>
                <w:szCs w:val="20"/>
                <w:lang w:eastAsia="pl-PL"/>
              </w:rPr>
              <w:t> </w:t>
            </w:r>
            <w:r w:rsidRPr="00581890">
              <w:rPr>
                <w:rFonts w:ascii="Tahoma" w:eastAsia="Times New Roman" w:hAnsi="Tahoma" w:cs="Tahoma"/>
                <w:spacing w:val="5"/>
                <w:sz w:val="20"/>
                <w:szCs w:val="20"/>
                <w:lang w:eastAsia="pl-PL"/>
              </w:rPr>
              <w:t>mm, zamontowane w górnej części autobusu w okolicy lusterek bocznych po lewej i prawej stronie.</w:t>
            </w:r>
          </w:p>
        </w:tc>
        <w:tc>
          <w:tcPr>
            <w:tcW w:w="1811" w:type="pct"/>
          </w:tcPr>
          <w:p w14:paraId="0F971801"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AE92FAC" w14:textId="32808960" w:rsidTr="00ED179F">
        <w:trPr>
          <w:trHeight w:val="397"/>
        </w:trPr>
        <w:tc>
          <w:tcPr>
            <w:tcW w:w="585" w:type="pct"/>
            <w:vAlign w:val="center"/>
          </w:tcPr>
          <w:p w14:paraId="15F1A19E" w14:textId="34A5D66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Okna i szyby</w:t>
            </w:r>
          </w:p>
        </w:tc>
        <w:tc>
          <w:tcPr>
            <w:tcW w:w="2604" w:type="pct"/>
            <w:vAlign w:val="center"/>
          </w:tcPr>
          <w:p w14:paraId="345EEF76" w14:textId="30B07723" w:rsidR="00ED179F" w:rsidRPr="00150DAC" w:rsidRDefault="00ED179F" w:rsidP="00BC1EDA">
            <w:pPr>
              <w:pStyle w:val="Akapitzlist"/>
              <w:numPr>
                <w:ilvl w:val="0"/>
                <w:numId w:val="1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Okna w przedziale pasażerskim wklejane. Minimum </w:t>
            </w:r>
            <w:r>
              <w:rPr>
                <w:rFonts w:ascii="Tahoma" w:eastAsia="Times New Roman" w:hAnsi="Tahoma" w:cs="Tahoma"/>
                <w:spacing w:val="5"/>
                <w:sz w:val="20"/>
                <w:szCs w:val="20"/>
                <w:lang w:eastAsia="pl-PL"/>
              </w:rPr>
              <w:t>7</w:t>
            </w:r>
            <w:r w:rsidRPr="00150DAC">
              <w:rPr>
                <w:rFonts w:ascii="Tahoma" w:eastAsia="Times New Roman" w:hAnsi="Tahoma" w:cs="Tahoma"/>
                <w:spacing w:val="5"/>
                <w:sz w:val="20"/>
                <w:szCs w:val="20"/>
                <w:lang w:eastAsia="pl-PL"/>
              </w:rPr>
              <w:t xml:space="preserve">0% wszystkich okien w przedziale </w:t>
            </w:r>
            <w:r w:rsidRPr="00581890">
              <w:rPr>
                <w:rFonts w:ascii="Tahoma" w:eastAsia="Times New Roman" w:hAnsi="Tahoma" w:cs="Tahoma"/>
                <w:spacing w:val="5"/>
                <w:sz w:val="20"/>
                <w:szCs w:val="20"/>
                <w:lang w:eastAsia="pl-PL"/>
              </w:rPr>
              <w:t xml:space="preserve">pasażerskim z przesuwną </w:t>
            </w:r>
            <w:r>
              <w:rPr>
                <w:rFonts w:ascii="Tahoma" w:eastAsia="Times New Roman" w:hAnsi="Tahoma" w:cs="Tahoma"/>
                <w:spacing w:val="5"/>
                <w:sz w:val="20"/>
                <w:szCs w:val="20"/>
                <w:lang w:eastAsia="pl-PL"/>
              </w:rPr>
              <w:t xml:space="preserve">lub uchylną </w:t>
            </w:r>
            <w:r w:rsidRPr="00581890">
              <w:rPr>
                <w:rFonts w:ascii="Tahoma" w:eastAsia="Times New Roman" w:hAnsi="Tahoma" w:cs="Tahoma"/>
                <w:spacing w:val="5"/>
                <w:sz w:val="20"/>
                <w:szCs w:val="20"/>
                <w:lang w:eastAsia="pl-PL"/>
              </w:rPr>
              <w:t>górną częścią</w:t>
            </w:r>
            <w:r w:rsidRPr="00150DAC">
              <w:rPr>
                <w:rFonts w:ascii="Tahoma" w:eastAsia="Times New Roman" w:hAnsi="Tahoma" w:cs="Tahoma"/>
                <w:spacing w:val="5"/>
                <w:sz w:val="20"/>
                <w:szCs w:val="20"/>
                <w:lang w:eastAsia="pl-PL"/>
              </w:rPr>
              <w:t xml:space="preserve">, z zabezpieczeniem przed niepożądanym otwarciem (zamek na klucz kwadrat). Wysokość części otwieranej (przesuwnej) nie mniejsza niż </w:t>
            </w:r>
            <w:r>
              <w:rPr>
                <w:rFonts w:ascii="Tahoma" w:eastAsia="Times New Roman" w:hAnsi="Tahoma" w:cs="Tahoma"/>
                <w:spacing w:val="5"/>
                <w:sz w:val="20"/>
                <w:szCs w:val="20"/>
                <w:lang w:eastAsia="pl-PL"/>
              </w:rPr>
              <w:t>3</w:t>
            </w:r>
            <w:r w:rsidRPr="00150DAC">
              <w:rPr>
                <w:rFonts w:ascii="Tahoma" w:eastAsia="Times New Roman" w:hAnsi="Tahoma" w:cs="Tahoma"/>
                <w:spacing w:val="5"/>
                <w:sz w:val="20"/>
                <w:szCs w:val="20"/>
                <w:lang w:eastAsia="pl-PL"/>
              </w:rPr>
              <w:t xml:space="preserve">0% i nie większa niż </w:t>
            </w:r>
            <w:r>
              <w:rPr>
                <w:rFonts w:ascii="Tahoma" w:eastAsia="Times New Roman" w:hAnsi="Tahoma" w:cs="Tahoma"/>
                <w:spacing w:val="5"/>
                <w:sz w:val="20"/>
                <w:szCs w:val="20"/>
                <w:lang w:eastAsia="pl-PL"/>
              </w:rPr>
              <w:t>4</w:t>
            </w:r>
            <w:r w:rsidRPr="00150DAC">
              <w:rPr>
                <w:rFonts w:ascii="Tahoma" w:eastAsia="Times New Roman" w:hAnsi="Tahoma" w:cs="Tahoma"/>
                <w:spacing w:val="5"/>
                <w:sz w:val="20"/>
                <w:szCs w:val="20"/>
                <w:lang w:eastAsia="pl-PL"/>
              </w:rPr>
              <w:t>0% wysokości okna. Uchwyty do</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otwierania okien metalowe.</w:t>
            </w:r>
          </w:p>
          <w:p w14:paraId="775D01A6" w14:textId="6F76DB96" w:rsidR="00ED179F" w:rsidRPr="00150DAC" w:rsidRDefault="00ED179F" w:rsidP="00BC1EDA">
            <w:pPr>
              <w:pStyle w:val="Akapitzlist"/>
              <w:numPr>
                <w:ilvl w:val="0"/>
                <w:numId w:val="1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Szyba przednia: osobna szyba/szyby czołowa i osobna szyba przedniej tablicy kierunkowej.</w:t>
            </w:r>
          </w:p>
          <w:p w14:paraId="3C13D800" w14:textId="75B952B0" w:rsidR="00ED179F" w:rsidRPr="00150DAC" w:rsidRDefault="00ED179F" w:rsidP="00BC1EDA">
            <w:pPr>
              <w:pStyle w:val="Akapitzlist"/>
              <w:numPr>
                <w:ilvl w:val="0"/>
                <w:numId w:val="1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Szyba </w:t>
            </w:r>
            <w:r>
              <w:rPr>
                <w:rFonts w:ascii="Tahoma" w:eastAsia="Times New Roman" w:hAnsi="Tahoma" w:cs="Tahoma"/>
                <w:spacing w:val="5"/>
                <w:sz w:val="20"/>
                <w:szCs w:val="20"/>
                <w:lang w:eastAsia="pl-PL"/>
              </w:rPr>
              <w:t xml:space="preserve">pierwszych </w:t>
            </w:r>
            <w:r w:rsidRPr="00150DAC">
              <w:rPr>
                <w:rFonts w:ascii="Tahoma" w:eastAsia="Times New Roman" w:hAnsi="Tahoma" w:cs="Tahoma"/>
                <w:spacing w:val="5"/>
                <w:sz w:val="20"/>
                <w:szCs w:val="20"/>
                <w:lang w:eastAsia="pl-PL"/>
              </w:rPr>
              <w:t>drzwi zabezpieczona przed parowaniem</w:t>
            </w:r>
            <w:r>
              <w:rPr>
                <w:rFonts w:ascii="Tahoma" w:eastAsia="Times New Roman" w:hAnsi="Tahoma" w:cs="Tahoma"/>
                <w:spacing w:val="5"/>
                <w:sz w:val="20"/>
                <w:szCs w:val="20"/>
                <w:lang w:eastAsia="pl-PL"/>
              </w:rPr>
              <w:t xml:space="preserve"> </w:t>
            </w:r>
            <w:r w:rsidRPr="00581890">
              <w:rPr>
                <w:rFonts w:ascii="Tahoma" w:eastAsia="Times New Roman" w:hAnsi="Tahoma" w:cs="Tahoma"/>
                <w:spacing w:val="5"/>
                <w:sz w:val="20"/>
                <w:szCs w:val="20"/>
                <w:lang w:eastAsia="pl-PL"/>
              </w:rPr>
              <w:t>(niedopuszczalna szyba podgrzewana elektrycznie).</w:t>
            </w:r>
          </w:p>
          <w:p w14:paraId="605250A3" w14:textId="31EECC30" w:rsidR="00ED179F" w:rsidRPr="00150DAC" w:rsidRDefault="00ED179F" w:rsidP="00BC1EDA">
            <w:pPr>
              <w:pStyle w:val="Akapitzlist"/>
              <w:numPr>
                <w:ilvl w:val="0"/>
                <w:numId w:val="1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Szyby boczne i szyba tylna ze szkła hartowanego bezpiecznego.</w:t>
            </w:r>
          </w:p>
          <w:p w14:paraId="71D1DBC6" w14:textId="5FC4B8E5" w:rsidR="00ED179F" w:rsidRPr="00150DAC" w:rsidRDefault="00ED179F" w:rsidP="00BC1EDA">
            <w:pPr>
              <w:pStyle w:val="Akapitzlist"/>
              <w:numPr>
                <w:ilvl w:val="0"/>
                <w:numId w:val="18"/>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Okno kierowcy przesuwane w ramie metalowej, wklejane, zabezpieczone przed parowaniem.</w:t>
            </w:r>
          </w:p>
        </w:tc>
        <w:tc>
          <w:tcPr>
            <w:tcW w:w="1811" w:type="pct"/>
          </w:tcPr>
          <w:p w14:paraId="0822E565"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06813152" w14:textId="3DC70C0A" w:rsidTr="00ED179F">
        <w:trPr>
          <w:trHeight w:val="397"/>
        </w:trPr>
        <w:tc>
          <w:tcPr>
            <w:tcW w:w="585" w:type="pct"/>
            <w:vAlign w:val="center"/>
          </w:tcPr>
          <w:p w14:paraId="4BE4D82C" w14:textId="221D8B1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Zderzaki</w:t>
            </w:r>
          </w:p>
        </w:tc>
        <w:tc>
          <w:tcPr>
            <w:tcW w:w="2604" w:type="pct"/>
            <w:vAlign w:val="center"/>
          </w:tcPr>
          <w:p w14:paraId="2545EC26" w14:textId="6C6628D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 tworzywa sztucznego wzmocnionego włóknem szklanym, wieloczęściowy zderzak przedni.</w:t>
            </w:r>
          </w:p>
        </w:tc>
        <w:tc>
          <w:tcPr>
            <w:tcW w:w="1811" w:type="pct"/>
          </w:tcPr>
          <w:p w14:paraId="1825A5E4"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3C492A4" w14:textId="7759CF87" w:rsidTr="00ED179F">
        <w:trPr>
          <w:trHeight w:val="397"/>
        </w:trPr>
        <w:tc>
          <w:tcPr>
            <w:tcW w:w="585" w:type="pct"/>
            <w:vAlign w:val="center"/>
          </w:tcPr>
          <w:p w14:paraId="68D62D65" w14:textId="18AA47E7" w:rsidR="00ED179F" w:rsidRPr="003327FF" w:rsidRDefault="00ED179F" w:rsidP="00BC1EDA">
            <w:pPr>
              <w:keepNext/>
              <w:keepLines/>
              <w:spacing w:before="60" w:after="60" w:line="288" w:lineRule="auto"/>
              <w:rPr>
                <w:rFonts w:ascii="Tahoma" w:eastAsia="Times New Roman" w:hAnsi="Tahoma" w:cs="Tahoma"/>
                <w:spacing w:val="5"/>
                <w:sz w:val="20"/>
                <w:szCs w:val="20"/>
                <w:highlight w:val="green"/>
                <w:lang w:eastAsia="pl-PL"/>
              </w:rPr>
            </w:pPr>
            <w:r w:rsidRPr="00693AFF">
              <w:rPr>
                <w:rFonts w:ascii="Tahoma" w:eastAsia="Times New Roman" w:hAnsi="Tahoma" w:cs="Tahoma"/>
                <w:spacing w:val="5"/>
                <w:sz w:val="20"/>
                <w:szCs w:val="20"/>
                <w:lang w:eastAsia="pl-PL"/>
              </w:rPr>
              <w:t>Lusterka</w:t>
            </w:r>
          </w:p>
        </w:tc>
        <w:tc>
          <w:tcPr>
            <w:tcW w:w="2604" w:type="pct"/>
            <w:vAlign w:val="center"/>
          </w:tcPr>
          <w:p w14:paraId="02D535E7" w14:textId="768617D3" w:rsidR="00ED179F" w:rsidRPr="00150DAC" w:rsidRDefault="00ED179F" w:rsidP="00BC1EDA">
            <w:pPr>
              <w:pStyle w:val="Akapitzlist"/>
              <w:keepNext/>
              <w:keepLines/>
              <w:numPr>
                <w:ilvl w:val="0"/>
                <w:numId w:val="11"/>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Lusterka zewnętrzne lewe – 1 sztuka i prawe – 1 sztuka, składane</w:t>
            </w:r>
            <w:r>
              <w:rPr>
                <w:rFonts w:ascii="Tahoma" w:eastAsia="Times New Roman" w:hAnsi="Tahoma" w:cs="Tahoma"/>
                <w:spacing w:val="5"/>
                <w:sz w:val="20"/>
                <w:szCs w:val="20"/>
                <w:lang w:eastAsia="pl-PL"/>
              </w:rPr>
              <w:t xml:space="preserve">, regulowane </w:t>
            </w:r>
            <w:r w:rsidRPr="00150DAC">
              <w:rPr>
                <w:rFonts w:ascii="Tahoma" w:eastAsia="Times New Roman" w:hAnsi="Tahoma" w:cs="Tahoma"/>
                <w:spacing w:val="5"/>
                <w:sz w:val="20"/>
                <w:szCs w:val="20"/>
                <w:lang w:eastAsia="pl-PL"/>
              </w:rPr>
              <w:t>i ogrzewane elektrycznie.</w:t>
            </w:r>
          </w:p>
          <w:p w14:paraId="48818090" w14:textId="3521DC35" w:rsidR="00ED179F" w:rsidRPr="00150DAC" w:rsidRDefault="00ED179F" w:rsidP="00BC1EDA">
            <w:pPr>
              <w:pStyle w:val="Akapitzlist"/>
              <w:keepNext/>
              <w:keepLines/>
              <w:numPr>
                <w:ilvl w:val="0"/>
                <w:numId w:val="11"/>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Lusterko prawe zewnętrzne </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1 sztuka zamontowane z przodu z</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 xml:space="preserve">prawej strony autobusu, widok w lusterku przestrzeni przed przednim zderzakiem oraz ułatwiające podjazd pod krawężnik. </w:t>
            </w:r>
          </w:p>
          <w:p w14:paraId="504B219E" w14:textId="46C195FB" w:rsidR="00ED179F" w:rsidRDefault="00ED179F" w:rsidP="00BC1EDA">
            <w:pPr>
              <w:pStyle w:val="Akapitzlist"/>
              <w:keepNext/>
              <w:keepLines/>
              <w:numPr>
                <w:ilvl w:val="0"/>
                <w:numId w:val="11"/>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Lusterko wewnętrzne – </w:t>
            </w:r>
            <w:r w:rsidRPr="00693AFF">
              <w:rPr>
                <w:rFonts w:ascii="Tahoma" w:eastAsia="Times New Roman" w:hAnsi="Tahoma" w:cs="Tahoma"/>
                <w:spacing w:val="5"/>
                <w:sz w:val="20"/>
                <w:szCs w:val="20"/>
                <w:lang w:eastAsia="pl-PL"/>
              </w:rPr>
              <w:t>prostokątne</w:t>
            </w:r>
            <w:r>
              <w:rPr>
                <w:rFonts w:ascii="Tahoma" w:eastAsia="Times New Roman" w:hAnsi="Tahoma" w:cs="Tahoma"/>
                <w:spacing w:val="5"/>
                <w:sz w:val="20"/>
                <w:szCs w:val="20"/>
                <w:lang w:eastAsia="pl-PL"/>
              </w:rPr>
              <w:t>.</w:t>
            </w:r>
          </w:p>
          <w:p w14:paraId="7B987B71" w14:textId="5685C586" w:rsidR="00ED179F" w:rsidRPr="00150DAC" w:rsidRDefault="00ED179F" w:rsidP="00BC1EDA">
            <w:pPr>
              <w:pStyle w:val="Akapitzlist"/>
              <w:keepNext/>
              <w:keepLines/>
              <w:numPr>
                <w:ilvl w:val="0"/>
                <w:numId w:val="11"/>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Lusterko wewnętrzne – </w:t>
            </w:r>
            <w:r>
              <w:rPr>
                <w:rFonts w:ascii="Tahoma" w:eastAsia="Times New Roman" w:hAnsi="Tahoma" w:cs="Tahoma"/>
                <w:spacing w:val="5"/>
                <w:sz w:val="20"/>
                <w:szCs w:val="20"/>
                <w:lang w:eastAsia="pl-PL"/>
              </w:rPr>
              <w:t>1</w:t>
            </w:r>
            <w:r w:rsidRPr="00150DAC">
              <w:rPr>
                <w:rFonts w:ascii="Tahoma" w:eastAsia="Times New Roman" w:hAnsi="Tahoma" w:cs="Tahoma"/>
                <w:spacing w:val="5"/>
                <w:sz w:val="20"/>
                <w:szCs w:val="20"/>
                <w:lang w:eastAsia="pl-PL"/>
              </w:rPr>
              <w:t xml:space="preserve"> sztuk</w:t>
            </w:r>
            <w:r>
              <w:rPr>
                <w:rFonts w:ascii="Tahoma" w:eastAsia="Times New Roman" w:hAnsi="Tahoma" w:cs="Tahoma"/>
                <w:spacing w:val="5"/>
                <w:sz w:val="20"/>
                <w:szCs w:val="20"/>
                <w:lang w:eastAsia="pl-PL"/>
              </w:rPr>
              <w:t>a</w:t>
            </w:r>
            <w:r w:rsidRPr="00150DAC">
              <w:rPr>
                <w:rFonts w:ascii="Tahoma" w:eastAsia="Times New Roman" w:hAnsi="Tahoma" w:cs="Tahoma"/>
                <w:spacing w:val="5"/>
                <w:sz w:val="20"/>
                <w:szCs w:val="20"/>
                <w:lang w:eastAsia="pl-PL"/>
              </w:rPr>
              <w:t xml:space="preserve"> przy </w:t>
            </w:r>
            <w:r>
              <w:rPr>
                <w:rFonts w:ascii="Tahoma" w:eastAsia="Times New Roman" w:hAnsi="Tahoma" w:cs="Tahoma"/>
                <w:spacing w:val="5"/>
                <w:sz w:val="20"/>
                <w:szCs w:val="20"/>
                <w:lang w:eastAsia="pl-PL"/>
              </w:rPr>
              <w:t xml:space="preserve">II </w:t>
            </w:r>
            <w:r w:rsidRPr="00150DAC">
              <w:rPr>
                <w:rFonts w:ascii="Tahoma" w:eastAsia="Times New Roman" w:hAnsi="Tahoma" w:cs="Tahoma"/>
                <w:spacing w:val="5"/>
                <w:sz w:val="20"/>
                <w:szCs w:val="20"/>
                <w:lang w:eastAsia="pl-PL"/>
              </w:rPr>
              <w:t>drzwiach</w:t>
            </w:r>
            <w:r>
              <w:rPr>
                <w:rFonts w:ascii="Tahoma" w:eastAsia="Times New Roman" w:hAnsi="Tahoma" w:cs="Tahoma"/>
                <w:spacing w:val="5"/>
                <w:sz w:val="20"/>
                <w:szCs w:val="20"/>
                <w:lang w:eastAsia="pl-PL"/>
              </w:rPr>
              <w:t>,</w:t>
            </w:r>
            <w:r w:rsidRPr="00150DAC">
              <w:rPr>
                <w:rFonts w:ascii="Tahoma" w:eastAsia="Times New Roman" w:hAnsi="Tahoma" w:cs="Tahoma"/>
                <w:spacing w:val="5"/>
                <w:sz w:val="20"/>
                <w:szCs w:val="20"/>
                <w:lang w:eastAsia="pl-PL"/>
              </w:rPr>
              <w:t xml:space="preserve"> </w:t>
            </w:r>
            <w:r>
              <w:rPr>
                <w:rFonts w:ascii="Tahoma" w:eastAsia="Times New Roman" w:hAnsi="Tahoma" w:cs="Tahoma"/>
                <w:spacing w:val="5"/>
                <w:sz w:val="20"/>
                <w:szCs w:val="20"/>
                <w:lang w:eastAsia="pl-PL"/>
              </w:rPr>
              <w:t xml:space="preserve">o </w:t>
            </w:r>
            <w:r w:rsidRPr="00150DAC">
              <w:rPr>
                <w:rFonts w:ascii="Tahoma" w:eastAsia="Times New Roman" w:hAnsi="Tahoma" w:cs="Tahoma"/>
                <w:spacing w:val="5"/>
                <w:sz w:val="20"/>
                <w:szCs w:val="20"/>
                <w:lang w:eastAsia="pl-PL"/>
              </w:rPr>
              <w:t>średnicy 300 mm.</w:t>
            </w:r>
          </w:p>
        </w:tc>
        <w:tc>
          <w:tcPr>
            <w:tcW w:w="1811" w:type="pct"/>
          </w:tcPr>
          <w:p w14:paraId="4B7B549F" w14:textId="77777777" w:rsidR="00ED179F" w:rsidRPr="00ED179F" w:rsidRDefault="00ED179F" w:rsidP="00ED179F">
            <w:pPr>
              <w:keepNext/>
              <w:keepLines/>
              <w:spacing w:before="60" w:after="60" w:line="288" w:lineRule="auto"/>
              <w:rPr>
                <w:rFonts w:ascii="Tahoma" w:eastAsia="Times New Roman" w:hAnsi="Tahoma" w:cs="Tahoma"/>
                <w:spacing w:val="5"/>
                <w:sz w:val="20"/>
                <w:szCs w:val="20"/>
                <w:lang w:eastAsia="pl-PL"/>
              </w:rPr>
            </w:pPr>
          </w:p>
        </w:tc>
      </w:tr>
      <w:tr w:rsidR="00ED179F" w:rsidRPr="00150DAC" w14:paraId="19DDB0AF" w14:textId="556A24DD" w:rsidTr="00ED179F">
        <w:trPr>
          <w:trHeight w:val="397"/>
        </w:trPr>
        <w:tc>
          <w:tcPr>
            <w:tcW w:w="585" w:type="pct"/>
            <w:vAlign w:val="center"/>
          </w:tcPr>
          <w:p w14:paraId="21058B71" w14:textId="1FFF39D5"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Uchwyt holowniczy</w:t>
            </w:r>
          </w:p>
        </w:tc>
        <w:tc>
          <w:tcPr>
            <w:tcW w:w="2604" w:type="pct"/>
            <w:vAlign w:val="center"/>
          </w:tcPr>
          <w:p w14:paraId="6CC34291" w14:textId="7346922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Uchwyt holowniczy z przodu i z tyłu pojazdu.</w:t>
            </w:r>
          </w:p>
        </w:tc>
        <w:tc>
          <w:tcPr>
            <w:tcW w:w="1811" w:type="pct"/>
          </w:tcPr>
          <w:p w14:paraId="6415089A"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2A1D9E9" w14:textId="15F7DF61" w:rsidTr="00ED179F">
        <w:trPr>
          <w:trHeight w:val="397"/>
        </w:trPr>
        <w:tc>
          <w:tcPr>
            <w:tcW w:w="585" w:type="pct"/>
            <w:vAlign w:val="center"/>
          </w:tcPr>
          <w:p w14:paraId="63D96A87" w14:textId="418837F2"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Lakierowanie</w:t>
            </w:r>
          </w:p>
        </w:tc>
        <w:tc>
          <w:tcPr>
            <w:tcW w:w="2604" w:type="pct"/>
            <w:vAlign w:val="center"/>
          </w:tcPr>
          <w:p w14:paraId="53E35373" w14:textId="214F5659"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Pojazd lakierowany farbami akrylowymi wieloskładnikowymi z utwardzoną powierzchnią</w:t>
            </w:r>
            <w:r w:rsidRPr="004566A4">
              <w:rPr>
                <w:rFonts w:ascii="Tahoma" w:eastAsia="Times New Roman" w:hAnsi="Tahoma" w:cs="Tahoma"/>
                <w:spacing w:val="5"/>
                <w:sz w:val="20"/>
                <w:szCs w:val="20"/>
                <w:lang w:eastAsia="pl-PL"/>
              </w:rPr>
              <w:t>. Schemat malowania do ustalenia z Zamawiającym.</w:t>
            </w:r>
          </w:p>
          <w:p w14:paraId="530535DF"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Antykorozyjne zabezpieczenie podwozia.</w:t>
            </w:r>
          </w:p>
          <w:p w14:paraId="52D6B76F" w14:textId="77777777"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 xml:space="preserve">Wykonawca </w:t>
            </w:r>
            <w:r w:rsidRPr="00150DAC">
              <w:rPr>
                <w:rFonts w:ascii="Tahoma" w:eastAsia="Times New Roman" w:hAnsi="Tahoma" w:cs="Tahoma"/>
                <w:spacing w:val="5"/>
                <w:sz w:val="20"/>
                <w:szCs w:val="20"/>
                <w:lang w:eastAsia="pl-PL"/>
              </w:rPr>
              <w:t xml:space="preserve">przedstawi </w:t>
            </w:r>
            <w:r>
              <w:rPr>
                <w:rFonts w:ascii="Tahoma" w:eastAsia="Times New Roman" w:hAnsi="Tahoma" w:cs="Tahoma"/>
                <w:spacing w:val="5"/>
                <w:sz w:val="20"/>
                <w:szCs w:val="20"/>
                <w:lang w:eastAsia="pl-PL"/>
              </w:rPr>
              <w:t xml:space="preserve">w ofercie </w:t>
            </w:r>
            <w:r w:rsidRPr="00150DAC">
              <w:rPr>
                <w:rFonts w:ascii="Tahoma" w:eastAsia="Times New Roman" w:hAnsi="Tahoma" w:cs="Tahoma"/>
                <w:spacing w:val="5"/>
                <w:sz w:val="20"/>
                <w:szCs w:val="20"/>
                <w:lang w:eastAsia="pl-PL"/>
              </w:rPr>
              <w:t>schemat zabezpieczeń antykorozyjnych profili zamkniętych wraz z nazwą i rodzajem zastosowanego materiału antykorozyjnego.</w:t>
            </w:r>
          </w:p>
          <w:p w14:paraId="26D8B4EE" w14:textId="02D30BC6"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 xml:space="preserve">Wykonawca </w:t>
            </w:r>
            <w:r w:rsidRPr="00581890">
              <w:rPr>
                <w:rFonts w:ascii="Tahoma" w:eastAsia="Times New Roman" w:hAnsi="Tahoma" w:cs="Tahoma"/>
                <w:spacing w:val="5"/>
                <w:sz w:val="20"/>
                <w:szCs w:val="20"/>
                <w:lang w:eastAsia="pl-PL"/>
              </w:rPr>
              <w:t>przedstawi przynajmniej dwie koncepcje malowania pojazdu.</w:t>
            </w:r>
          </w:p>
        </w:tc>
        <w:tc>
          <w:tcPr>
            <w:tcW w:w="1811" w:type="pct"/>
          </w:tcPr>
          <w:p w14:paraId="61414123"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15D1247" w14:textId="1F6CBEB3" w:rsidTr="00ED179F">
        <w:trPr>
          <w:trHeight w:val="397"/>
        </w:trPr>
        <w:tc>
          <w:tcPr>
            <w:tcW w:w="585" w:type="pct"/>
            <w:vAlign w:val="center"/>
          </w:tcPr>
          <w:p w14:paraId="253F5A33" w14:textId="2CB2689E"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Symbole graficzne</w:t>
            </w:r>
          </w:p>
        </w:tc>
        <w:tc>
          <w:tcPr>
            <w:tcW w:w="2604" w:type="pct"/>
            <w:vAlign w:val="center"/>
          </w:tcPr>
          <w:p w14:paraId="0A740E81" w14:textId="3F351AA3" w:rsidR="00ED179F" w:rsidRPr="007D12D4" w:rsidRDefault="00ED179F" w:rsidP="00BC1EDA">
            <w:pPr>
              <w:spacing w:before="60" w:after="60" w:line="288" w:lineRule="auto"/>
              <w:rPr>
                <w:rFonts w:ascii="Tahoma" w:eastAsia="Times New Roman" w:hAnsi="Tahoma" w:cs="Tahoma"/>
                <w:color w:val="FF0000"/>
                <w:spacing w:val="5"/>
                <w:sz w:val="20"/>
                <w:szCs w:val="20"/>
                <w:lang w:eastAsia="pl-PL"/>
              </w:rPr>
            </w:pPr>
            <w:r w:rsidRPr="00581890">
              <w:rPr>
                <w:rFonts w:ascii="Tahoma" w:eastAsia="Times New Roman" w:hAnsi="Tahoma" w:cs="Tahoma"/>
                <w:spacing w:val="5"/>
                <w:sz w:val="20"/>
                <w:szCs w:val="20"/>
                <w:lang w:eastAsia="pl-PL"/>
              </w:rPr>
              <w:t>Oznakowanie pojazdu zostanie uzgodnione z</w:t>
            </w:r>
            <w:r>
              <w:rPr>
                <w:rFonts w:ascii="Tahoma" w:eastAsia="Times New Roman" w:hAnsi="Tahoma" w:cs="Tahoma"/>
                <w:spacing w:val="5"/>
                <w:sz w:val="20"/>
                <w:szCs w:val="20"/>
                <w:lang w:eastAsia="pl-PL"/>
              </w:rPr>
              <w:t> </w:t>
            </w:r>
            <w:r w:rsidRPr="00581890">
              <w:rPr>
                <w:rFonts w:ascii="Tahoma" w:eastAsia="Times New Roman" w:hAnsi="Tahoma" w:cs="Tahoma"/>
                <w:spacing w:val="5"/>
                <w:sz w:val="20"/>
                <w:szCs w:val="20"/>
                <w:lang w:eastAsia="pl-PL"/>
              </w:rPr>
              <w:t>Zamawiającym. Wykaz elementów: numer boczny, herb, logo itd.</w:t>
            </w:r>
          </w:p>
        </w:tc>
        <w:tc>
          <w:tcPr>
            <w:tcW w:w="1811" w:type="pct"/>
          </w:tcPr>
          <w:p w14:paraId="29DC8A7B" w14:textId="77777777" w:rsidR="00ED179F" w:rsidRPr="00581890"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6C5AC04" w14:textId="0CB96608" w:rsidTr="00ED179F">
        <w:trPr>
          <w:trHeight w:val="397"/>
        </w:trPr>
        <w:tc>
          <w:tcPr>
            <w:tcW w:w="3189" w:type="pct"/>
            <w:gridSpan w:val="2"/>
            <w:shd w:val="clear" w:color="auto" w:fill="D9D9D9" w:themeFill="background1" w:themeFillShade="D9"/>
            <w:vAlign w:val="center"/>
          </w:tcPr>
          <w:p w14:paraId="3A7B49A9" w14:textId="604F432A"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Oświetlenie</w:t>
            </w:r>
          </w:p>
        </w:tc>
        <w:tc>
          <w:tcPr>
            <w:tcW w:w="1811" w:type="pct"/>
            <w:shd w:val="clear" w:color="auto" w:fill="D9D9D9" w:themeFill="background1" w:themeFillShade="D9"/>
          </w:tcPr>
          <w:p w14:paraId="3F8BF01D"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47E6264F" w14:textId="76874CA4" w:rsidTr="00ED179F">
        <w:trPr>
          <w:trHeight w:val="397"/>
        </w:trPr>
        <w:tc>
          <w:tcPr>
            <w:tcW w:w="585" w:type="pct"/>
            <w:vAlign w:val="center"/>
          </w:tcPr>
          <w:p w14:paraId="5E343D6A" w14:textId="74DE277B"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Zewnętrzne</w:t>
            </w:r>
          </w:p>
        </w:tc>
        <w:tc>
          <w:tcPr>
            <w:tcW w:w="2604" w:type="pct"/>
            <w:vAlign w:val="center"/>
          </w:tcPr>
          <w:p w14:paraId="107D2F59" w14:textId="6A22C759" w:rsidR="00ED179F" w:rsidRPr="00150DAC" w:rsidRDefault="00ED179F" w:rsidP="00BC1EDA">
            <w:pPr>
              <w:pStyle w:val="Akapitzlist"/>
              <w:numPr>
                <w:ilvl w:val="0"/>
                <w:numId w:val="12"/>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Światła drogowe – lampy halogenowe lub LED. </w:t>
            </w:r>
          </w:p>
          <w:p w14:paraId="2D8E1F35" w14:textId="534684E9" w:rsidR="00ED179F" w:rsidRPr="00150DAC" w:rsidRDefault="00ED179F" w:rsidP="00BC1EDA">
            <w:pPr>
              <w:pStyle w:val="Akapitzlist"/>
              <w:numPr>
                <w:ilvl w:val="0"/>
                <w:numId w:val="12"/>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 xml:space="preserve">Światła przeciwmgłowe – przednie, z kontrolką sygnalizująca pracę na stanowisku kierowcy. </w:t>
            </w:r>
          </w:p>
          <w:p w14:paraId="404FFEBC" w14:textId="02B08436" w:rsidR="00ED179F" w:rsidRPr="00150DAC" w:rsidRDefault="00ED179F" w:rsidP="00BC1EDA">
            <w:pPr>
              <w:pStyle w:val="Akapitzlist"/>
              <w:numPr>
                <w:ilvl w:val="0"/>
                <w:numId w:val="12"/>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Lampy cofania – z przerywanym ostrzegawczym sygnałem dźwiękowym cofania. </w:t>
            </w:r>
          </w:p>
          <w:p w14:paraId="152502B9" w14:textId="0967274A" w:rsidR="00ED179F" w:rsidRPr="00150DAC" w:rsidRDefault="00ED179F" w:rsidP="00BC1EDA">
            <w:pPr>
              <w:pStyle w:val="Akapitzlist"/>
              <w:numPr>
                <w:ilvl w:val="0"/>
                <w:numId w:val="12"/>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Światła do </w:t>
            </w:r>
            <w:r>
              <w:rPr>
                <w:rFonts w:ascii="Tahoma" w:eastAsia="Times New Roman" w:hAnsi="Tahoma" w:cs="Tahoma"/>
                <w:spacing w:val="5"/>
                <w:sz w:val="20"/>
                <w:szCs w:val="20"/>
                <w:lang w:eastAsia="pl-PL"/>
              </w:rPr>
              <w:t>mijania</w:t>
            </w:r>
            <w:r w:rsidRPr="00150DAC">
              <w:rPr>
                <w:rFonts w:ascii="Tahoma" w:eastAsia="Times New Roman" w:hAnsi="Tahoma" w:cs="Tahoma"/>
                <w:spacing w:val="5"/>
                <w:sz w:val="20"/>
                <w:szCs w:val="20"/>
                <w:lang w:eastAsia="pl-PL"/>
              </w:rPr>
              <w:t xml:space="preserve"> – osobne lampy LED załączane automatycznie kilka sekund po uruchomieniu/włączeniu przycisku jazdy (biegu).</w:t>
            </w:r>
          </w:p>
        </w:tc>
        <w:tc>
          <w:tcPr>
            <w:tcW w:w="1811" w:type="pct"/>
          </w:tcPr>
          <w:p w14:paraId="3F94340D"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3B9553C5" w14:textId="339DB5F5" w:rsidTr="00ED179F">
        <w:trPr>
          <w:trHeight w:val="397"/>
        </w:trPr>
        <w:tc>
          <w:tcPr>
            <w:tcW w:w="585" w:type="pct"/>
            <w:vAlign w:val="center"/>
          </w:tcPr>
          <w:p w14:paraId="6B4A557F" w14:textId="3A79C6C8"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Wewnętrzne</w:t>
            </w:r>
          </w:p>
        </w:tc>
        <w:tc>
          <w:tcPr>
            <w:tcW w:w="2604" w:type="pct"/>
            <w:vAlign w:val="center"/>
          </w:tcPr>
          <w:p w14:paraId="53873BFA" w14:textId="7BAC30EE" w:rsidR="00ED179F" w:rsidRPr="00150DAC" w:rsidRDefault="00ED179F" w:rsidP="00BC1EDA">
            <w:pPr>
              <w:pStyle w:val="Akapitzlist"/>
              <w:numPr>
                <w:ilvl w:val="0"/>
                <w:numId w:val="13"/>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pulpitu kierowcy – po włączeniu świateł mijania z płynną regulacją natężenia podświetlenia pulpitu kierowcy.</w:t>
            </w:r>
          </w:p>
          <w:p w14:paraId="0614D804" w14:textId="659A06D1" w:rsidR="00ED179F" w:rsidRPr="00150DAC" w:rsidRDefault="00ED179F" w:rsidP="00BC1EDA">
            <w:pPr>
              <w:pStyle w:val="Akapitzlist"/>
              <w:numPr>
                <w:ilvl w:val="0"/>
                <w:numId w:val="13"/>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strefy drzwi – przy drzwiach po jednej lampie, włączone przy otwartych drzwiach.</w:t>
            </w:r>
          </w:p>
          <w:p w14:paraId="68AFBE09" w14:textId="1318B2CB" w:rsidR="00ED179F" w:rsidRPr="00150DAC" w:rsidRDefault="00ED179F" w:rsidP="00BC1EDA">
            <w:pPr>
              <w:pStyle w:val="Akapitzlist"/>
              <w:numPr>
                <w:ilvl w:val="0"/>
                <w:numId w:val="13"/>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kabiny kierowcy – lampa oświetlająca kabinę kierowcy, sterowana włącznikiem z pulpitu kierowcy (nie może włączać się po otwarciu pierwszych drzwi).</w:t>
            </w:r>
          </w:p>
          <w:p w14:paraId="1DBECB98" w14:textId="72F7D220" w:rsidR="00ED179F" w:rsidRPr="00150DAC" w:rsidRDefault="00ED179F" w:rsidP="00BC1EDA">
            <w:pPr>
              <w:pStyle w:val="Akapitzlist"/>
              <w:numPr>
                <w:ilvl w:val="0"/>
                <w:numId w:val="13"/>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przestrzeni pasażerskiej – lampy LED na suficie w przestrzeni pasażerskiej, dwa zakresy jasności.</w:t>
            </w:r>
          </w:p>
        </w:tc>
        <w:tc>
          <w:tcPr>
            <w:tcW w:w="1811" w:type="pct"/>
          </w:tcPr>
          <w:p w14:paraId="445A4CAC"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70E00A4F" w14:textId="573C4610" w:rsidTr="00ED179F">
        <w:trPr>
          <w:trHeight w:val="397"/>
        </w:trPr>
        <w:tc>
          <w:tcPr>
            <w:tcW w:w="585" w:type="pct"/>
            <w:vAlign w:val="center"/>
          </w:tcPr>
          <w:p w14:paraId="769D72A3" w14:textId="5431AAAF" w:rsidR="00ED179F" w:rsidRPr="00150DAC" w:rsidRDefault="00ED179F" w:rsidP="00BC1EDA">
            <w:pPr>
              <w:keepNext/>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Dodatkowe</w:t>
            </w:r>
          </w:p>
        </w:tc>
        <w:tc>
          <w:tcPr>
            <w:tcW w:w="2604" w:type="pct"/>
            <w:vAlign w:val="center"/>
          </w:tcPr>
          <w:p w14:paraId="52DE1AA9" w14:textId="6C3F263C" w:rsidR="00ED179F" w:rsidRPr="00150DAC" w:rsidRDefault="00ED179F" w:rsidP="00BC1EDA">
            <w:pPr>
              <w:pStyle w:val="Akapitzlist"/>
              <w:keepNext/>
              <w:numPr>
                <w:ilvl w:val="0"/>
                <w:numId w:val="1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komory silnika – światło zapala się po otwarciu komory silnika.</w:t>
            </w:r>
          </w:p>
          <w:p w14:paraId="2DB19EB6" w14:textId="4DAAB54C" w:rsidR="00ED179F" w:rsidRPr="00150DAC" w:rsidRDefault="00ED179F" w:rsidP="00BC1EDA">
            <w:pPr>
              <w:pStyle w:val="Akapitzlist"/>
              <w:keepNext/>
              <w:numPr>
                <w:ilvl w:val="0"/>
                <w:numId w:val="1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Oświetlenie tablicy elektrycznej – oświetlenie wewnątrz tablicy.</w:t>
            </w:r>
          </w:p>
          <w:p w14:paraId="1143CB6F" w14:textId="5FD1CF4F" w:rsidR="00ED179F" w:rsidRPr="00150DAC" w:rsidRDefault="00ED179F" w:rsidP="00BC1EDA">
            <w:pPr>
              <w:pStyle w:val="Akapitzlist"/>
              <w:keepNext/>
              <w:numPr>
                <w:ilvl w:val="0"/>
                <w:numId w:val="17"/>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Zaleca się zastosowanie energooszczędnego oświetlenia w technologii LED wszędzie </w:t>
            </w:r>
            <w:r>
              <w:rPr>
                <w:rFonts w:ascii="Tahoma" w:eastAsia="Times New Roman" w:hAnsi="Tahoma" w:cs="Tahoma"/>
                <w:spacing w:val="5"/>
                <w:sz w:val="20"/>
                <w:szCs w:val="20"/>
                <w:lang w:eastAsia="pl-PL"/>
              </w:rPr>
              <w:t xml:space="preserve">tam, </w:t>
            </w:r>
            <w:r w:rsidRPr="00150DAC">
              <w:rPr>
                <w:rFonts w:ascii="Tahoma" w:eastAsia="Times New Roman" w:hAnsi="Tahoma" w:cs="Tahoma"/>
                <w:spacing w:val="5"/>
                <w:sz w:val="20"/>
                <w:szCs w:val="20"/>
                <w:lang w:eastAsia="pl-PL"/>
              </w:rPr>
              <w:t>gdzie jest to możliwe.</w:t>
            </w:r>
          </w:p>
        </w:tc>
        <w:tc>
          <w:tcPr>
            <w:tcW w:w="1811" w:type="pct"/>
          </w:tcPr>
          <w:p w14:paraId="3E58BD03" w14:textId="77777777" w:rsidR="00ED179F" w:rsidRPr="00ED179F" w:rsidRDefault="00ED179F" w:rsidP="00ED179F">
            <w:pPr>
              <w:keepNext/>
              <w:spacing w:before="60" w:after="60" w:line="288" w:lineRule="auto"/>
              <w:rPr>
                <w:rFonts w:ascii="Tahoma" w:eastAsia="Times New Roman" w:hAnsi="Tahoma" w:cs="Tahoma"/>
                <w:spacing w:val="5"/>
                <w:sz w:val="20"/>
                <w:szCs w:val="20"/>
                <w:lang w:eastAsia="pl-PL"/>
              </w:rPr>
            </w:pPr>
          </w:p>
        </w:tc>
      </w:tr>
      <w:tr w:rsidR="00ED179F" w:rsidRPr="00150DAC" w14:paraId="0B17CC4C" w14:textId="6D57F6D3" w:rsidTr="00ED179F">
        <w:trPr>
          <w:trHeight w:val="397"/>
        </w:trPr>
        <w:tc>
          <w:tcPr>
            <w:tcW w:w="3189" w:type="pct"/>
            <w:gridSpan w:val="2"/>
            <w:shd w:val="clear" w:color="auto" w:fill="D9D9D9" w:themeFill="background1" w:themeFillShade="D9"/>
            <w:vAlign w:val="center"/>
          </w:tcPr>
          <w:p w14:paraId="645AD12E" w14:textId="60EBD941"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Drzwi pojazdu</w:t>
            </w:r>
          </w:p>
        </w:tc>
        <w:tc>
          <w:tcPr>
            <w:tcW w:w="1811" w:type="pct"/>
            <w:shd w:val="clear" w:color="auto" w:fill="D9D9D9" w:themeFill="background1" w:themeFillShade="D9"/>
          </w:tcPr>
          <w:p w14:paraId="62A4FB94"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01A79FA9" w14:textId="6E545194" w:rsidTr="00ED179F">
        <w:trPr>
          <w:trHeight w:val="397"/>
        </w:trPr>
        <w:tc>
          <w:tcPr>
            <w:tcW w:w="585" w:type="pct"/>
            <w:vAlign w:val="center"/>
          </w:tcPr>
          <w:p w14:paraId="2E25A5F7" w14:textId="150347CA"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Drzwi I</w:t>
            </w:r>
          </w:p>
        </w:tc>
        <w:tc>
          <w:tcPr>
            <w:tcW w:w="2604" w:type="pct"/>
            <w:vAlign w:val="center"/>
          </w:tcPr>
          <w:p w14:paraId="6458A98A" w14:textId="77777777" w:rsidR="00ED179F" w:rsidRDefault="00ED179F" w:rsidP="00BC1EDA">
            <w:pPr>
              <w:pStyle w:val="Akapitzlist"/>
              <w:numPr>
                <w:ilvl w:val="0"/>
                <w:numId w:val="14"/>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W</w:t>
            </w:r>
            <w:r w:rsidRPr="00150DAC">
              <w:rPr>
                <w:rFonts w:ascii="Tahoma" w:eastAsia="Times New Roman" w:hAnsi="Tahoma" w:cs="Tahoma"/>
                <w:spacing w:val="5"/>
                <w:sz w:val="20"/>
                <w:szCs w:val="20"/>
                <w:lang w:eastAsia="pl-PL"/>
              </w:rPr>
              <w:t>yposażone w zamek ryglujący umożliwiający ich zamykanie/otwieranie oraz w ukryty włącznik, który umożliwi otwieranie i zamykanie drzwi z zewnątrz pojazdu bez ryglowania.</w:t>
            </w:r>
          </w:p>
          <w:p w14:paraId="755CBC10" w14:textId="117CBB4F" w:rsidR="00ED179F" w:rsidRPr="00E2113E" w:rsidRDefault="00ED179F" w:rsidP="00BC1EDA">
            <w:pPr>
              <w:pStyle w:val="Akapitzlist"/>
              <w:numPr>
                <w:ilvl w:val="0"/>
                <w:numId w:val="14"/>
              </w:numPr>
              <w:spacing w:before="60" w:after="60" w:line="288" w:lineRule="auto"/>
              <w:ind w:left="357" w:hanging="357"/>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lastRenderedPageBreak/>
              <w:t>S</w:t>
            </w:r>
            <w:r w:rsidRPr="00150DAC">
              <w:rPr>
                <w:rFonts w:ascii="Tahoma" w:eastAsia="Times New Roman" w:hAnsi="Tahoma" w:cs="Tahoma"/>
                <w:spacing w:val="5"/>
                <w:sz w:val="20"/>
                <w:szCs w:val="20"/>
                <w:lang w:eastAsia="pl-PL"/>
              </w:rPr>
              <w:t>terowanie każdego skrzydła osobnym przyciskiem na pulpicie kierowcy</w:t>
            </w:r>
            <w:r>
              <w:rPr>
                <w:rFonts w:ascii="Tahoma" w:eastAsia="Times New Roman" w:hAnsi="Tahoma" w:cs="Tahoma"/>
                <w:spacing w:val="5"/>
                <w:sz w:val="20"/>
                <w:szCs w:val="20"/>
                <w:lang w:eastAsia="pl-PL"/>
              </w:rPr>
              <w:t xml:space="preserve"> (jeżeli I drzwi będą dwuskrzydłowe)</w:t>
            </w:r>
            <w:r w:rsidRPr="00150DAC">
              <w:rPr>
                <w:rFonts w:ascii="Tahoma" w:eastAsia="Times New Roman" w:hAnsi="Tahoma" w:cs="Tahoma"/>
                <w:spacing w:val="5"/>
                <w:sz w:val="20"/>
                <w:szCs w:val="20"/>
                <w:lang w:eastAsia="pl-PL"/>
              </w:rPr>
              <w:t>.</w:t>
            </w:r>
          </w:p>
        </w:tc>
        <w:tc>
          <w:tcPr>
            <w:tcW w:w="1811" w:type="pct"/>
          </w:tcPr>
          <w:p w14:paraId="33CA7B6D"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71AC4784" w14:textId="79EDC45C" w:rsidTr="00ED179F">
        <w:trPr>
          <w:trHeight w:val="397"/>
        </w:trPr>
        <w:tc>
          <w:tcPr>
            <w:tcW w:w="585" w:type="pct"/>
            <w:vAlign w:val="center"/>
          </w:tcPr>
          <w:p w14:paraId="7F56F348" w14:textId="61C98219"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Wszystkie drzwi</w:t>
            </w:r>
          </w:p>
        </w:tc>
        <w:tc>
          <w:tcPr>
            <w:tcW w:w="2604" w:type="pct"/>
            <w:vAlign w:val="center"/>
          </w:tcPr>
          <w:p w14:paraId="1A63CABD" w14:textId="39FEEEF8"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 otwartych drzwiach hamulec przystankowy powinien działać w charakterze blokady jazdy.</w:t>
            </w:r>
          </w:p>
          <w:p w14:paraId="3CDEC814" w14:textId="2CCB9995"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Drzwi pneumatyczne wyposażone w siłowniki pneumatyczne.</w:t>
            </w:r>
          </w:p>
          <w:p w14:paraId="138E072D" w14:textId="6BA7CCFC"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Sygnał akustyczny włączający się automatycznie informujący o zamiarze zamknięcia I</w:t>
            </w:r>
            <w:r>
              <w:rPr>
                <w:rFonts w:ascii="Tahoma" w:eastAsia="Times New Roman" w:hAnsi="Tahoma" w:cs="Tahoma"/>
                <w:spacing w:val="5"/>
                <w:sz w:val="20"/>
                <w:szCs w:val="20"/>
                <w:lang w:eastAsia="pl-PL"/>
              </w:rPr>
              <w:t xml:space="preserve"> i</w:t>
            </w:r>
            <w:r w:rsidRPr="00150DAC">
              <w:rPr>
                <w:rFonts w:ascii="Tahoma" w:eastAsia="Times New Roman" w:hAnsi="Tahoma" w:cs="Tahoma"/>
                <w:spacing w:val="5"/>
                <w:sz w:val="20"/>
                <w:szCs w:val="20"/>
                <w:lang w:eastAsia="pl-PL"/>
              </w:rPr>
              <w:t xml:space="preserve"> II drzwi</w:t>
            </w:r>
            <w:r>
              <w:rPr>
                <w:rFonts w:ascii="Tahoma" w:eastAsia="Times New Roman" w:hAnsi="Tahoma" w:cs="Tahoma"/>
                <w:spacing w:val="5"/>
                <w:sz w:val="20"/>
                <w:szCs w:val="20"/>
                <w:lang w:eastAsia="pl-PL"/>
              </w:rPr>
              <w:t>.</w:t>
            </w:r>
          </w:p>
          <w:p w14:paraId="2A5ADBE3" w14:textId="24A85E37"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Drzwi sterowane automatycznie z pulpitu kierowcy z możliwością ręcznego awaryjnego otwierania (od wewnątrz i z zewnątrz). W</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skrzyniach napędu drzwi oraz na zewnątrz pojazdu przy drzwiach po jednym zaworze bezpieczeństwa zabezpieczonym przed niepowołanym użyciem. Oszklenie drzwi ze szkła bezpiecznego, bezodpryskowego, klejone do skrzydeł.</w:t>
            </w:r>
          </w:p>
          <w:p w14:paraId="72766704" w14:textId="77FA80F4"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Otwarcie drzwi musi skutkować włączeniem blokady przystankowej (hamulec przystankowy).</w:t>
            </w:r>
          </w:p>
          <w:p w14:paraId="435AF2E6" w14:textId="52DEF800"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Drzwi wyposażone w mechanizm automatycznego (autorewers) po</w:t>
            </w:r>
            <w:r>
              <w:rPr>
                <w:rFonts w:ascii="Tahoma" w:eastAsia="Times New Roman" w:hAnsi="Tahoma" w:cs="Tahoma"/>
                <w:spacing w:val="5"/>
                <w:sz w:val="20"/>
                <w:szCs w:val="20"/>
                <w:lang w:eastAsia="pl-PL"/>
              </w:rPr>
              <w:t xml:space="preserve">nownego </w:t>
            </w:r>
            <w:r w:rsidRPr="00150DAC">
              <w:rPr>
                <w:rFonts w:ascii="Tahoma" w:eastAsia="Times New Roman" w:hAnsi="Tahoma" w:cs="Tahoma"/>
                <w:spacing w:val="5"/>
                <w:sz w:val="20"/>
                <w:szCs w:val="20"/>
                <w:lang w:eastAsia="pl-PL"/>
              </w:rPr>
              <w:t>otwarcia (przy ściśnięciu pasażera).</w:t>
            </w:r>
          </w:p>
          <w:p w14:paraId="13253182" w14:textId="2310E115"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Przy każdych drzwiach urządzenie sterujące awaryjnym otwieraniem drzwi zabezpieczone przed przypadkowym użyciem, zabezpieczenie powinno być łatwo usuwalne w celu uzyskania dostępu do urządzenia sterującego. </w:t>
            </w:r>
          </w:p>
          <w:p w14:paraId="219CF124" w14:textId="0FCBB909" w:rsidR="00ED179F" w:rsidRPr="00150DAC"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Blokada awaryjnego otwierania drzwi przy prędkości powyżej 5</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km/h.</w:t>
            </w:r>
          </w:p>
          <w:p w14:paraId="45BFFF27" w14:textId="4FD1D417" w:rsidR="00ED179F" w:rsidRPr="00E47A56" w:rsidRDefault="00ED179F" w:rsidP="00BC1EDA">
            <w:pPr>
              <w:pStyle w:val="Akapitzlist"/>
              <w:numPr>
                <w:ilvl w:val="0"/>
                <w:numId w:val="15"/>
              </w:numPr>
              <w:spacing w:before="60" w:after="60" w:line="288" w:lineRule="auto"/>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Otwarcie drzwi musi skutkować włączeniem blokady przystankowej (hamulec przystankowy) oraz aktywuje światło nad drzwiami (w</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I</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drzwiach światło włącza</w:t>
            </w:r>
            <w:r>
              <w:rPr>
                <w:rFonts w:ascii="Tahoma" w:eastAsia="Times New Roman" w:hAnsi="Tahoma" w:cs="Tahoma"/>
                <w:spacing w:val="5"/>
                <w:sz w:val="20"/>
                <w:szCs w:val="20"/>
                <w:lang w:eastAsia="pl-PL"/>
              </w:rPr>
              <w:t>jące</w:t>
            </w:r>
            <w:r w:rsidRPr="00150DAC">
              <w:rPr>
                <w:rFonts w:ascii="Tahoma" w:eastAsia="Times New Roman" w:hAnsi="Tahoma" w:cs="Tahoma"/>
                <w:spacing w:val="5"/>
                <w:sz w:val="20"/>
                <w:szCs w:val="20"/>
                <w:lang w:eastAsia="pl-PL"/>
              </w:rPr>
              <w:t xml:space="preserve"> się tylko po ich otwarciu).</w:t>
            </w:r>
          </w:p>
        </w:tc>
        <w:tc>
          <w:tcPr>
            <w:tcW w:w="1811" w:type="pct"/>
          </w:tcPr>
          <w:p w14:paraId="3192ED5E"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6094CC60" w14:textId="6CA8F102" w:rsidTr="00ED179F">
        <w:trPr>
          <w:trHeight w:val="397"/>
        </w:trPr>
        <w:tc>
          <w:tcPr>
            <w:tcW w:w="585" w:type="pct"/>
            <w:vAlign w:val="center"/>
          </w:tcPr>
          <w:p w14:paraId="6991B587" w14:textId="784B11EC"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Przyciski sterujące drzwiami</w:t>
            </w:r>
          </w:p>
        </w:tc>
        <w:tc>
          <w:tcPr>
            <w:tcW w:w="2604" w:type="pct"/>
            <w:vAlign w:val="center"/>
          </w:tcPr>
          <w:p w14:paraId="72FB956D"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Przyciski sterujące i sygnalizujące w przestrzeni pasażerskiej:</w:t>
            </w:r>
          </w:p>
          <w:p w14:paraId="38A058D4" w14:textId="2BA26814" w:rsidR="00ED179F" w:rsidRPr="00150DAC" w:rsidRDefault="00ED179F" w:rsidP="00BC1EDA">
            <w:pPr>
              <w:pStyle w:val="Akapitzlist"/>
              <w:numPr>
                <w:ilvl w:val="0"/>
                <w:numId w:val="20"/>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Przyciski „STOP" („na żądanie"): sygnalizują</w:t>
            </w:r>
            <w:r>
              <w:rPr>
                <w:rFonts w:ascii="Tahoma" w:eastAsia="Times New Roman" w:hAnsi="Tahoma" w:cs="Tahoma"/>
                <w:spacing w:val="5"/>
                <w:sz w:val="20"/>
                <w:szCs w:val="20"/>
                <w:lang w:eastAsia="pl-PL"/>
              </w:rPr>
              <w:t>ce</w:t>
            </w:r>
            <w:r w:rsidRPr="00150DAC">
              <w:rPr>
                <w:rFonts w:ascii="Tahoma" w:eastAsia="Times New Roman" w:hAnsi="Tahoma" w:cs="Tahoma"/>
                <w:spacing w:val="5"/>
                <w:sz w:val="20"/>
                <w:szCs w:val="20"/>
                <w:lang w:eastAsia="pl-PL"/>
              </w:rPr>
              <w:t xml:space="preserve"> potrzebę zatrzymania autobusu na najbliższym przystanku; </w:t>
            </w:r>
            <w:r>
              <w:rPr>
                <w:rFonts w:ascii="Tahoma" w:eastAsia="Times New Roman" w:hAnsi="Tahoma" w:cs="Tahoma"/>
                <w:spacing w:val="5"/>
                <w:sz w:val="20"/>
                <w:szCs w:val="20"/>
                <w:lang w:eastAsia="pl-PL"/>
              </w:rPr>
              <w:t>n</w:t>
            </w:r>
            <w:r w:rsidRPr="00150DAC">
              <w:rPr>
                <w:rFonts w:ascii="Tahoma" w:eastAsia="Times New Roman" w:hAnsi="Tahoma" w:cs="Tahoma"/>
                <w:spacing w:val="5"/>
                <w:sz w:val="20"/>
                <w:szCs w:val="20"/>
                <w:lang w:eastAsia="pl-PL"/>
              </w:rPr>
              <w:t>apis na przycisku „STOP” – STOP oraz w języku Braille’a</w:t>
            </w:r>
            <w:r>
              <w:rPr>
                <w:rFonts w:ascii="Tahoma" w:eastAsia="Times New Roman" w:hAnsi="Tahoma" w:cs="Tahoma"/>
                <w:spacing w:val="5"/>
                <w:sz w:val="20"/>
                <w:szCs w:val="20"/>
                <w:lang w:eastAsia="pl-PL"/>
              </w:rPr>
              <w:t>, r</w:t>
            </w:r>
            <w:r w:rsidRPr="00150DAC">
              <w:rPr>
                <w:rFonts w:ascii="Tahoma" w:eastAsia="Times New Roman" w:hAnsi="Tahoma" w:cs="Tahoma"/>
                <w:spacing w:val="5"/>
                <w:sz w:val="20"/>
                <w:szCs w:val="20"/>
                <w:lang w:eastAsia="pl-PL"/>
              </w:rPr>
              <w:t>ozmieszczone równomiernie na całej długości przestrzeni pasażerskiej, na poręczach.</w:t>
            </w:r>
          </w:p>
          <w:p w14:paraId="7A7C9BF2" w14:textId="77777777" w:rsidR="00ED179F" w:rsidRPr="00150DAC" w:rsidRDefault="00ED179F" w:rsidP="00BC1EDA">
            <w:pPr>
              <w:pStyle w:val="Akapitzlist"/>
              <w:numPr>
                <w:ilvl w:val="0"/>
                <w:numId w:val="20"/>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 sygnalizujący zamiar opuszczenia pojazdu przez osobę na</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wózku inwalidzkim umieszczony przy stanowisku dla wózka z sygnalizacją u kierowcy. Oznaczenie na przycisku piktogramem wózka inwalidzkiego oraz napis w języku Braille’a.</w:t>
            </w:r>
          </w:p>
          <w:p w14:paraId="19779870" w14:textId="77777777" w:rsidR="00ED179F" w:rsidRPr="00150DAC" w:rsidRDefault="00ED179F" w:rsidP="00BC1EDA">
            <w:pPr>
              <w:pStyle w:val="Akapitzlist"/>
              <w:numPr>
                <w:ilvl w:val="0"/>
                <w:numId w:val="20"/>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Przyciski sterujące i sygnalizujące na zewnątrz pojazdów:</w:t>
            </w:r>
          </w:p>
          <w:p w14:paraId="1C1FCE8A" w14:textId="067A8601" w:rsidR="00ED179F" w:rsidRPr="00150DAC" w:rsidRDefault="00ED179F" w:rsidP="00BC1EDA">
            <w:pPr>
              <w:pStyle w:val="Akapitzlist"/>
              <w:numPr>
                <w:ilvl w:val="1"/>
                <w:numId w:val="27"/>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 sygnalizacji potrzeby rozłożenia rampy dla wózków inwalidzkich</w:t>
            </w:r>
            <w:r>
              <w:rPr>
                <w:rFonts w:ascii="Tahoma" w:eastAsia="Times New Roman" w:hAnsi="Tahoma" w:cs="Tahoma"/>
                <w:spacing w:val="5"/>
                <w:sz w:val="20"/>
                <w:szCs w:val="20"/>
                <w:lang w:eastAsia="pl-PL"/>
              </w:rPr>
              <w:t>, o</w:t>
            </w:r>
            <w:r w:rsidRPr="00150DAC">
              <w:rPr>
                <w:rFonts w:ascii="Tahoma" w:eastAsia="Times New Roman" w:hAnsi="Tahoma" w:cs="Tahoma"/>
                <w:spacing w:val="5"/>
                <w:sz w:val="20"/>
                <w:szCs w:val="20"/>
                <w:lang w:eastAsia="pl-PL"/>
              </w:rPr>
              <w:t>znaczony piktogramem oraz napisem w języku Braille’a</w:t>
            </w:r>
            <w:r>
              <w:rPr>
                <w:rFonts w:ascii="Tahoma" w:eastAsia="Times New Roman" w:hAnsi="Tahoma" w:cs="Tahoma"/>
                <w:spacing w:val="5"/>
                <w:sz w:val="20"/>
                <w:szCs w:val="20"/>
                <w:lang w:eastAsia="pl-PL"/>
              </w:rPr>
              <w:t>.</w:t>
            </w:r>
          </w:p>
          <w:p w14:paraId="30E39D5D" w14:textId="77777777" w:rsidR="00ED179F" w:rsidRPr="00150DAC" w:rsidRDefault="00ED179F" w:rsidP="00BC1EDA">
            <w:pPr>
              <w:pStyle w:val="Akapitzlist"/>
              <w:numPr>
                <w:ilvl w:val="0"/>
                <w:numId w:val="20"/>
              </w:numPr>
              <w:spacing w:before="60" w:after="60" w:line="288" w:lineRule="auto"/>
              <w:ind w:left="357" w:hanging="357"/>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 kabinie prowadzącego pojazd na desce rozdzielczej muszą być zamontowane następujące przyciski sterujące drzwiami oraz elementy sygnalizujące zamierzenia pasażerów:</w:t>
            </w:r>
          </w:p>
          <w:p w14:paraId="2718D7CC" w14:textId="77777777" w:rsidR="00ED179F" w:rsidRPr="00150DAC" w:rsidRDefault="00ED179F" w:rsidP="00BC1EDA">
            <w:pPr>
              <w:pStyle w:val="Akapitzlist"/>
              <w:numPr>
                <w:ilvl w:val="1"/>
                <w:numId w:val="28"/>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sygnalizacja naciśnięcia przez pasażerów przycisków „STOP” w</w:t>
            </w:r>
            <w:r>
              <w:rPr>
                <w:rFonts w:ascii="Tahoma" w:eastAsia="Times New Roman" w:hAnsi="Tahoma" w:cs="Tahoma"/>
                <w:spacing w:val="5"/>
                <w:sz w:val="20"/>
                <w:szCs w:val="20"/>
                <w:lang w:eastAsia="pl-PL"/>
              </w:rPr>
              <w:t> </w:t>
            </w:r>
            <w:r w:rsidRPr="00150DAC">
              <w:rPr>
                <w:rFonts w:ascii="Tahoma" w:eastAsia="Times New Roman" w:hAnsi="Tahoma" w:cs="Tahoma"/>
                <w:spacing w:val="5"/>
                <w:sz w:val="20"/>
                <w:szCs w:val="20"/>
                <w:lang w:eastAsia="pl-PL"/>
              </w:rPr>
              <w:t>tym sygnał dźwiękowy, nadawany przez 2 sekundy od momentu naciśnięcia przycisku</w:t>
            </w:r>
            <w:r>
              <w:rPr>
                <w:rFonts w:ascii="Tahoma" w:eastAsia="Times New Roman" w:hAnsi="Tahoma" w:cs="Tahoma"/>
                <w:spacing w:val="5"/>
                <w:sz w:val="20"/>
                <w:szCs w:val="20"/>
                <w:lang w:eastAsia="pl-PL"/>
              </w:rPr>
              <w:t>;</w:t>
            </w:r>
          </w:p>
          <w:p w14:paraId="7F1B6CDF" w14:textId="1F5960DA" w:rsidR="00ED179F" w:rsidRPr="00150DAC" w:rsidRDefault="00ED179F" w:rsidP="00BC1EDA">
            <w:pPr>
              <w:pStyle w:val="Akapitzlist"/>
              <w:numPr>
                <w:ilvl w:val="1"/>
                <w:numId w:val="28"/>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przyciski indywidualnego otwierania i zamykania każdych drzwi przez prowadzącego pojazd</w:t>
            </w:r>
            <w:r>
              <w:rPr>
                <w:rFonts w:ascii="Tahoma" w:eastAsia="Times New Roman" w:hAnsi="Tahoma" w:cs="Tahoma"/>
                <w:spacing w:val="5"/>
                <w:sz w:val="20"/>
                <w:szCs w:val="20"/>
                <w:lang w:eastAsia="pl-PL"/>
              </w:rPr>
              <w:t>;</w:t>
            </w:r>
          </w:p>
          <w:p w14:paraId="5A2C96F4" w14:textId="77777777" w:rsidR="00ED179F" w:rsidRPr="00150DAC" w:rsidRDefault="00ED179F" w:rsidP="00BC1EDA">
            <w:pPr>
              <w:pStyle w:val="Akapitzlist"/>
              <w:numPr>
                <w:ilvl w:val="1"/>
                <w:numId w:val="28"/>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przycisk umożliwiający otwarcie i zamknięcie wszystkich drzwi jednocześnie;</w:t>
            </w:r>
          </w:p>
          <w:p w14:paraId="7BA7F6DD" w14:textId="3CDC02AC" w:rsidR="00ED179F" w:rsidRPr="00150DAC" w:rsidRDefault="00ED179F" w:rsidP="00BC1EDA">
            <w:pPr>
              <w:pStyle w:val="Akapitzlist"/>
              <w:numPr>
                <w:ilvl w:val="1"/>
                <w:numId w:val="28"/>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sygnalizacja stanu otwarcia / zamknięcia drzwi na desce rozdzielczej (podświetlenie przycisków)</w:t>
            </w:r>
            <w:r>
              <w:rPr>
                <w:rFonts w:ascii="Tahoma" w:eastAsia="Times New Roman" w:hAnsi="Tahoma" w:cs="Tahoma"/>
                <w:spacing w:val="5"/>
                <w:sz w:val="20"/>
                <w:szCs w:val="20"/>
                <w:lang w:eastAsia="pl-PL"/>
              </w:rPr>
              <w:t>;</w:t>
            </w:r>
          </w:p>
          <w:p w14:paraId="15EDD86F" w14:textId="75B66F86" w:rsidR="00ED179F" w:rsidRPr="00150DAC" w:rsidRDefault="00ED179F" w:rsidP="00BC1EDA">
            <w:pPr>
              <w:pStyle w:val="Akapitzlist"/>
              <w:numPr>
                <w:ilvl w:val="1"/>
                <w:numId w:val="28"/>
              </w:numPr>
              <w:spacing w:before="60" w:after="60" w:line="288" w:lineRule="auto"/>
              <w:ind w:left="641"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sygnalizacja uaktywnienia przycisku informującego o konieczności rozłożenia rampy.</w:t>
            </w:r>
          </w:p>
        </w:tc>
        <w:tc>
          <w:tcPr>
            <w:tcW w:w="1811" w:type="pct"/>
          </w:tcPr>
          <w:p w14:paraId="2832CCF8"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C97ECDD" w14:textId="3FEE07A8" w:rsidTr="00ED179F">
        <w:trPr>
          <w:trHeight w:val="397"/>
        </w:trPr>
        <w:tc>
          <w:tcPr>
            <w:tcW w:w="3189" w:type="pct"/>
            <w:gridSpan w:val="2"/>
            <w:shd w:val="clear" w:color="auto" w:fill="D9D9D9" w:themeFill="background1" w:themeFillShade="D9"/>
            <w:vAlign w:val="center"/>
          </w:tcPr>
          <w:p w14:paraId="2B6213A2" w14:textId="198E2761"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lastRenderedPageBreak/>
              <w:t>System monitoringu</w:t>
            </w:r>
          </w:p>
        </w:tc>
        <w:tc>
          <w:tcPr>
            <w:tcW w:w="1811" w:type="pct"/>
            <w:shd w:val="clear" w:color="auto" w:fill="D9D9D9" w:themeFill="background1" w:themeFillShade="D9"/>
          </w:tcPr>
          <w:p w14:paraId="29A88F66"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780D7F5C" w14:textId="42920DF4" w:rsidTr="00ED179F">
        <w:trPr>
          <w:trHeight w:val="397"/>
        </w:trPr>
        <w:tc>
          <w:tcPr>
            <w:tcW w:w="585" w:type="pct"/>
            <w:vAlign w:val="center"/>
          </w:tcPr>
          <w:p w14:paraId="41528178" w14:textId="3C002B0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System monitoringu</w:t>
            </w:r>
          </w:p>
        </w:tc>
        <w:tc>
          <w:tcPr>
            <w:tcW w:w="2604" w:type="pct"/>
            <w:vAlign w:val="center"/>
          </w:tcPr>
          <w:p w14:paraId="153D9F1B" w14:textId="17812344" w:rsidR="00ED179F" w:rsidRPr="009C29FA" w:rsidRDefault="00ED179F" w:rsidP="00BC1EDA">
            <w:pPr>
              <w:spacing w:before="60" w:after="60" w:line="288" w:lineRule="auto"/>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System powinien składać się z kamer IP, wyświetlacza LCD i rejestratora cyfrowego. Podgląd z kamer monitoringu powinien odbywać się na</w:t>
            </w:r>
            <w:r>
              <w:rPr>
                <w:rFonts w:ascii="Tahoma" w:eastAsia="Times New Roman" w:hAnsi="Tahoma" w:cs="Tahoma"/>
                <w:spacing w:val="5"/>
                <w:sz w:val="20"/>
                <w:szCs w:val="20"/>
                <w:lang w:eastAsia="pl-PL"/>
              </w:rPr>
              <w:t> </w:t>
            </w:r>
            <w:r w:rsidRPr="009C29FA">
              <w:rPr>
                <w:rFonts w:ascii="Tahoma" w:eastAsia="Times New Roman" w:hAnsi="Tahoma" w:cs="Tahoma"/>
                <w:spacing w:val="5"/>
                <w:sz w:val="20"/>
                <w:szCs w:val="20"/>
                <w:lang w:eastAsia="pl-PL"/>
              </w:rPr>
              <w:t>autokomputerze (terminalu kierowcy).</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Obraz ze wszystkich kamer pojazdu musi być w sposób ciągły rejestrowany w postaci cyfrowej na</w:t>
            </w:r>
            <w:r>
              <w:rPr>
                <w:rFonts w:ascii="Tahoma" w:eastAsia="Times New Roman" w:hAnsi="Tahoma" w:cs="Tahoma"/>
                <w:spacing w:val="5"/>
                <w:sz w:val="20"/>
                <w:szCs w:val="20"/>
                <w:lang w:eastAsia="pl-PL"/>
              </w:rPr>
              <w:t> </w:t>
            </w:r>
            <w:r w:rsidRPr="009C29FA">
              <w:rPr>
                <w:rFonts w:ascii="Tahoma" w:eastAsia="Times New Roman" w:hAnsi="Tahoma" w:cs="Tahoma"/>
                <w:spacing w:val="5"/>
                <w:sz w:val="20"/>
                <w:szCs w:val="20"/>
                <w:lang w:eastAsia="pl-PL"/>
              </w:rPr>
              <w:t>twardym dysku w pojeździe, posiadającym pojemność wystarczającą na zmagazynowanie obrazu z okresu min. 30 dni pracy. Do odtwarzania obrazu zarejestrowanego w pojazdach wykorzystywane będzie oprogramowanie, które Wykonawca dostarczy Zamawiającemu, z licencją na</w:t>
            </w:r>
            <w:r>
              <w:rPr>
                <w:rFonts w:ascii="Tahoma" w:eastAsia="Times New Roman" w:hAnsi="Tahoma" w:cs="Tahoma"/>
                <w:spacing w:val="5"/>
                <w:sz w:val="20"/>
                <w:szCs w:val="20"/>
                <w:lang w:eastAsia="pl-PL"/>
              </w:rPr>
              <w:t> </w:t>
            </w:r>
            <w:r w:rsidRPr="009C29FA">
              <w:rPr>
                <w:rFonts w:ascii="Tahoma" w:eastAsia="Times New Roman" w:hAnsi="Tahoma" w:cs="Tahoma"/>
                <w:spacing w:val="5"/>
                <w:sz w:val="20"/>
                <w:szCs w:val="20"/>
                <w:lang w:eastAsia="pl-PL"/>
              </w:rPr>
              <w:t>bezterminowe wykorzystywanie na 3 (słownie: trzech) stanowiskach.</w:t>
            </w:r>
          </w:p>
        </w:tc>
        <w:tc>
          <w:tcPr>
            <w:tcW w:w="1811" w:type="pct"/>
          </w:tcPr>
          <w:p w14:paraId="782E1192" w14:textId="77777777" w:rsidR="00ED179F" w:rsidRPr="009C29FA"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7FE14D6F" w14:textId="1A64F644" w:rsidTr="00ED179F">
        <w:trPr>
          <w:trHeight w:val="397"/>
        </w:trPr>
        <w:tc>
          <w:tcPr>
            <w:tcW w:w="585" w:type="pct"/>
            <w:vAlign w:val="center"/>
          </w:tcPr>
          <w:p w14:paraId="09C776FE" w14:textId="6CC5A8D0"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Kamery</w:t>
            </w:r>
          </w:p>
        </w:tc>
        <w:tc>
          <w:tcPr>
            <w:tcW w:w="2604" w:type="pct"/>
            <w:vAlign w:val="center"/>
          </w:tcPr>
          <w:p w14:paraId="5699C1B4"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Mocowanie kamer musi uniemożliwiać samoczynną zmianę pola widzenia kamery, w wyniku drgań występujących podczas jazdy autobusu lub w wyniku ingerencji osób nieuprawnionych.</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Konstrukcja kamer monitorujących obszar przed i za pojazdem oraz sposób ich montażu musi uwzględniać konieczność rejestracji obrazu przez szybę pojazdu w warunkach niedostatecznego oświetlenia, eliminować powstawanie refleksów, odbić szumów i prześwietleń i umożliwiać rejestrację obrazu.</w:t>
            </w:r>
          </w:p>
          <w:p w14:paraId="37F971B5" w14:textId="77777777" w:rsidR="00ED179F" w:rsidRDefault="00ED179F" w:rsidP="00BC1EDA">
            <w:pPr>
              <w:keepNext/>
              <w:spacing w:before="60" w:after="60" w:line="288" w:lineRule="auto"/>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Kamery systemu monitoringu wizyjnego – min. 4 sztuki wewnętrzne oraz min. 4 kamery zewnętrzne:</w:t>
            </w:r>
          </w:p>
          <w:p w14:paraId="56504A0D" w14:textId="5D38BB0C" w:rsidR="00ED179F"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1 zamontowana z przodu pojazdu, umożliwia</w:t>
            </w:r>
            <w:r>
              <w:rPr>
                <w:rFonts w:ascii="Tahoma" w:eastAsia="Times New Roman" w:hAnsi="Tahoma" w:cs="Tahoma"/>
                <w:spacing w:val="5"/>
                <w:sz w:val="20"/>
                <w:szCs w:val="20"/>
                <w:lang w:eastAsia="pl-PL"/>
              </w:rPr>
              <w:t>jąca</w:t>
            </w:r>
            <w:r w:rsidRPr="009C29FA">
              <w:rPr>
                <w:rFonts w:ascii="Tahoma" w:eastAsia="Times New Roman" w:hAnsi="Tahoma" w:cs="Tahoma"/>
                <w:spacing w:val="5"/>
                <w:sz w:val="20"/>
                <w:szCs w:val="20"/>
                <w:lang w:eastAsia="pl-PL"/>
              </w:rPr>
              <w:t xml:space="preserve"> rejestrację toru jazdy;</w:t>
            </w:r>
          </w:p>
          <w:p w14:paraId="65E35C03" w14:textId="4D531A50" w:rsidR="00ED179F"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2 zamontowane po bokach autobusu w kierunku tyłu</w:t>
            </w:r>
            <w:r>
              <w:rPr>
                <w:rFonts w:ascii="Tahoma" w:eastAsia="Times New Roman" w:hAnsi="Tahoma" w:cs="Tahoma"/>
                <w:spacing w:val="5"/>
                <w:sz w:val="20"/>
                <w:szCs w:val="20"/>
                <w:lang w:eastAsia="pl-PL"/>
              </w:rPr>
              <w:t>,</w:t>
            </w:r>
            <w:r w:rsidRPr="009C29FA">
              <w:rPr>
                <w:rFonts w:ascii="Tahoma" w:eastAsia="Times New Roman" w:hAnsi="Tahoma" w:cs="Tahoma"/>
                <w:spacing w:val="5"/>
                <w:sz w:val="20"/>
                <w:szCs w:val="20"/>
                <w:lang w:eastAsia="pl-PL"/>
              </w:rPr>
              <w:t xml:space="preserve"> rejestr</w:t>
            </w:r>
            <w:r>
              <w:rPr>
                <w:rFonts w:ascii="Tahoma" w:eastAsia="Times New Roman" w:hAnsi="Tahoma" w:cs="Tahoma"/>
                <w:spacing w:val="5"/>
                <w:sz w:val="20"/>
                <w:szCs w:val="20"/>
                <w:lang w:eastAsia="pl-PL"/>
              </w:rPr>
              <w:t>ujące</w:t>
            </w:r>
            <w:r w:rsidRPr="009C29FA">
              <w:rPr>
                <w:rFonts w:ascii="Tahoma" w:eastAsia="Times New Roman" w:hAnsi="Tahoma" w:cs="Tahoma"/>
                <w:spacing w:val="5"/>
                <w:sz w:val="20"/>
                <w:szCs w:val="20"/>
                <w:lang w:eastAsia="pl-PL"/>
              </w:rPr>
              <w:t xml:space="preserve">: pasażerów wsiadających i wysiadających z prawej strony oraz tzw. „lusterko lewe” </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rejestrujące lewą część pojazdu;</w:t>
            </w:r>
          </w:p>
          <w:p w14:paraId="5547838A" w14:textId="30E5A924" w:rsidR="00ED179F"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1 kamera zamontowana z tyłu, umożliwi</w:t>
            </w:r>
            <w:r>
              <w:rPr>
                <w:rFonts w:ascii="Tahoma" w:eastAsia="Times New Roman" w:hAnsi="Tahoma" w:cs="Tahoma"/>
                <w:spacing w:val="5"/>
                <w:sz w:val="20"/>
                <w:szCs w:val="20"/>
                <w:lang w:eastAsia="pl-PL"/>
              </w:rPr>
              <w:t>ająca</w:t>
            </w:r>
            <w:r w:rsidRPr="009C29FA">
              <w:rPr>
                <w:rFonts w:ascii="Tahoma" w:eastAsia="Times New Roman" w:hAnsi="Tahoma" w:cs="Tahoma"/>
                <w:spacing w:val="5"/>
                <w:sz w:val="20"/>
                <w:szCs w:val="20"/>
                <w:lang w:eastAsia="pl-PL"/>
              </w:rPr>
              <w:t xml:space="preserve"> podgląd za pojazdem</w:t>
            </w:r>
            <w:r>
              <w:rPr>
                <w:rFonts w:ascii="Tahoma" w:eastAsia="Times New Roman" w:hAnsi="Tahoma" w:cs="Tahoma"/>
                <w:spacing w:val="5"/>
                <w:sz w:val="20"/>
                <w:szCs w:val="20"/>
                <w:lang w:eastAsia="pl-PL"/>
              </w:rPr>
              <w:t>;</w:t>
            </w:r>
          </w:p>
          <w:p w14:paraId="68CE0BAD" w14:textId="1782CCB1" w:rsidR="00ED179F"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lastRenderedPageBreak/>
              <w:t xml:space="preserve">4 </w:t>
            </w:r>
            <w:r>
              <w:rPr>
                <w:rFonts w:ascii="Tahoma" w:eastAsia="Times New Roman" w:hAnsi="Tahoma" w:cs="Tahoma"/>
                <w:spacing w:val="5"/>
                <w:sz w:val="20"/>
                <w:szCs w:val="20"/>
                <w:lang w:eastAsia="pl-PL"/>
              </w:rPr>
              <w:t xml:space="preserve">kamery </w:t>
            </w:r>
            <w:r w:rsidRPr="009C29FA">
              <w:rPr>
                <w:rFonts w:ascii="Tahoma" w:eastAsia="Times New Roman" w:hAnsi="Tahoma" w:cs="Tahoma"/>
                <w:spacing w:val="5"/>
                <w:sz w:val="20"/>
                <w:szCs w:val="20"/>
                <w:lang w:eastAsia="pl-PL"/>
              </w:rPr>
              <w:t xml:space="preserve">wewnątrz pojazdu obejmujące w szczególności: kabinę prowadzącego pojazd, drzwi </w:t>
            </w:r>
            <w:r>
              <w:rPr>
                <w:rFonts w:ascii="Tahoma" w:eastAsia="Times New Roman" w:hAnsi="Tahoma" w:cs="Tahoma"/>
                <w:spacing w:val="5"/>
                <w:sz w:val="20"/>
                <w:szCs w:val="20"/>
                <w:lang w:eastAsia="pl-PL"/>
              </w:rPr>
              <w:t xml:space="preserve">I </w:t>
            </w:r>
            <w:r w:rsidRPr="009C29FA">
              <w:rPr>
                <w:rFonts w:ascii="Tahoma" w:eastAsia="Times New Roman" w:hAnsi="Tahoma" w:cs="Tahoma"/>
                <w:spacing w:val="5"/>
                <w:sz w:val="20"/>
                <w:szCs w:val="20"/>
                <w:lang w:eastAsia="pl-PL"/>
              </w:rPr>
              <w:t xml:space="preserve">i </w:t>
            </w:r>
            <w:r>
              <w:rPr>
                <w:rFonts w:ascii="Tahoma" w:eastAsia="Times New Roman" w:hAnsi="Tahoma" w:cs="Tahoma"/>
                <w:spacing w:val="5"/>
                <w:sz w:val="20"/>
                <w:szCs w:val="20"/>
                <w:lang w:eastAsia="pl-PL"/>
              </w:rPr>
              <w:t>II</w:t>
            </w:r>
            <w:r w:rsidRPr="009C29FA">
              <w:rPr>
                <w:rFonts w:ascii="Tahoma" w:eastAsia="Times New Roman" w:hAnsi="Tahoma" w:cs="Tahoma"/>
                <w:spacing w:val="5"/>
                <w:sz w:val="20"/>
                <w:szCs w:val="20"/>
                <w:lang w:eastAsia="pl-PL"/>
              </w:rPr>
              <w:t xml:space="preserve"> oraz wnętrze z tyłu pojazdu</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Zamawiający dopuszcza, aby tylna kamera była kamerą cofania.</w:t>
            </w:r>
          </w:p>
          <w:p w14:paraId="143CCB9C" w14:textId="43A2CE27" w:rsidR="00ED179F" w:rsidRDefault="00ED179F" w:rsidP="00BC1EDA">
            <w:pPr>
              <w:spacing w:before="60" w:after="60" w:line="288" w:lineRule="auto"/>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Minimalne wymagania techniczne kamer:</w:t>
            </w:r>
          </w:p>
          <w:p w14:paraId="54AE6A01" w14:textId="6365D796" w:rsidR="00ED179F" w:rsidRPr="009C29FA"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k</w:t>
            </w:r>
            <w:r w:rsidRPr="009C29FA">
              <w:rPr>
                <w:rFonts w:ascii="Tahoma" w:eastAsia="Times New Roman" w:hAnsi="Tahoma" w:cs="Tahoma"/>
                <w:spacing w:val="5"/>
                <w:sz w:val="20"/>
                <w:szCs w:val="20"/>
                <w:lang w:eastAsia="pl-PL"/>
              </w:rPr>
              <w:t>amery cyfrowe IP Full HD</w:t>
            </w:r>
            <w:r>
              <w:rPr>
                <w:rFonts w:ascii="Tahoma" w:eastAsia="Times New Roman" w:hAnsi="Tahoma" w:cs="Tahoma"/>
                <w:spacing w:val="5"/>
                <w:sz w:val="20"/>
                <w:szCs w:val="20"/>
                <w:lang w:eastAsia="pl-PL"/>
              </w:rPr>
              <w:t>;</w:t>
            </w:r>
          </w:p>
          <w:p w14:paraId="42259755" w14:textId="1ED8B4B7" w:rsidR="00ED179F" w:rsidRPr="009C29FA"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d</w:t>
            </w:r>
            <w:r w:rsidRPr="009C29FA">
              <w:rPr>
                <w:rFonts w:ascii="Tahoma" w:eastAsia="Times New Roman" w:hAnsi="Tahoma" w:cs="Tahoma"/>
                <w:spacing w:val="5"/>
                <w:sz w:val="20"/>
                <w:szCs w:val="20"/>
                <w:lang w:eastAsia="pl-PL"/>
              </w:rPr>
              <w:t>la kompresji H.264: Full HD 1080p/720p</w:t>
            </w:r>
            <w:r>
              <w:rPr>
                <w:rFonts w:ascii="Tahoma" w:eastAsia="Times New Roman" w:hAnsi="Tahoma" w:cs="Tahoma"/>
                <w:spacing w:val="5"/>
                <w:sz w:val="20"/>
                <w:szCs w:val="20"/>
                <w:lang w:eastAsia="pl-PL"/>
              </w:rPr>
              <w:t>;</w:t>
            </w:r>
          </w:p>
          <w:p w14:paraId="372B7218" w14:textId="6F53D512" w:rsidR="00ED179F" w:rsidRPr="009C29FA"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z</w:t>
            </w:r>
            <w:r w:rsidRPr="009C29FA">
              <w:rPr>
                <w:rFonts w:ascii="Tahoma" w:eastAsia="Times New Roman" w:hAnsi="Tahoma" w:cs="Tahoma"/>
                <w:spacing w:val="5"/>
                <w:sz w:val="20"/>
                <w:szCs w:val="20"/>
                <w:lang w:eastAsia="pl-PL"/>
              </w:rPr>
              <w:t>akres temperatur pracy: min. -35°C do +40°C</w:t>
            </w:r>
            <w:r>
              <w:rPr>
                <w:rFonts w:ascii="Tahoma" w:eastAsia="Times New Roman" w:hAnsi="Tahoma" w:cs="Tahoma"/>
                <w:spacing w:val="5"/>
                <w:sz w:val="20"/>
                <w:szCs w:val="20"/>
                <w:lang w:eastAsia="pl-PL"/>
              </w:rPr>
              <w:t>;</w:t>
            </w:r>
          </w:p>
          <w:p w14:paraId="442CA5CC" w14:textId="77A4E816" w:rsidR="00ED179F" w:rsidRPr="009C29FA" w:rsidRDefault="00ED179F" w:rsidP="00BC1EDA">
            <w:pPr>
              <w:pStyle w:val="Akapitzlist"/>
              <w:numPr>
                <w:ilvl w:val="0"/>
                <w:numId w:val="3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z</w:t>
            </w:r>
            <w:r w:rsidRPr="009C29FA">
              <w:rPr>
                <w:rFonts w:ascii="Tahoma" w:eastAsia="Times New Roman" w:hAnsi="Tahoma" w:cs="Tahoma"/>
                <w:spacing w:val="5"/>
                <w:sz w:val="20"/>
                <w:szCs w:val="20"/>
                <w:lang w:eastAsia="pl-PL"/>
              </w:rPr>
              <w:t>asilane z PoE</w:t>
            </w:r>
            <w:r>
              <w:rPr>
                <w:rFonts w:ascii="Tahoma" w:eastAsia="Times New Roman" w:hAnsi="Tahoma" w:cs="Tahoma"/>
                <w:spacing w:val="5"/>
                <w:sz w:val="20"/>
                <w:szCs w:val="20"/>
                <w:lang w:eastAsia="pl-PL"/>
              </w:rPr>
              <w:t>.</w:t>
            </w:r>
          </w:p>
        </w:tc>
        <w:tc>
          <w:tcPr>
            <w:tcW w:w="1811" w:type="pct"/>
          </w:tcPr>
          <w:p w14:paraId="2E485BA8" w14:textId="77777777" w:rsidR="00ED179F" w:rsidRPr="009C29FA"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1BC0E8BA" w14:textId="28F1046A" w:rsidTr="00ED179F">
        <w:trPr>
          <w:trHeight w:val="397"/>
        </w:trPr>
        <w:tc>
          <w:tcPr>
            <w:tcW w:w="585" w:type="pct"/>
            <w:vAlign w:val="center"/>
          </w:tcPr>
          <w:p w14:paraId="3BC8EA3F" w14:textId="1D75329D"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Rejestrator</w:t>
            </w:r>
          </w:p>
        </w:tc>
        <w:tc>
          <w:tcPr>
            <w:tcW w:w="2604" w:type="pct"/>
            <w:vAlign w:val="center"/>
          </w:tcPr>
          <w:p w14:paraId="25CF4619" w14:textId="57D0E4E5" w:rsidR="00ED179F" w:rsidRPr="009C29FA" w:rsidRDefault="00ED179F" w:rsidP="00BC1EDA">
            <w:pPr>
              <w:spacing w:before="60" w:after="60" w:line="288" w:lineRule="auto"/>
              <w:rPr>
                <w:rFonts w:ascii="Tahoma" w:eastAsia="Times New Roman" w:hAnsi="Tahoma" w:cs="Tahoma"/>
                <w:spacing w:val="5"/>
                <w:sz w:val="20"/>
                <w:szCs w:val="20"/>
                <w:lang w:eastAsia="pl-PL"/>
              </w:rPr>
            </w:pPr>
            <w:r w:rsidRPr="009C29FA">
              <w:rPr>
                <w:rFonts w:ascii="Tahoma" w:eastAsia="Times New Roman" w:hAnsi="Tahoma" w:cs="Tahoma"/>
                <w:spacing w:val="5"/>
                <w:sz w:val="20"/>
                <w:szCs w:val="20"/>
                <w:lang w:eastAsia="pl-PL"/>
              </w:rPr>
              <w:t>System musi umożliwiać podłączenie do rejestratorów urządzeń przenośnych (np. laptop), umożliwiających w autoryzowany sposób odtworzenie i przekopiowanie zapisanego obrazu.</w:t>
            </w:r>
            <w:r>
              <w:rPr>
                <w:rFonts w:ascii="Tahoma" w:eastAsia="Times New Roman" w:hAnsi="Tahoma" w:cs="Tahoma"/>
                <w:spacing w:val="5"/>
                <w:sz w:val="20"/>
                <w:szCs w:val="20"/>
                <w:lang w:eastAsia="pl-PL"/>
              </w:rPr>
              <w:t xml:space="preserve"> </w:t>
            </w:r>
            <w:r w:rsidRPr="009C29FA">
              <w:rPr>
                <w:rFonts w:ascii="Tahoma" w:eastAsia="Times New Roman" w:hAnsi="Tahoma" w:cs="Tahoma"/>
                <w:spacing w:val="5"/>
                <w:sz w:val="20"/>
                <w:szCs w:val="20"/>
                <w:lang w:eastAsia="pl-PL"/>
              </w:rPr>
              <w:t>Rejestrator cyfrowy – powinien umożliwiać cyfrową rejestrację sygnału wideo z możliwością rejestracji dźwięku i jednoczesnego przeglądania obrazu zarejestrowanego. Urządzenie powinno być wyposażone w co najmniej 1 dysk twardy SSD o</w:t>
            </w:r>
            <w:r>
              <w:rPr>
                <w:rFonts w:ascii="Tahoma" w:eastAsia="Times New Roman" w:hAnsi="Tahoma" w:cs="Tahoma"/>
                <w:spacing w:val="5"/>
                <w:sz w:val="20"/>
                <w:szCs w:val="20"/>
                <w:lang w:eastAsia="pl-PL"/>
              </w:rPr>
              <w:t> </w:t>
            </w:r>
            <w:r w:rsidRPr="009C29FA">
              <w:rPr>
                <w:rFonts w:ascii="Tahoma" w:eastAsia="Times New Roman" w:hAnsi="Tahoma" w:cs="Tahoma"/>
                <w:spacing w:val="5"/>
                <w:sz w:val="20"/>
                <w:szCs w:val="20"/>
                <w:lang w:eastAsia="pl-PL"/>
              </w:rPr>
              <w:t>pojemności min. 1 TB.</w:t>
            </w:r>
          </w:p>
        </w:tc>
        <w:tc>
          <w:tcPr>
            <w:tcW w:w="1811" w:type="pct"/>
          </w:tcPr>
          <w:p w14:paraId="41431BD1" w14:textId="77777777" w:rsidR="00ED179F" w:rsidRPr="009C29FA"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35620963" w14:textId="468EFB70" w:rsidTr="00ED179F">
        <w:trPr>
          <w:trHeight w:val="397"/>
        </w:trPr>
        <w:tc>
          <w:tcPr>
            <w:tcW w:w="3189" w:type="pct"/>
            <w:gridSpan w:val="2"/>
            <w:shd w:val="clear" w:color="auto" w:fill="D9D9D9" w:themeFill="background1" w:themeFillShade="D9"/>
            <w:vAlign w:val="center"/>
          </w:tcPr>
          <w:p w14:paraId="2AB6798E" w14:textId="3BA89F99"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Pr>
                <w:rFonts w:ascii="Tahoma" w:eastAsia="Times New Roman" w:hAnsi="Tahoma" w:cs="Tahoma"/>
                <w:b/>
                <w:bCs/>
                <w:spacing w:val="5"/>
                <w:sz w:val="20"/>
                <w:szCs w:val="20"/>
                <w:lang w:eastAsia="pl-PL"/>
              </w:rPr>
              <w:t>I</w:t>
            </w:r>
            <w:r w:rsidRPr="00150DAC">
              <w:rPr>
                <w:rFonts w:ascii="Tahoma" w:eastAsia="Times New Roman" w:hAnsi="Tahoma" w:cs="Tahoma"/>
                <w:b/>
                <w:bCs/>
                <w:spacing w:val="5"/>
                <w:sz w:val="20"/>
                <w:szCs w:val="20"/>
                <w:lang w:eastAsia="pl-PL"/>
              </w:rPr>
              <w:t>nforma</w:t>
            </w:r>
            <w:r>
              <w:rPr>
                <w:rFonts w:ascii="Tahoma" w:eastAsia="Times New Roman" w:hAnsi="Tahoma" w:cs="Tahoma"/>
                <w:b/>
                <w:bCs/>
                <w:spacing w:val="5"/>
                <w:sz w:val="20"/>
                <w:szCs w:val="20"/>
                <w:lang w:eastAsia="pl-PL"/>
              </w:rPr>
              <w:t xml:space="preserve">cja </w:t>
            </w:r>
            <w:r w:rsidRPr="00150DAC">
              <w:rPr>
                <w:rFonts w:ascii="Tahoma" w:eastAsia="Times New Roman" w:hAnsi="Tahoma" w:cs="Tahoma"/>
                <w:b/>
                <w:bCs/>
                <w:spacing w:val="5"/>
                <w:sz w:val="20"/>
                <w:szCs w:val="20"/>
                <w:lang w:eastAsia="pl-PL"/>
              </w:rPr>
              <w:t>p</w:t>
            </w:r>
            <w:r>
              <w:rPr>
                <w:rFonts w:ascii="Tahoma" w:eastAsia="Times New Roman" w:hAnsi="Tahoma" w:cs="Tahoma"/>
                <w:b/>
                <w:bCs/>
                <w:spacing w:val="5"/>
                <w:sz w:val="20"/>
                <w:szCs w:val="20"/>
                <w:lang w:eastAsia="pl-PL"/>
              </w:rPr>
              <w:t>asażerska</w:t>
            </w:r>
          </w:p>
        </w:tc>
        <w:tc>
          <w:tcPr>
            <w:tcW w:w="1811" w:type="pct"/>
            <w:shd w:val="clear" w:color="auto" w:fill="D9D9D9" w:themeFill="background1" w:themeFillShade="D9"/>
          </w:tcPr>
          <w:p w14:paraId="7650E1B5" w14:textId="77777777" w:rsidR="00ED179F"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0B996E3C" w14:textId="17EFDDC9" w:rsidTr="00ED179F">
        <w:trPr>
          <w:trHeight w:val="397"/>
        </w:trPr>
        <w:tc>
          <w:tcPr>
            <w:tcW w:w="585" w:type="pct"/>
            <w:vAlign w:val="center"/>
          </w:tcPr>
          <w:p w14:paraId="4A197799" w14:textId="45E1BD4C"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Terminal kierowcy (autokomputer)</w:t>
            </w:r>
          </w:p>
        </w:tc>
        <w:tc>
          <w:tcPr>
            <w:tcW w:w="2604" w:type="pct"/>
            <w:vAlign w:val="center"/>
          </w:tcPr>
          <w:p w14:paraId="3E5F866A" w14:textId="422513EC"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 xml:space="preserve">Wykonawca </w:t>
            </w:r>
            <w:r w:rsidRPr="00581451">
              <w:rPr>
                <w:rFonts w:ascii="Tahoma" w:eastAsia="Times New Roman" w:hAnsi="Tahoma" w:cs="Tahoma"/>
                <w:spacing w:val="5"/>
                <w:sz w:val="20"/>
                <w:szCs w:val="20"/>
                <w:lang w:eastAsia="pl-PL"/>
              </w:rPr>
              <w:t>zobowiązany jest do zainstalowania wyposażenia dodatkowego i dostarczenia systemu informatycznego, który pozwoli na</w:t>
            </w:r>
            <w:r>
              <w:rPr>
                <w:rFonts w:ascii="Tahoma" w:eastAsia="Times New Roman" w:hAnsi="Tahoma" w:cs="Tahoma"/>
                <w:spacing w:val="5"/>
                <w:sz w:val="20"/>
                <w:szCs w:val="20"/>
                <w:lang w:eastAsia="pl-PL"/>
              </w:rPr>
              <w:t> </w:t>
            </w:r>
            <w:r w:rsidRPr="00581451">
              <w:rPr>
                <w:rFonts w:ascii="Tahoma" w:eastAsia="Times New Roman" w:hAnsi="Tahoma" w:cs="Tahoma"/>
                <w:spacing w:val="5"/>
                <w:sz w:val="20"/>
                <w:szCs w:val="20"/>
                <w:lang w:eastAsia="pl-PL"/>
              </w:rPr>
              <w:t>pełną funkcjonalność.</w:t>
            </w:r>
          </w:p>
          <w:p w14:paraId="20C28A41"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581451">
              <w:rPr>
                <w:rFonts w:ascii="Tahoma" w:eastAsia="Times New Roman" w:hAnsi="Tahoma" w:cs="Tahoma"/>
                <w:spacing w:val="5"/>
                <w:sz w:val="20"/>
                <w:szCs w:val="20"/>
                <w:lang w:eastAsia="pl-PL"/>
              </w:rPr>
              <w:t>W kabinie kierowcy autokomputer (terminal kierowcy) z ekranem dotykowym min. 10”, temperatura pracy: -25°C do +55°C, zabezpieczenie przed przetężeniami i przepięciami, dostęp do wszystkich funkcjonalności podsystemów takich jak system informacji pasażerskiej, system monitoringu wizyjnego i inne realizowane za pomocą ekranu dotykowego.</w:t>
            </w:r>
          </w:p>
          <w:p w14:paraId="4E0E09C3" w14:textId="623EADB0" w:rsidR="00ED179F" w:rsidRPr="00581451" w:rsidRDefault="00ED179F" w:rsidP="00BC1EDA">
            <w:pPr>
              <w:spacing w:before="60" w:after="60" w:line="288" w:lineRule="auto"/>
              <w:rPr>
                <w:rFonts w:ascii="Tahoma" w:eastAsia="Times New Roman" w:hAnsi="Tahoma" w:cs="Tahoma"/>
                <w:spacing w:val="5"/>
                <w:sz w:val="20"/>
                <w:szCs w:val="20"/>
                <w:lang w:eastAsia="pl-PL"/>
              </w:rPr>
            </w:pPr>
            <w:r w:rsidRPr="00581451">
              <w:rPr>
                <w:rFonts w:ascii="Tahoma" w:eastAsia="Times New Roman" w:hAnsi="Tahoma" w:cs="Tahoma"/>
                <w:spacing w:val="5"/>
                <w:sz w:val="20"/>
                <w:szCs w:val="20"/>
                <w:lang w:eastAsia="pl-PL"/>
              </w:rPr>
              <w:t xml:space="preserve">Autokomputer ma zarządzać wszystkimi elementami systemu w pojeździe, umożliwiać m.in. nadawanie aktualnych informacji pasażerskich, lokalizację GPS, transmisję danych GSM. Komunikacja z systemami powinna odbywać </w:t>
            </w:r>
            <w:r w:rsidRPr="00581451">
              <w:rPr>
                <w:rFonts w:ascii="Tahoma" w:eastAsia="Times New Roman" w:hAnsi="Tahoma" w:cs="Tahoma"/>
                <w:spacing w:val="5"/>
                <w:sz w:val="20"/>
                <w:szCs w:val="20"/>
                <w:lang w:eastAsia="pl-PL"/>
              </w:rPr>
              <w:lastRenderedPageBreak/>
              <w:t>się za pomocą sieci Ethernet. Sterowanie systemem musi odbywać się automatycznie, a czynności obsługowe dla kierowcy powinny ograniczyć się do wybrania trasy przed rozpoczęciem kursu.</w:t>
            </w:r>
          </w:p>
        </w:tc>
        <w:tc>
          <w:tcPr>
            <w:tcW w:w="1811" w:type="pct"/>
          </w:tcPr>
          <w:p w14:paraId="681C1367"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75F91585" w14:textId="182136C7" w:rsidTr="00ED179F">
        <w:trPr>
          <w:trHeight w:val="397"/>
        </w:trPr>
        <w:tc>
          <w:tcPr>
            <w:tcW w:w="585" w:type="pct"/>
            <w:vAlign w:val="center"/>
          </w:tcPr>
          <w:p w14:paraId="74D3BD02" w14:textId="718EB484"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Informa</w:t>
            </w:r>
            <w:r>
              <w:rPr>
                <w:rFonts w:ascii="Tahoma" w:eastAsia="Times New Roman" w:hAnsi="Tahoma" w:cs="Tahoma"/>
                <w:spacing w:val="5"/>
                <w:sz w:val="20"/>
                <w:szCs w:val="20"/>
                <w:lang w:eastAsia="pl-PL"/>
              </w:rPr>
              <w:t>cja</w:t>
            </w:r>
            <w:r>
              <w:rPr>
                <w:rFonts w:ascii="Tahoma" w:eastAsia="Times New Roman" w:hAnsi="Tahoma" w:cs="Tahoma"/>
                <w:spacing w:val="5"/>
                <w:sz w:val="20"/>
                <w:szCs w:val="20"/>
                <w:lang w:eastAsia="pl-PL"/>
              </w:rPr>
              <w:br/>
              <w:t>pasażerska</w:t>
            </w:r>
            <w:r>
              <w:rPr>
                <w:rFonts w:ascii="Tahoma" w:eastAsia="Times New Roman" w:hAnsi="Tahoma" w:cs="Tahoma"/>
                <w:spacing w:val="5"/>
                <w:sz w:val="20"/>
                <w:szCs w:val="20"/>
                <w:lang w:eastAsia="pl-PL"/>
              </w:rPr>
              <w:br/>
              <w:t>– podstawowe</w:t>
            </w:r>
            <w:r>
              <w:rPr>
                <w:rFonts w:ascii="Tahoma" w:eastAsia="Times New Roman" w:hAnsi="Tahoma" w:cs="Tahoma"/>
                <w:spacing w:val="5"/>
                <w:sz w:val="20"/>
                <w:szCs w:val="20"/>
                <w:lang w:eastAsia="pl-PL"/>
              </w:rPr>
              <w:br/>
              <w:t>założenia</w:t>
            </w:r>
          </w:p>
        </w:tc>
        <w:tc>
          <w:tcPr>
            <w:tcW w:w="2604" w:type="pct"/>
            <w:vAlign w:val="center"/>
          </w:tcPr>
          <w:p w14:paraId="05850359"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5A0DFE">
              <w:rPr>
                <w:rFonts w:ascii="Tahoma" w:eastAsia="Times New Roman" w:hAnsi="Tahoma" w:cs="Tahoma"/>
                <w:spacing w:val="5"/>
                <w:sz w:val="20"/>
                <w:szCs w:val="20"/>
                <w:lang w:eastAsia="pl-PL"/>
              </w:rPr>
              <w:t>Zewnętrzne elektroniczne tablice informacyjne pełnowymiarowe, diodowe tablice numerowe, numerowo-kierunkowe, wyposażone w pamięć numerów linii i nazw końcówek oraz nazw linii specjalnych, z automatycznym dostosowaniem do natężenia światła, pozbawione efektu migotania, maksymalnie wypełniające przestrzeń przeznaczoną na instalację tablic. Zastosowanie w tablicach diod koloru białego.</w:t>
            </w:r>
          </w:p>
          <w:p w14:paraId="535DF818" w14:textId="3E6E7B8B" w:rsidR="00ED179F" w:rsidRPr="005A0DFE" w:rsidRDefault="00ED179F" w:rsidP="00BC1EDA">
            <w:pPr>
              <w:spacing w:before="60" w:after="60" w:line="288" w:lineRule="auto"/>
              <w:rPr>
                <w:rFonts w:ascii="Tahoma" w:eastAsia="Times New Roman" w:hAnsi="Tahoma" w:cs="Tahoma"/>
                <w:spacing w:val="5"/>
                <w:sz w:val="20"/>
                <w:szCs w:val="20"/>
                <w:lang w:eastAsia="pl-PL"/>
              </w:rPr>
            </w:pPr>
            <w:r w:rsidRPr="005A0DFE">
              <w:rPr>
                <w:rFonts w:ascii="Tahoma" w:eastAsia="Times New Roman" w:hAnsi="Tahoma" w:cs="Tahoma"/>
                <w:spacing w:val="5"/>
                <w:sz w:val="20"/>
                <w:szCs w:val="20"/>
                <w:lang w:eastAsia="pl-PL"/>
              </w:rPr>
              <w:t>Tablice informacji pasażerskiej (przednia i boczna), w technologii LED, prezentujące numer linii i kierunek jazdy.</w:t>
            </w:r>
          </w:p>
          <w:p w14:paraId="7A06E7D7" w14:textId="2F865B03" w:rsidR="00ED179F" w:rsidRPr="005A0DFE" w:rsidRDefault="00ED179F" w:rsidP="00BC1EDA">
            <w:pPr>
              <w:spacing w:before="60" w:after="60" w:line="288" w:lineRule="auto"/>
              <w:rPr>
                <w:rFonts w:ascii="Tahoma" w:eastAsia="Times New Roman" w:hAnsi="Tahoma" w:cs="Tahoma"/>
                <w:spacing w:val="5"/>
                <w:sz w:val="20"/>
                <w:szCs w:val="20"/>
                <w:lang w:eastAsia="pl-PL"/>
              </w:rPr>
            </w:pPr>
            <w:r w:rsidRPr="005A0DFE">
              <w:rPr>
                <w:rFonts w:ascii="Tahoma" w:eastAsia="Times New Roman" w:hAnsi="Tahoma" w:cs="Tahoma"/>
                <w:spacing w:val="5"/>
                <w:sz w:val="20"/>
                <w:szCs w:val="20"/>
                <w:lang w:eastAsia="pl-PL"/>
              </w:rPr>
              <w:t>Tablica informacji pasażerskiej (tylna), w technologii LED, prezentująca numer linii.</w:t>
            </w:r>
          </w:p>
        </w:tc>
        <w:tc>
          <w:tcPr>
            <w:tcW w:w="1811" w:type="pct"/>
          </w:tcPr>
          <w:p w14:paraId="4D3F3A66" w14:textId="77777777" w:rsidR="00ED179F" w:rsidRPr="005A0DFE"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7538922E" w14:textId="0DB0272F" w:rsidTr="00ED179F">
        <w:trPr>
          <w:trHeight w:val="397"/>
        </w:trPr>
        <w:tc>
          <w:tcPr>
            <w:tcW w:w="585" w:type="pct"/>
            <w:vAlign w:val="center"/>
          </w:tcPr>
          <w:p w14:paraId="716A7229" w14:textId="23A64BC3"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Informa</w:t>
            </w:r>
            <w:r>
              <w:rPr>
                <w:rFonts w:ascii="Tahoma" w:eastAsia="Times New Roman" w:hAnsi="Tahoma" w:cs="Tahoma"/>
                <w:spacing w:val="5"/>
                <w:sz w:val="20"/>
                <w:szCs w:val="20"/>
                <w:lang w:eastAsia="pl-PL"/>
              </w:rPr>
              <w:t>cja</w:t>
            </w:r>
            <w:r>
              <w:rPr>
                <w:rFonts w:ascii="Tahoma" w:eastAsia="Times New Roman" w:hAnsi="Tahoma" w:cs="Tahoma"/>
                <w:spacing w:val="5"/>
                <w:sz w:val="20"/>
                <w:szCs w:val="20"/>
                <w:lang w:eastAsia="pl-PL"/>
              </w:rPr>
              <w:br/>
              <w:t>pasażerska</w:t>
            </w:r>
            <w:r>
              <w:rPr>
                <w:rFonts w:ascii="Tahoma" w:eastAsia="Times New Roman" w:hAnsi="Tahoma" w:cs="Tahoma"/>
                <w:spacing w:val="5"/>
                <w:sz w:val="20"/>
                <w:szCs w:val="20"/>
                <w:lang w:eastAsia="pl-PL"/>
              </w:rPr>
              <w:br/>
              <w:t>– przód pojazdu</w:t>
            </w:r>
          </w:p>
        </w:tc>
        <w:tc>
          <w:tcPr>
            <w:tcW w:w="2604" w:type="pct"/>
            <w:vAlign w:val="center"/>
          </w:tcPr>
          <w:p w14:paraId="6FFE2205" w14:textId="77777777" w:rsidR="00ED179F" w:rsidRPr="00AD0D87" w:rsidRDefault="00ED179F" w:rsidP="00BC1EDA">
            <w:pPr>
              <w:spacing w:before="60" w:after="60" w:line="288" w:lineRule="auto"/>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Tablica numerowo-kierunkowa:</w:t>
            </w:r>
          </w:p>
          <w:p w14:paraId="036C05A4" w14:textId="77777777"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typ: LED z automatycznym dostosowywaniem się do natężenia światła;</w:t>
            </w:r>
          </w:p>
          <w:p w14:paraId="622126BD" w14:textId="77777777"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kolor: biały;</w:t>
            </w:r>
          </w:p>
          <w:p w14:paraId="2CD80969" w14:textId="77777777"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liczba: 1;</w:t>
            </w:r>
          </w:p>
          <w:p w14:paraId="76EDD86F" w14:textId="74992531"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 xml:space="preserve">rozdzielczość: minimum </w:t>
            </w:r>
            <w:r>
              <w:rPr>
                <w:rFonts w:ascii="Tahoma" w:eastAsia="Times New Roman" w:hAnsi="Tahoma" w:cs="Tahoma"/>
                <w:spacing w:val="5"/>
                <w:sz w:val="20"/>
                <w:szCs w:val="20"/>
                <w:lang w:eastAsia="pl-PL"/>
              </w:rPr>
              <w:t>24x192</w:t>
            </w:r>
            <w:r w:rsidRPr="00AD0D87">
              <w:rPr>
                <w:rFonts w:ascii="Tahoma" w:eastAsia="Times New Roman" w:hAnsi="Tahoma" w:cs="Tahoma"/>
                <w:spacing w:val="5"/>
                <w:sz w:val="20"/>
                <w:szCs w:val="20"/>
                <w:lang w:eastAsia="pl-PL"/>
              </w:rPr>
              <w:t xml:space="preserve"> punktów;</w:t>
            </w:r>
          </w:p>
          <w:p w14:paraId="1D950B9E" w14:textId="77777777"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miejsce montażu: w wydzielonej przestrzeni nad przednią szybą lub w górnej części przedniej szyby; tablica jednoelementowa zamontowana w taki sposób, aby elementy konstrukcyjne pojazdu nie przysłaniały wyświetlanych na tablicy treści;</w:t>
            </w:r>
          </w:p>
          <w:p w14:paraId="79EB7873" w14:textId="77777777" w:rsidR="00ED179F" w:rsidRPr="00AD0D87" w:rsidRDefault="00ED179F" w:rsidP="00BC1EDA">
            <w:pPr>
              <w:pStyle w:val="Akapitzlist"/>
              <w:numPr>
                <w:ilvl w:val="0"/>
                <w:numId w:val="21"/>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 xml:space="preserve">dodatkowe wymagania: </w:t>
            </w:r>
          </w:p>
          <w:p w14:paraId="5978BBA0" w14:textId="77777777"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pole z numerem linii musi umożliwiać wyświetlanie trzech znaków (cyfr i liter) przy maksymalnym wykorzystaniu wysokości wyświetlacza;</w:t>
            </w:r>
          </w:p>
          <w:p w14:paraId="07C2E00A" w14:textId="77777777"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lastRenderedPageBreak/>
              <w:t>automatyczne wyświetlanie numeru linii bezpośrednio z rozkładu jazdy;</w:t>
            </w:r>
          </w:p>
          <w:p w14:paraId="23B17963" w14:textId="202A731A"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możliwość programowania zarówno dużych</w:t>
            </w:r>
            <w:r>
              <w:rPr>
                <w:rFonts w:ascii="Tahoma" w:eastAsia="Times New Roman" w:hAnsi="Tahoma" w:cs="Tahoma"/>
                <w:spacing w:val="5"/>
                <w:sz w:val="20"/>
                <w:szCs w:val="20"/>
                <w:lang w:eastAsia="pl-PL"/>
              </w:rPr>
              <w:t>,</w:t>
            </w:r>
            <w:r w:rsidRPr="00AD0D87">
              <w:rPr>
                <w:rFonts w:ascii="Tahoma" w:eastAsia="Times New Roman" w:hAnsi="Tahoma" w:cs="Tahoma"/>
                <w:spacing w:val="5"/>
                <w:sz w:val="20"/>
                <w:szCs w:val="20"/>
                <w:lang w:eastAsia="pl-PL"/>
              </w:rPr>
              <w:t xml:space="preserve"> jak i małych liter z polskiego alfabetu;</w:t>
            </w:r>
          </w:p>
          <w:p w14:paraId="1BAA7433" w14:textId="4D1F459A" w:rsidR="00ED179F" w:rsidRPr="005A0DFE"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nazwy pętli winny być każdorazowo wyśrodkowane</w:t>
            </w:r>
            <w:r>
              <w:rPr>
                <w:rFonts w:ascii="Tahoma" w:eastAsia="Times New Roman" w:hAnsi="Tahoma" w:cs="Tahoma"/>
                <w:spacing w:val="5"/>
                <w:sz w:val="20"/>
                <w:szCs w:val="20"/>
                <w:lang w:eastAsia="pl-PL"/>
              </w:rPr>
              <w:t>.</w:t>
            </w:r>
          </w:p>
        </w:tc>
        <w:tc>
          <w:tcPr>
            <w:tcW w:w="1811" w:type="pct"/>
          </w:tcPr>
          <w:p w14:paraId="39DBFE88" w14:textId="77777777" w:rsidR="00ED179F" w:rsidRPr="00AD0D87"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0AC3CCF3" w14:textId="47C073AF" w:rsidTr="00ED179F">
        <w:trPr>
          <w:trHeight w:val="397"/>
        </w:trPr>
        <w:tc>
          <w:tcPr>
            <w:tcW w:w="585" w:type="pct"/>
            <w:vAlign w:val="center"/>
          </w:tcPr>
          <w:p w14:paraId="1479B09B" w14:textId="6E8D0315"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Informa</w:t>
            </w:r>
            <w:r>
              <w:rPr>
                <w:rFonts w:ascii="Tahoma" w:eastAsia="Times New Roman" w:hAnsi="Tahoma" w:cs="Tahoma"/>
                <w:spacing w:val="5"/>
                <w:sz w:val="20"/>
                <w:szCs w:val="20"/>
                <w:lang w:eastAsia="pl-PL"/>
              </w:rPr>
              <w:t>cja</w:t>
            </w:r>
            <w:r>
              <w:rPr>
                <w:rFonts w:ascii="Tahoma" w:eastAsia="Times New Roman" w:hAnsi="Tahoma" w:cs="Tahoma"/>
                <w:spacing w:val="5"/>
                <w:sz w:val="20"/>
                <w:szCs w:val="20"/>
                <w:lang w:eastAsia="pl-PL"/>
              </w:rPr>
              <w:br/>
              <w:t>pasażerska</w:t>
            </w:r>
            <w:r>
              <w:rPr>
                <w:rFonts w:ascii="Tahoma" w:eastAsia="Times New Roman" w:hAnsi="Tahoma" w:cs="Tahoma"/>
                <w:spacing w:val="5"/>
                <w:sz w:val="20"/>
                <w:szCs w:val="20"/>
                <w:lang w:eastAsia="pl-PL"/>
              </w:rPr>
              <w:br/>
              <w:t>– bok pojazdu</w:t>
            </w:r>
            <w:r>
              <w:rPr>
                <w:rFonts w:ascii="Tahoma" w:eastAsia="Times New Roman" w:hAnsi="Tahoma" w:cs="Tahoma"/>
                <w:spacing w:val="5"/>
                <w:sz w:val="20"/>
                <w:szCs w:val="20"/>
                <w:lang w:eastAsia="pl-PL"/>
              </w:rPr>
              <w:br/>
              <w:t>po stronie drzwi</w:t>
            </w:r>
          </w:p>
        </w:tc>
        <w:tc>
          <w:tcPr>
            <w:tcW w:w="2604" w:type="pct"/>
            <w:vAlign w:val="center"/>
          </w:tcPr>
          <w:p w14:paraId="7A09DE33" w14:textId="04333ECC" w:rsidR="00ED179F" w:rsidRPr="00AD0D87" w:rsidRDefault="00ED179F" w:rsidP="00BC1EDA">
            <w:pPr>
              <w:spacing w:before="60" w:after="60" w:line="288" w:lineRule="auto"/>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Tablica numerowo-kierunkowa:</w:t>
            </w:r>
          </w:p>
          <w:p w14:paraId="679E3825" w14:textId="78028806"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typ: LED z automatycznym dostosowywaniem się do natężenia światła;</w:t>
            </w:r>
          </w:p>
          <w:p w14:paraId="3BDCD9C1" w14:textId="09BDF777"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kolor: biały;</w:t>
            </w:r>
          </w:p>
          <w:p w14:paraId="229A93B0" w14:textId="5646AC5C"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 xml:space="preserve">liczba: </w:t>
            </w:r>
            <w:r>
              <w:rPr>
                <w:rFonts w:ascii="Tahoma" w:eastAsia="Times New Roman" w:hAnsi="Tahoma" w:cs="Tahoma"/>
                <w:spacing w:val="5"/>
                <w:sz w:val="20"/>
                <w:szCs w:val="20"/>
                <w:lang w:eastAsia="pl-PL"/>
              </w:rPr>
              <w:t>1</w:t>
            </w:r>
            <w:r w:rsidRPr="00AD0D87">
              <w:rPr>
                <w:rFonts w:ascii="Tahoma" w:eastAsia="Times New Roman" w:hAnsi="Tahoma" w:cs="Tahoma"/>
                <w:spacing w:val="5"/>
                <w:sz w:val="20"/>
                <w:szCs w:val="20"/>
                <w:lang w:eastAsia="pl-PL"/>
              </w:rPr>
              <w:t>;</w:t>
            </w:r>
          </w:p>
          <w:p w14:paraId="1F2080DC" w14:textId="628C0209"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 xml:space="preserve">rozdzielczość: minimum </w:t>
            </w:r>
            <w:r>
              <w:rPr>
                <w:rFonts w:ascii="Tahoma" w:eastAsia="Times New Roman" w:hAnsi="Tahoma" w:cs="Tahoma"/>
                <w:spacing w:val="5"/>
                <w:sz w:val="20"/>
                <w:szCs w:val="20"/>
                <w:lang w:eastAsia="pl-PL"/>
              </w:rPr>
              <w:t>24x128</w:t>
            </w:r>
            <w:r w:rsidRPr="00AD0D87">
              <w:rPr>
                <w:rFonts w:ascii="Tahoma" w:eastAsia="Times New Roman" w:hAnsi="Tahoma" w:cs="Tahoma"/>
                <w:spacing w:val="5"/>
                <w:sz w:val="20"/>
                <w:szCs w:val="20"/>
                <w:lang w:eastAsia="pl-PL"/>
              </w:rPr>
              <w:t xml:space="preserve"> punktów;</w:t>
            </w:r>
          </w:p>
          <w:p w14:paraId="3CFC3B0F" w14:textId="30370529"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miejsce montażu: w pasie nadokiennym; pierwsza tablica pomiędzy I a II drzwiami, tablica zamontowana w taki sposób, aby elementy konstrukcyjne pojazdu nie przysłaniały wyświetlanych na tablicy treści;</w:t>
            </w:r>
          </w:p>
          <w:p w14:paraId="33727EB3" w14:textId="2D728E83" w:rsidR="00ED179F" w:rsidRPr="00AD0D87" w:rsidRDefault="00ED179F" w:rsidP="00BC1EDA">
            <w:pPr>
              <w:pStyle w:val="Akapitzlist"/>
              <w:numPr>
                <w:ilvl w:val="0"/>
                <w:numId w:val="23"/>
              </w:numPr>
              <w:spacing w:before="60" w:after="60" w:line="288" w:lineRule="auto"/>
              <w:ind w:left="284"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 xml:space="preserve">dodatkowe wymagania: </w:t>
            </w:r>
          </w:p>
          <w:p w14:paraId="4A73611C" w14:textId="659E2C98"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pole z numerem linii musi umożliwiać wyświetlanie trzech znaków (cyfr i liter);</w:t>
            </w:r>
          </w:p>
          <w:p w14:paraId="47613EF8" w14:textId="27F45332"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automatyczne wyświetlanie numeru linii bezpośrednio z rozkładu jazdy;</w:t>
            </w:r>
          </w:p>
          <w:p w14:paraId="037FA9E2" w14:textId="586197AD"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możliwość programowania zarówno dużych, jak i małych liter z polskiego alfabetu;</w:t>
            </w:r>
          </w:p>
          <w:p w14:paraId="7CD34392" w14:textId="209BB22F" w:rsidR="00ED179F" w:rsidRPr="00AD0D8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nazwy pętli winny być każdorazowo wyśrodkowane;</w:t>
            </w:r>
          </w:p>
          <w:p w14:paraId="1B78F7B6" w14:textId="39351B73" w:rsidR="00ED179F" w:rsidRPr="005A0DFE"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AD0D87">
              <w:rPr>
                <w:rFonts w:ascii="Tahoma" w:eastAsia="Times New Roman" w:hAnsi="Tahoma" w:cs="Tahoma"/>
                <w:spacing w:val="5"/>
                <w:sz w:val="20"/>
                <w:szCs w:val="20"/>
                <w:lang w:eastAsia="pl-PL"/>
              </w:rPr>
              <w:t>możliwość wyświetlania pozostałej trasy przejazdu w drugiej linijce w postaci zmieniających się slajdów (ulice lub miejscowości).</w:t>
            </w:r>
          </w:p>
        </w:tc>
        <w:tc>
          <w:tcPr>
            <w:tcW w:w="1811" w:type="pct"/>
          </w:tcPr>
          <w:p w14:paraId="3D22D6F8" w14:textId="77777777" w:rsidR="00ED179F" w:rsidRPr="00AD0D87"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0ED08E30" w14:textId="7C9DAC20" w:rsidTr="00ED179F">
        <w:trPr>
          <w:trHeight w:val="397"/>
        </w:trPr>
        <w:tc>
          <w:tcPr>
            <w:tcW w:w="585" w:type="pct"/>
            <w:vAlign w:val="center"/>
          </w:tcPr>
          <w:p w14:paraId="1A90576B" w14:textId="3B5798AF"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Informa</w:t>
            </w:r>
            <w:r>
              <w:rPr>
                <w:rFonts w:ascii="Tahoma" w:eastAsia="Times New Roman" w:hAnsi="Tahoma" w:cs="Tahoma"/>
                <w:spacing w:val="5"/>
                <w:sz w:val="20"/>
                <w:szCs w:val="20"/>
                <w:lang w:eastAsia="pl-PL"/>
              </w:rPr>
              <w:t>cja</w:t>
            </w:r>
            <w:r>
              <w:rPr>
                <w:rFonts w:ascii="Tahoma" w:eastAsia="Times New Roman" w:hAnsi="Tahoma" w:cs="Tahoma"/>
                <w:spacing w:val="5"/>
                <w:sz w:val="20"/>
                <w:szCs w:val="20"/>
                <w:lang w:eastAsia="pl-PL"/>
              </w:rPr>
              <w:br/>
              <w:t>pasażerska</w:t>
            </w:r>
            <w:r>
              <w:rPr>
                <w:rFonts w:ascii="Tahoma" w:eastAsia="Times New Roman" w:hAnsi="Tahoma" w:cs="Tahoma"/>
                <w:spacing w:val="5"/>
                <w:sz w:val="20"/>
                <w:szCs w:val="20"/>
                <w:lang w:eastAsia="pl-PL"/>
              </w:rPr>
              <w:br/>
              <w:t>– t</w:t>
            </w:r>
            <w:r w:rsidRPr="00B36197">
              <w:rPr>
                <w:rFonts w:ascii="Tahoma" w:eastAsia="Times New Roman" w:hAnsi="Tahoma" w:cs="Tahoma"/>
                <w:spacing w:val="5"/>
                <w:sz w:val="20"/>
                <w:szCs w:val="20"/>
                <w:lang w:eastAsia="pl-PL"/>
              </w:rPr>
              <w:t>ył pojazdu</w:t>
            </w:r>
          </w:p>
        </w:tc>
        <w:tc>
          <w:tcPr>
            <w:tcW w:w="2604" w:type="pct"/>
            <w:vAlign w:val="center"/>
          </w:tcPr>
          <w:p w14:paraId="0124EA17" w14:textId="77777777" w:rsidR="00ED179F" w:rsidRPr="00B36197" w:rsidRDefault="00ED179F" w:rsidP="00BC1EDA">
            <w:pPr>
              <w:spacing w:before="60" w:after="60" w:line="288" w:lineRule="auto"/>
              <w:rPr>
                <w:rFonts w:ascii="Tahoma" w:eastAsia="Times New Roman" w:hAnsi="Tahoma" w:cs="Tahoma"/>
                <w:spacing w:val="5"/>
                <w:sz w:val="20"/>
                <w:szCs w:val="20"/>
                <w:lang w:eastAsia="pl-PL"/>
              </w:rPr>
            </w:pPr>
            <w:r w:rsidRPr="00B36197">
              <w:rPr>
                <w:rFonts w:ascii="Tahoma" w:eastAsia="Times New Roman" w:hAnsi="Tahoma" w:cs="Tahoma"/>
                <w:spacing w:val="5"/>
                <w:sz w:val="20"/>
                <w:szCs w:val="20"/>
                <w:lang w:eastAsia="pl-PL"/>
              </w:rPr>
              <w:t>Tablica numerowa:</w:t>
            </w:r>
          </w:p>
          <w:p w14:paraId="0035370C"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typ: LED z automatycznym dostosowywaniem się do natężenia światła;</w:t>
            </w:r>
          </w:p>
          <w:p w14:paraId="148D6DCD"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kolor: biały;</w:t>
            </w:r>
          </w:p>
          <w:p w14:paraId="10BA176B"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liczba: 1;</w:t>
            </w:r>
          </w:p>
          <w:p w14:paraId="4E212BF4"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rozdzielczość: minimum 24x40 punktów;</w:t>
            </w:r>
          </w:p>
          <w:p w14:paraId="699FFF70"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miejsce montażu: w pasie nadokiennym</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na środku. Tablica zamontowana w taki sposób, by elementy</w:t>
            </w:r>
            <w:r>
              <w:rPr>
                <w:rFonts w:ascii="Tahoma" w:eastAsia="Times New Roman" w:hAnsi="Tahoma" w:cs="Tahoma"/>
                <w:spacing w:val="5"/>
                <w:sz w:val="20"/>
                <w:szCs w:val="20"/>
                <w:lang w:eastAsia="pl-PL"/>
              </w:rPr>
              <w:t xml:space="preserve"> </w:t>
            </w:r>
            <w:r w:rsidRPr="00150DAC">
              <w:rPr>
                <w:rFonts w:ascii="Tahoma" w:eastAsia="Times New Roman" w:hAnsi="Tahoma" w:cs="Tahoma"/>
                <w:spacing w:val="5"/>
                <w:sz w:val="20"/>
                <w:szCs w:val="20"/>
                <w:lang w:eastAsia="pl-PL"/>
              </w:rPr>
              <w:t>konstrukcyjne pojazdu nie przysłaniały wyświetlanych na tablicy treści;</w:t>
            </w:r>
          </w:p>
          <w:p w14:paraId="3A1756B0" w14:textId="77777777" w:rsidR="00ED179F" w:rsidRPr="00150DAC" w:rsidRDefault="00ED179F" w:rsidP="00BC1EDA">
            <w:pPr>
              <w:pStyle w:val="Akapitzlist"/>
              <w:numPr>
                <w:ilvl w:val="0"/>
                <w:numId w:val="24"/>
              </w:numPr>
              <w:spacing w:before="60" w:after="60" w:line="288" w:lineRule="auto"/>
              <w:ind w:left="284"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dodatkowe wymagania:</w:t>
            </w:r>
          </w:p>
          <w:p w14:paraId="2E766369" w14:textId="3E86492F" w:rsidR="00ED179F" w:rsidRPr="00B36197" w:rsidRDefault="00ED179F" w:rsidP="00BC1EDA">
            <w:pPr>
              <w:pStyle w:val="Akapitzlist"/>
              <w:numPr>
                <w:ilvl w:val="0"/>
                <w:numId w:val="22"/>
              </w:numPr>
              <w:spacing w:before="60" w:after="60" w:line="288" w:lineRule="auto"/>
              <w:ind w:left="568" w:hanging="284"/>
              <w:contextualSpacing w:val="0"/>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pole z numerem linii musi umożliwiać wyświetlanie trzech znaków (cyfr i liter) przy maksymalnym wykorzystaniu wysokości wyświetlacza</w:t>
            </w:r>
            <w:r>
              <w:rPr>
                <w:rFonts w:ascii="Tahoma" w:eastAsia="Times New Roman" w:hAnsi="Tahoma" w:cs="Tahoma"/>
                <w:spacing w:val="5"/>
                <w:sz w:val="20"/>
                <w:szCs w:val="20"/>
                <w:lang w:eastAsia="pl-PL"/>
              </w:rPr>
              <w:t>.</w:t>
            </w:r>
          </w:p>
        </w:tc>
        <w:tc>
          <w:tcPr>
            <w:tcW w:w="1811" w:type="pct"/>
          </w:tcPr>
          <w:p w14:paraId="47E14521" w14:textId="77777777" w:rsidR="00ED179F" w:rsidRPr="00B36197"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B63DB46" w14:textId="2825E66B" w:rsidTr="00ED179F">
        <w:trPr>
          <w:trHeight w:val="397"/>
        </w:trPr>
        <w:tc>
          <w:tcPr>
            <w:tcW w:w="585" w:type="pct"/>
            <w:vAlign w:val="center"/>
          </w:tcPr>
          <w:p w14:paraId="2AC09FA1" w14:textId="1793A994" w:rsidR="00ED179F" w:rsidRPr="00B36197"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Informa</w:t>
            </w:r>
            <w:r>
              <w:rPr>
                <w:rFonts w:ascii="Tahoma" w:eastAsia="Times New Roman" w:hAnsi="Tahoma" w:cs="Tahoma"/>
                <w:spacing w:val="5"/>
                <w:sz w:val="20"/>
                <w:szCs w:val="20"/>
                <w:lang w:eastAsia="pl-PL"/>
              </w:rPr>
              <w:t>cja</w:t>
            </w:r>
            <w:r>
              <w:rPr>
                <w:rFonts w:ascii="Tahoma" w:eastAsia="Times New Roman" w:hAnsi="Tahoma" w:cs="Tahoma"/>
                <w:spacing w:val="5"/>
                <w:sz w:val="20"/>
                <w:szCs w:val="20"/>
                <w:lang w:eastAsia="pl-PL"/>
              </w:rPr>
              <w:br/>
              <w:t>pasażerska</w:t>
            </w:r>
            <w:r>
              <w:rPr>
                <w:rFonts w:ascii="Tahoma" w:eastAsia="Times New Roman" w:hAnsi="Tahoma" w:cs="Tahoma"/>
                <w:spacing w:val="5"/>
                <w:sz w:val="20"/>
                <w:szCs w:val="20"/>
                <w:lang w:eastAsia="pl-PL"/>
              </w:rPr>
              <w:br/>
              <w:t xml:space="preserve">– wnętrze </w:t>
            </w:r>
            <w:r w:rsidRPr="00B36197">
              <w:rPr>
                <w:rFonts w:ascii="Tahoma" w:eastAsia="Times New Roman" w:hAnsi="Tahoma" w:cs="Tahoma"/>
                <w:spacing w:val="5"/>
                <w:sz w:val="20"/>
                <w:szCs w:val="20"/>
                <w:lang w:eastAsia="pl-PL"/>
              </w:rPr>
              <w:t>pojazdu</w:t>
            </w:r>
          </w:p>
        </w:tc>
        <w:tc>
          <w:tcPr>
            <w:tcW w:w="2604" w:type="pct"/>
            <w:vAlign w:val="center"/>
          </w:tcPr>
          <w:p w14:paraId="3AB8B77C" w14:textId="2F30669A" w:rsidR="00ED179F" w:rsidRPr="00D46D77" w:rsidRDefault="00ED179F" w:rsidP="00BC1EDA">
            <w:pPr>
              <w:spacing w:before="60" w:after="60" w:line="288" w:lineRule="auto"/>
              <w:rPr>
                <w:rFonts w:ascii="Tahoma" w:eastAsia="Times New Roman" w:hAnsi="Tahoma" w:cs="Tahoma"/>
                <w:spacing w:val="5"/>
                <w:sz w:val="20"/>
                <w:szCs w:val="20"/>
                <w:lang w:eastAsia="pl-PL"/>
              </w:rPr>
            </w:pPr>
            <w:r w:rsidRPr="00770E5B">
              <w:rPr>
                <w:rFonts w:ascii="Tahoma" w:eastAsia="Times New Roman" w:hAnsi="Tahoma" w:cs="Tahoma"/>
                <w:spacing w:val="5"/>
                <w:sz w:val="20"/>
                <w:szCs w:val="20"/>
                <w:lang w:eastAsia="pl-PL"/>
              </w:rPr>
              <w:t>Wyświetlacz wewnętrzny boczny – jedna sztuka umieszczona przed II drzwiami pojazdu; monitor LCD</w:t>
            </w:r>
            <w:r>
              <w:rPr>
                <w:rFonts w:ascii="Tahoma" w:eastAsia="Times New Roman" w:hAnsi="Tahoma" w:cs="Tahoma"/>
                <w:spacing w:val="5"/>
                <w:sz w:val="20"/>
                <w:szCs w:val="20"/>
                <w:lang w:eastAsia="pl-PL"/>
              </w:rPr>
              <w:t xml:space="preserve"> </w:t>
            </w:r>
            <w:r w:rsidRPr="00770E5B">
              <w:rPr>
                <w:rFonts w:ascii="Tahoma" w:eastAsia="Times New Roman" w:hAnsi="Tahoma" w:cs="Tahoma"/>
                <w:spacing w:val="5"/>
                <w:sz w:val="20"/>
                <w:szCs w:val="20"/>
                <w:lang w:eastAsia="pl-PL"/>
              </w:rPr>
              <w:t>zabezpieczony hartowaną szybą odporną na wandalizm, z automatyczną regulacją jasności</w:t>
            </w:r>
            <w:r>
              <w:rPr>
                <w:rFonts w:ascii="Tahoma" w:eastAsia="Times New Roman" w:hAnsi="Tahoma" w:cs="Tahoma"/>
                <w:spacing w:val="5"/>
                <w:sz w:val="20"/>
                <w:szCs w:val="20"/>
                <w:lang w:eastAsia="pl-PL"/>
              </w:rPr>
              <w:t xml:space="preserve"> </w:t>
            </w:r>
            <w:r w:rsidRPr="00770E5B">
              <w:rPr>
                <w:rFonts w:ascii="Tahoma" w:eastAsia="Times New Roman" w:hAnsi="Tahoma" w:cs="Tahoma"/>
                <w:spacing w:val="5"/>
                <w:sz w:val="20"/>
                <w:szCs w:val="20"/>
                <w:lang w:eastAsia="pl-PL"/>
              </w:rPr>
              <w:t>w zależności od</w:t>
            </w:r>
            <w:r>
              <w:rPr>
                <w:rFonts w:ascii="Tahoma" w:eastAsia="Times New Roman" w:hAnsi="Tahoma" w:cs="Tahoma"/>
                <w:spacing w:val="5"/>
                <w:sz w:val="20"/>
                <w:szCs w:val="20"/>
                <w:lang w:eastAsia="pl-PL"/>
              </w:rPr>
              <w:t> </w:t>
            </w:r>
            <w:r w:rsidRPr="00770E5B">
              <w:rPr>
                <w:rFonts w:ascii="Tahoma" w:eastAsia="Times New Roman" w:hAnsi="Tahoma" w:cs="Tahoma"/>
                <w:spacing w:val="5"/>
                <w:sz w:val="20"/>
                <w:szCs w:val="20"/>
                <w:lang w:eastAsia="pl-PL"/>
              </w:rPr>
              <w:t>natężenia oświetlenia, o przekątnej minimum 37”, rozdzielczości minimalnej</w:t>
            </w:r>
            <w:r>
              <w:rPr>
                <w:rFonts w:ascii="Tahoma" w:eastAsia="Times New Roman" w:hAnsi="Tahoma" w:cs="Tahoma"/>
                <w:spacing w:val="5"/>
                <w:sz w:val="20"/>
                <w:szCs w:val="20"/>
                <w:lang w:eastAsia="pl-PL"/>
              </w:rPr>
              <w:t xml:space="preserve"> </w:t>
            </w:r>
            <w:r w:rsidRPr="00770E5B">
              <w:rPr>
                <w:rFonts w:ascii="Tahoma" w:eastAsia="Times New Roman" w:hAnsi="Tahoma" w:cs="Tahoma"/>
                <w:spacing w:val="5"/>
                <w:sz w:val="20"/>
                <w:szCs w:val="20"/>
                <w:lang w:eastAsia="pl-PL"/>
              </w:rPr>
              <w:t>1920×502 i formacie obrazu w przybliżeniu 17:5.</w:t>
            </w:r>
          </w:p>
        </w:tc>
        <w:tc>
          <w:tcPr>
            <w:tcW w:w="1811" w:type="pct"/>
          </w:tcPr>
          <w:p w14:paraId="51057222" w14:textId="77777777" w:rsidR="00ED179F" w:rsidRPr="00770E5B"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7442F248" w14:textId="58F86555" w:rsidTr="00ED179F">
        <w:trPr>
          <w:trHeight w:val="397"/>
        </w:trPr>
        <w:tc>
          <w:tcPr>
            <w:tcW w:w="585" w:type="pct"/>
            <w:vAlign w:val="center"/>
          </w:tcPr>
          <w:p w14:paraId="51E259EC" w14:textId="124A8372" w:rsidR="00ED179F" w:rsidRPr="00150DAC"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Pozostałe wyposażenie</w:t>
            </w:r>
          </w:p>
        </w:tc>
        <w:tc>
          <w:tcPr>
            <w:tcW w:w="2604" w:type="pct"/>
            <w:vAlign w:val="center"/>
          </w:tcPr>
          <w:p w14:paraId="39A94487"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Informacja pasażerska głosowa wewnątrz autobusu informująca co najmniej o obecnym i kolejnym przystanku oraz kierunku jazdy (przystanku docelowym)</w:t>
            </w:r>
            <w:r>
              <w:rPr>
                <w:rFonts w:ascii="Tahoma" w:eastAsia="Times New Roman" w:hAnsi="Tahoma" w:cs="Tahoma"/>
                <w:spacing w:val="5"/>
                <w:sz w:val="20"/>
                <w:szCs w:val="20"/>
                <w:lang w:eastAsia="pl-PL"/>
              </w:rPr>
              <w:t>.</w:t>
            </w:r>
          </w:p>
          <w:p w14:paraId="30512943"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Zamawiający powinien mieć możliwość samodzielnej aktualizacji plików MP3 zawierających zapowiedzi głosowe przystanków</w:t>
            </w:r>
            <w:r>
              <w:rPr>
                <w:rFonts w:ascii="Tahoma" w:eastAsia="Times New Roman" w:hAnsi="Tahoma" w:cs="Tahoma"/>
                <w:spacing w:val="5"/>
                <w:sz w:val="20"/>
                <w:szCs w:val="20"/>
                <w:lang w:eastAsia="pl-PL"/>
              </w:rPr>
              <w:t>.</w:t>
            </w:r>
          </w:p>
          <w:p w14:paraId="00AD2AEF"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 xml:space="preserve">Wygłaszanie kierunku jazdy (przystanku docelowego) powinno mieć miejsce w przypadku: wywołania funkcji przez kierującego pojazdem lub na </w:t>
            </w:r>
            <w:r w:rsidRPr="00D46D77">
              <w:rPr>
                <w:rFonts w:ascii="Tahoma" w:eastAsia="Times New Roman" w:hAnsi="Tahoma" w:cs="Tahoma"/>
                <w:spacing w:val="5"/>
                <w:sz w:val="20"/>
                <w:szCs w:val="20"/>
                <w:lang w:eastAsia="pl-PL"/>
              </w:rPr>
              <w:lastRenderedPageBreak/>
              <w:t>zdefiniowanych w systemie przystankach, dla których ta funkcja jest aktywna</w:t>
            </w:r>
            <w:r>
              <w:rPr>
                <w:rFonts w:ascii="Tahoma" w:eastAsia="Times New Roman" w:hAnsi="Tahoma" w:cs="Tahoma"/>
                <w:spacing w:val="5"/>
                <w:sz w:val="20"/>
                <w:szCs w:val="20"/>
                <w:lang w:eastAsia="pl-PL"/>
              </w:rPr>
              <w:t>.</w:t>
            </w:r>
          </w:p>
          <w:p w14:paraId="47527F26" w14:textId="64C6EF77" w:rsidR="00ED179F"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Zapowiedzi głosowe będą realizowane przez syntezator mowy, który ma zostać dostarczony przez Wykonawcę.</w:t>
            </w:r>
          </w:p>
          <w:p w14:paraId="53876617" w14:textId="28508900"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Dodatkowe wymagania:</w:t>
            </w:r>
          </w:p>
          <w:p w14:paraId="00E77931" w14:textId="1A428697" w:rsidR="00ED179F" w:rsidRPr="00D46D77" w:rsidRDefault="00ED179F" w:rsidP="00677573">
            <w:pPr>
              <w:pStyle w:val="Akapitzlist"/>
              <w:numPr>
                <w:ilvl w:val="0"/>
                <w:numId w:val="40"/>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r</w:t>
            </w:r>
            <w:r w:rsidRPr="00D46D77">
              <w:rPr>
                <w:rFonts w:ascii="Tahoma" w:eastAsia="Times New Roman" w:hAnsi="Tahoma" w:cs="Tahoma"/>
                <w:spacing w:val="5"/>
                <w:sz w:val="20"/>
                <w:szCs w:val="20"/>
                <w:lang w:eastAsia="pl-PL"/>
              </w:rPr>
              <w:t>outer Wi-Fi umożliwiający pasażerom dostęp do Internetu</w:t>
            </w:r>
            <w:r>
              <w:rPr>
                <w:rFonts w:ascii="Tahoma" w:eastAsia="Times New Roman" w:hAnsi="Tahoma" w:cs="Tahoma"/>
                <w:spacing w:val="5"/>
                <w:sz w:val="20"/>
                <w:szCs w:val="20"/>
                <w:lang w:eastAsia="pl-PL"/>
              </w:rPr>
              <w:t xml:space="preserve"> (</w:t>
            </w:r>
            <w:r w:rsidRPr="00677573">
              <w:rPr>
                <w:rFonts w:ascii="Tahoma" w:eastAsia="Times New Roman" w:hAnsi="Tahoma" w:cs="Tahoma"/>
                <w:spacing w:val="5"/>
                <w:sz w:val="20"/>
                <w:szCs w:val="20"/>
                <w:lang w:eastAsia="pl-PL"/>
              </w:rPr>
              <w:t>Zamawiający zapewnia karty SIM</w:t>
            </w:r>
            <w:r>
              <w:rPr>
                <w:rFonts w:ascii="Tahoma" w:eastAsia="Times New Roman" w:hAnsi="Tahoma" w:cs="Tahoma"/>
                <w:spacing w:val="5"/>
                <w:sz w:val="20"/>
                <w:szCs w:val="20"/>
                <w:lang w:eastAsia="pl-PL"/>
              </w:rPr>
              <w:t xml:space="preserve">, </w:t>
            </w:r>
            <w:r w:rsidRPr="00677573">
              <w:rPr>
                <w:rFonts w:ascii="Tahoma" w:eastAsia="Times New Roman" w:hAnsi="Tahoma" w:cs="Tahoma"/>
                <w:spacing w:val="5"/>
                <w:sz w:val="20"/>
                <w:szCs w:val="20"/>
                <w:lang w:eastAsia="pl-PL"/>
              </w:rPr>
              <w:t>rodzaj/typ ustalony będzie na etapie produkcji</w:t>
            </w:r>
            <w:r>
              <w:rPr>
                <w:rFonts w:ascii="Tahoma" w:eastAsia="Times New Roman" w:hAnsi="Tahoma" w:cs="Tahoma"/>
                <w:spacing w:val="5"/>
                <w:sz w:val="20"/>
                <w:szCs w:val="20"/>
                <w:lang w:eastAsia="pl-PL"/>
              </w:rPr>
              <w:t xml:space="preserve"> autobusu</w:t>
            </w:r>
            <w:r w:rsidRPr="00677573">
              <w:rPr>
                <w:rFonts w:ascii="Tahoma" w:eastAsia="Times New Roman" w:hAnsi="Tahoma" w:cs="Tahoma"/>
                <w:spacing w:val="5"/>
                <w:sz w:val="20"/>
                <w:szCs w:val="20"/>
                <w:lang w:eastAsia="pl-PL"/>
              </w:rPr>
              <w:t>)</w:t>
            </w:r>
            <w:r>
              <w:rPr>
                <w:rFonts w:ascii="Tahoma" w:eastAsia="Times New Roman" w:hAnsi="Tahoma" w:cs="Tahoma"/>
                <w:spacing w:val="5"/>
                <w:sz w:val="20"/>
                <w:szCs w:val="20"/>
                <w:lang w:eastAsia="pl-PL"/>
              </w:rPr>
              <w:t>;</w:t>
            </w:r>
          </w:p>
          <w:p w14:paraId="4B20F1F7" w14:textId="63B68FB3" w:rsidR="00ED179F" w:rsidRPr="00D46D77" w:rsidRDefault="00ED179F" w:rsidP="00677573">
            <w:pPr>
              <w:pStyle w:val="Akapitzlist"/>
              <w:numPr>
                <w:ilvl w:val="0"/>
                <w:numId w:val="40"/>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w:t>
            </w:r>
            <w:r w:rsidRPr="00D46D77">
              <w:rPr>
                <w:rFonts w:ascii="Tahoma" w:eastAsia="Times New Roman" w:hAnsi="Tahoma" w:cs="Tahoma"/>
                <w:spacing w:val="5"/>
                <w:sz w:val="20"/>
                <w:szCs w:val="20"/>
                <w:lang w:eastAsia="pl-PL"/>
              </w:rPr>
              <w:t>rzygotowanie miejsca do montażu (okablowanie, miejsce na</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 xml:space="preserve">uchwyt) podłączenia pod kasę fiskalną w kabinie kierowcy o mocy </w:t>
            </w:r>
            <w:r>
              <w:rPr>
                <w:rFonts w:ascii="Tahoma" w:eastAsia="Times New Roman" w:hAnsi="Tahoma" w:cs="Tahoma"/>
                <w:spacing w:val="5"/>
                <w:sz w:val="20"/>
                <w:szCs w:val="20"/>
                <w:lang w:eastAsia="pl-PL"/>
              </w:rPr>
              <w:t xml:space="preserve">przynajmniej </w:t>
            </w:r>
            <w:r w:rsidRPr="00D46D77">
              <w:rPr>
                <w:rFonts w:ascii="Tahoma" w:eastAsia="Times New Roman" w:hAnsi="Tahoma" w:cs="Tahoma"/>
                <w:spacing w:val="5"/>
                <w:sz w:val="20"/>
                <w:szCs w:val="20"/>
                <w:lang w:eastAsia="pl-PL"/>
              </w:rPr>
              <w:t>12</w:t>
            </w:r>
            <w:r>
              <w:rPr>
                <w:rFonts w:ascii="Tahoma" w:eastAsia="Times New Roman" w:hAnsi="Tahoma" w:cs="Tahoma"/>
                <w:spacing w:val="5"/>
                <w:sz w:val="20"/>
                <w:szCs w:val="20"/>
                <w:lang w:eastAsia="pl-PL"/>
              </w:rPr>
              <w:t>W</w:t>
            </w:r>
            <w:r w:rsidRPr="00D46D77">
              <w:rPr>
                <w:rFonts w:ascii="Tahoma" w:eastAsia="Times New Roman" w:hAnsi="Tahoma" w:cs="Tahoma"/>
                <w:spacing w:val="5"/>
                <w:sz w:val="20"/>
                <w:szCs w:val="20"/>
                <w:lang w:eastAsia="pl-PL"/>
              </w:rPr>
              <w:t xml:space="preserve"> i napięciu </w:t>
            </w:r>
            <w:r>
              <w:rPr>
                <w:rFonts w:ascii="Tahoma" w:eastAsia="Times New Roman" w:hAnsi="Tahoma" w:cs="Tahoma"/>
                <w:spacing w:val="5"/>
                <w:sz w:val="20"/>
                <w:szCs w:val="20"/>
                <w:lang w:eastAsia="pl-PL"/>
              </w:rPr>
              <w:t>24V,</w:t>
            </w:r>
            <w:r w:rsidRPr="00D46D77">
              <w:rPr>
                <w:rFonts w:ascii="Tahoma" w:eastAsia="Times New Roman" w:hAnsi="Tahoma" w:cs="Tahoma"/>
                <w:spacing w:val="5"/>
                <w:sz w:val="20"/>
                <w:szCs w:val="20"/>
                <w:lang w:eastAsia="pl-PL"/>
              </w:rPr>
              <w:t xml:space="preserve"> na moment dostawy zaślepione</w:t>
            </w:r>
            <w:r>
              <w:rPr>
                <w:rFonts w:ascii="Tahoma" w:eastAsia="Times New Roman" w:hAnsi="Tahoma" w:cs="Tahoma"/>
                <w:spacing w:val="5"/>
                <w:sz w:val="20"/>
                <w:szCs w:val="20"/>
                <w:lang w:eastAsia="pl-PL"/>
              </w:rPr>
              <w:t>;</w:t>
            </w:r>
          </w:p>
          <w:p w14:paraId="49EF6E2B" w14:textId="18181ED2" w:rsidR="00ED179F" w:rsidRPr="00D46D77" w:rsidRDefault="00ED179F" w:rsidP="00677573">
            <w:pPr>
              <w:pStyle w:val="Akapitzlist"/>
              <w:numPr>
                <w:ilvl w:val="0"/>
                <w:numId w:val="40"/>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w:t>
            </w:r>
            <w:r w:rsidRPr="00D46D77">
              <w:rPr>
                <w:rFonts w:ascii="Tahoma" w:eastAsia="Times New Roman" w:hAnsi="Tahoma" w:cs="Tahoma"/>
                <w:spacing w:val="5"/>
                <w:sz w:val="20"/>
                <w:szCs w:val="20"/>
                <w:lang w:eastAsia="pl-PL"/>
              </w:rPr>
              <w:t>rzygotowanie miejsca do montażu (okablowanie, miejsce na</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uchwyt) podłączenia pod terminal płatniczy w kabinie kierowcy z</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możliwością dokonywania płatności przez pasażerów</w:t>
            </w:r>
            <w:r>
              <w:rPr>
                <w:rFonts w:ascii="Tahoma" w:eastAsia="Times New Roman" w:hAnsi="Tahoma" w:cs="Tahoma"/>
                <w:spacing w:val="5"/>
                <w:sz w:val="20"/>
                <w:szCs w:val="20"/>
                <w:lang w:eastAsia="pl-PL"/>
              </w:rPr>
              <w:t>,</w:t>
            </w:r>
            <w:r w:rsidRPr="00D46D77">
              <w:rPr>
                <w:rFonts w:ascii="Tahoma" w:eastAsia="Times New Roman" w:hAnsi="Tahoma" w:cs="Tahoma"/>
                <w:spacing w:val="5"/>
                <w:sz w:val="20"/>
                <w:szCs w:val="20"/>
                <w:lang w:eastAsia="pl-PL"/>
              </w:rPr>
              <w:t xml:space="preserve"> na moment dostawy zaślepione</w:t>
            </w:r>
            <w:r>
              <w:rPr>
                <w:rFonts w:ascii="Tahoma" w:eastAsia="Times New Roman" w:hAnsi="Tahoma" w:cs="Tahoma"/>
                <w:spacing w:val="5"/>
                <w:sz w:val="20"/>
                <w:szCs w:val="20"/>
                <w:lang w:eastAsia="pl-PL"/>
              </w:rPr>
              <w:t>;</w:t>
            </w:r>
          </w:p>
          <w:p w14:paraId="73A0A0BA" w14:textId="63D610ED" w:rsidR="00ED179F" w:rsidRPr="002F34AC" w:rsidRDefault="00ED179F" w:rsidP="00677573">
            <w:pPr>
              <w:pStyle w:val="Akapitzlist"/>
              <w:numPr>
                <w:ilvl w:val="0"/>
                <w:numId w:val="40"/>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p</w:t>
            </w:r>
            <w:r w:rsidRPr="00D46D77">
              <w:rPr>
                <w:rFonts w:ascii="Tahoma" w:eastAsia="Times New Roman" w:hAnsi="Tahoma" w:cs="Tahoma"/>
                <w:spacing w:val="5"/>
                <w:sz w:val="20"/>
                <w:szCs w:val="20"/>
                <w:lang w:eastAsia="pl-PL"/>
              </w:rPr>
              <w:t>rzygotowanie miejsca do montażu (okablowanie, miejsce na</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uchwyt) podłączenia kasownika/urządzenia do kart umożliwiającego obsługę bezpośrednio przez pasażera ale widocznego z kabiny kierowcy (przy wejściu przednim) o maksymalnej mocy 90W i napięciu 24V na moment dostawy zaślepione.</w:t>
            </w:r>
          </w:p>
        </w:tc>
        <w:tc>
          <w:tcPr>
            <w:tcW w:w="1811" w:type="pct"/>
          </w:tcPr>
          <w:p w14:paraId="4C5445B2" w14:textId="77777777" w:rsidR="00ED179F" w:rsidRPr="00D46D77"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4E4F9630" w14:textId="58029302" w:rsidTr="00ED179F">
        <w:trPr>
          <w:trHeight w:val="397"/>
        </w:trPr>
        <w:tc>
          <w:tcPr>
            <w:tcW w:w="3189" w:type="pct"/>
            <w:gridSpan w:val="2"/>
            <w:shd w:val="clear" w:color="auto" w:fill="D9D9D9" w:themeFill="background1" w:themeFillShade="D9"/>
            <w:vAlign w:val="center"/>
          </w:tcPr>
          <w:p w14:paraId="30F551CB" w14:textId="327C27E2"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Inne zespoły i układy</w:t>
            </w:r>
          </w:p>
        </w:tc>
        <w:tc>
          <w:tcPr>
            <w:tcW w:w="1811" w:type="pct"/>
            <w:shd w:val="clear" w:color="auto" w:fill="D9D9D9" w:themeFill="background1" w:themeFillShade="D9"/>
          </w:tcPr>
          <w:p w14:paraId="75CE894B"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2CD96455" w14:textId="0F75ECB9" w:rsidTr="00ED179F">
        <w:trPr>
          <w:trHeight w:val="397"/>
        </w:trPr>
        <w:tc>
          <w:tcPr>
            <w:tcW w:w="585" w:type="pct"/>
            <w:vAlign w:val="center"/>
          </w:tcPr>
          <w:p w14:paraId="78E82BAE" w14:textId="511C0CEA"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Układ czyszczenia szyby przedniej</w:t>
            </w:r>
          </w:p>
        </w:tc>
        <w:tc>
          <w:tcPr>
            <w:tcW w:w="2604" w:type="pct"/>
            <w:vAlign w:val="center"/>
          </w:tcPr>
          <w:p w14:paraId="7DE09C4E" w14:textId="722139B9"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Zbiornik płynu z tworzywa sztucznego, napęd wycieraczek z regulowaną częstotliwością pracy (minimum dwie prędkości), silnik wycieraczek odporny na przeciążenia.</w:t>
            </w:r>
          </w:p>
        </w:tc>
        <w:tc>
          <w:tcPr>
            <w:tcW w:w="1811" w:type="pct"/>
          </w:tcPr>
          <w:p w14:paraId="3A072D08"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2B927C51" w14:textId="40574BBF" w:rsidTr="00ED179F">
        <w:trPr>
          <w:trHeight w:val="397"/>
        </w:trPr>
        <w:tc>
          <w:tcPr>
            <w:tcW w:w="585" w:type="pct"/>
            <w:vAlign w:val="center"/>
          </w:tcPr>
          <w:p w14:paraId="1B996F30" w14:textId="7DD5745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 xml:space="preserve">Zbiornik na paliwo do układu </w:t>
            </w:r>
            <w:r w:rsidRPr="00150DAC">
              <w:rPr>
                <w:rFonts w:ascii="Tahoma" w:eastAsia="Times New Roman" w:hAnsi="Tahoma" w:cs="Tahoma"/>
                <w:spacing w:val="5"/>
                <w:sz w:val="20"/>
                <w:szCs w:val="20"/>
                <w:lang w:eastAsia="pl-PL"/>
              </w:rPr>
              <w:lastRenderedPageBreak/>
              <w:t>dodatkowego ogrzewania</w:t>
            </w:r>
          </w:p>
        </w:tc>
        <w:tc>
          <w:tcPr>
            <w:tcW w:w="2604" w:type="pct"/>
            <w:vAlign w:val="center"/>
          </w:tcPr>
          <w:p w14:paraId="65A912D8" w14:textId="0DB1F87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Niezależne urządzenie grzewcze, sterowane w zakresie temp. 55°C ÷ 70°C przystosowane do pracy na oleju napędowym.</w:t>
            </w:r>
          </w:p>
          <w:p w14:paraId="7714A34A" w14:textId="77777777" w:rsidR="00ED179F"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lastRenderedPageBreak/>
              <w:t xml:space="preserve">Rury instalacji grzewczej powinny być wykonane z metali kolorowych lub stali nierdzewnej termoizolowane. </w:t>
            </w:r>
          </w:p>
          <w:p w14:paraId="684B4B3E" w14:textId="7750F003"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System umożliwiający ciągłą pracę.</w:t>
            </w:r>
          </w:p>
        </w:tc>
        <w:tc>
          <w:tcPr>
            <w:tcW w:w="1811" w:type="pct"/>
          </w:tcPr>
          <w:p w14:paraId="7001AEEF" w14:textId="77777777" w:rsidR="00ED179F" w:rsidRPr="00150DAC"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5FDA39B3" w14:textId="0BA0EAC8" w:rsidTr="00ED179F">
        <w:trPr>
          <w:trHeight w:val="397"/>
        </w:trPr>
        <w:tc>
          <w:tcPr>
            <w:tcW w:w="3189" w:type="pct"/>
            <w:gridSpan w:val="2"/>
            <w:shd w:val="clear" w:color="auto" w:fill="D9D9D9" w:themeFill="background1" w:themeFillShade="D9"/>
            <w:vAlign w:val="center"/>
          </w:tcPr>
          <w:p w14:paraId="53257A86" w14:textId="06DBF2A6"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r w:rsidRPr="00150DAC">
              <w:rPr>
                <w:rFonts w:ascii="Tahoma" w:eastAsia="Times New Roman" w:hAnsi="Tahoma" w:cs="Tahoma"/>
                <w:b/>
                <w:bCs/>
                <w:spacing w:val="5"/>
                <w:sz w:val="20"/>
                <w:szCs w:val="20"/>
                <w:lang w:eastAsia="pl-PL"/>
              </w:rPr>
              <w:t>Pozostałe wyposażenie</w:t>
            </w:r>
          </w:p>
        </w:tc>
        <w:tc>
          <w:tcPr>
            <w:tcW w:w="1811" w:type="pct"/>
            <w:shd w:val="clear" w:color="auto" w:fill="D9D9D9" w:themeFill="background1" w:themeFillShade="D9"/>
          </w:tcPr>
          <w:p w14:paraId="375BBA1F" w14:textId="77777777" w:rsidR="00ED179F" w:rsidRPr="00150DAC" w:rsidRDefault="00ED179F" w:rsidP="00BC1EDA">
            <w:pPr>
              <w:spacing w:before="60" w:after="60" w:line="288" w:lineRule="auto"/>
              <w:jc w:val="center"/>
              <w:rPr>
                <w:rFonts w:ascii="Tahoma" w:eastAsia="Times New Roman" w:hAnsi="Tahoma" w:cs="Tahoma"/>
                <w:b/>
                <w:bCs/>
                <w:spacing w:val="5"/>
                <w:sz w:val="20"/>
                <w:szCs w:val="20"/>
                <w:lang w:eastAsia="pl-PL"/>
              </w:rPr>
            </w:pPr>
          </w:p>
        </w:tc>
      </w:tr>
      <w:tr w:rsidR="00ED179F" w:rsidRPr="00150DAC" w14:paraId="0271F59C" w14:textId="55000B55" w:rsidTr="00ED179F">
        <w:trPr>
          <w:trHeight w:val="397"/>
        </w:trPr>
        <w:tc>
          <w:tcPr>
            <w:tcW w:w="585" w:type="pct"/>
            <w:vAlign w:val="center"/>
          </w:tcPr>
          <w:p w14:paraId="2F8C52E2" w14:textId="578EF1D7" w:rsidR="00ED179F" w:rsidRPr="00AD0D87"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Systemy bezpieczeństwa i wspomagania kierowcy</w:t>
            </w:r>
          </w:p>
        </w:tc>
        <w:tc>
          <w:tcPr>
            <w:tcW w:w="2604" w:type="pct"/>
            <w:vAlign w:val="center"/>
          </w:tcPr>
          <w:p w14:paraId="7DE035F2" w14:textId="704C5D51" w:rsidR="00ED179F" w:rsidRDefault="00ED179F" w:rsidP="00BC1EDA">
            <w:pPr>
              <w:spacing w:before="60" w:after="60" w:line="288" w:lineRule="auto"/>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Wyposażenie w niżej wymienione systemy bezpieczeństwa i wspomagania kierowcy:</w:t>
            </w:r>
          </w:p>
          <w:p w14:paraId="2AE19773" w14:textId="6CAEC229"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martwego pola lewej i prawej strony;</w:t>
            </w:r>
          </w:p>
          <w:p w14:paraId="2B7BEB73" w14:textId="5C86C6C8"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rozpoznawania znaków drogowych;</w:t>
            </w:r>
          </w:p>
          <w:p w14:paraId="4C0457FE" w14:textId="37B0D917"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utrzymania pasa ruchu;</w:t>
            </w:r>
          </w:p>
          <w:p w14:paraId="5DB09479" w14:textId="0B407962"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wspomagania koncentracji;</w:t>
            </w:r>
          </w:p>
          <w:p w14:paraId="5A3CC0B2" w14:textId="3D018DE9"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ostrzegania o kolizji;</w:t>
            </w:r>
          </w:p>
          <w:p w14:paraId="67B9453A" w14:textId="4E390E5E"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a</w:t>
            </w:r>
            <w:r w:rsidRPr="00B76D87">
              <w:rPr>
                <w:rFonts w:ascii="Tahoma" w:eastAsia="Times New Roman" w:hAnsi="Tahoma" w:cs="Tahoma"/>
                <w:spacing w:val="5"/>
                <w:sz w:val="20"/>
                <w:szCs w:val="20"/>
                <w:lang w:eastAsia="pl-PL"/>
              </w:rPr>
              <w:t>systent pasa ruchu;</w:t>
            </w:r>
          </w:p>
          <w:p w14:paraId="49A1B6BC" w14:textId="722CAED6"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s</w:t>
            </w:r>
            <w:r w:rsidRPr="00B76D87">
              <w:rPr>
                <w:rFonts w:ascii="Tahoma" w:eastAsia="Times New Roman" w:hAnsi="Tahoma" w:cs="Tahoma"/>
                <w:spacing w:val="5"/>
                <w:sz w:val="20"/>
                <w:szCs w:val="20"/>
                <w:lang w:eastAsia="pl-PL"/>
              </w:rPr>
              <w:t>ystem zapobiegający najechaniu na obiekty ruchome i nieruchome przed pojazdem z funkcją ostrzegania akustycznego i optycznego;</w:t>
            </w:r>
          </w:p>
          <w:p w14:paraId="5BEC1D04" w14:textId="1A7F1041"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c</w:t>
            </w:r>
            <w:r w:rsidRPr="00B76D87">
              <w:rPr>
                <w:rFonts w:ascii="Tahoma" w:eastAsia="Times New Roman" w:hAnsi="Tahoma" w:cs="Tahoma"/>
                <w:spacing w:val="5"/>
                <w:sz w:val="20"/>
                <w:szCs w:val="20"/>
                <w:lang w:eastAsia="pl-PL"/>
              </w:rPr>
              <w:t>zujniki deszczu załączające wycieraczki w przypadku opadów;</w:t>
            </w:r>
          </w:p>
          <w:p w14:paraId="355469F7" w14:textId="5798D299" w:rsidR="00ED179F" w:rsidRPr="00B76D87" w:rsidRDefault="00ED179F" w:rsidP="002F34AC">
            <w:pPr>
              <w:pStyle w:val="Akapitzlist"/>
              <w:numPr>
                <w:ilvl w:val="0"/>
                <w:numId w:val="29"/>
              </w:numPr>
              <w:spacing w:before="60" w:after="60" w:line="288" w:lineRule="auto"/>
              <w:ind w:left="284" w:hanging="284"/>
              <w:contextualSpacing w:val="0"/>
              <w:rPr>
                <w:rFonts w:ascii="Tahoma" w:eastAsia="Times New Roman" w:hAnsi="Tahoma" w:cs="Tahoma"/>
                <w:spacing w:val="5"/>
                <w:sz w:val="20"/>
                <w:szCs w:val="20"/>
                <w:lang w:eastAsia="pl-PL"/>
              </w:rPr>
            </w:pPr>
            <w:r>
              <w:rPr>
                <w:rFonts w:ascii="Tahoma" w:eastAsia="Times New Roman" w:hAnsi="Tahoma" w:cs="Tahoma"/>
                <w:spacing w:val="5"/>
                <w:sz w:val="20"/>
                <w:szCs w:val="20"/>
                <w:lang w:eastAsia="pl-PL"/>
              </w:rPr>
              <w:t>c</w:t>
            </w:r>
            <w:r w:rsidRPr="00B76D87">
              <w:rPr>
                <w:rFonts w:ascii="Tahoma" w:eastAsia="Times New Roman" w:hAnsi="Tahoma" w:cs="Tahoma"/>
                <w:spacing w:val="5"/>
                <w:sz w:val="20"/>
                <w:szCs w:val="20"/>
                <w:lang w:eastAsia="pl-PL"/>
              </w:rPr>
              <w:t>zujniki świateł – włączające w warunkach niedostatecznej widoczności światła mijania oraz wyłączające światła drogowe w przypadku możliwości oślepienia innego kierującego.</w:t>
            </w:r>
          </w:p>
        </w:tc>
        <w:tc>
          <w:tcPr>
            <w:tcW w:w="1811" w:type="pct"/>
          </w:tcPr>
          <w:p w14:paraId="7DBF8E12" w14:textId="77777777" w:rsidR="00ED179F" w:rsidRDefault="00ED179F" w:rsidP="00BC1EDA">
            <w:pPr>
              <w:spacing w:before="60" w:after="60" w:line="288" w:lineRule="auto"/>
              <w:rPr>
                <w:rFonts w:ascii="Tahoma" w:eastAsia="Times New Roman" w:hAnsi="Tahoma" w:cs="Tahoma"/>
                <w:spacing w:val="5"/>
                <w:sz w:val="20"/>
                <w:szCs w:val="20"/>
                <w:lang w:eastAsia="pl-PL"/>
              </w:rPr>
            </w:pPr>
          </w:p>
        </w:tc>
      </w:tr>
      <w:tr w:rsidR="00ED179F" w:rsidRPr="00150DAC" w14:paraId="6CEC34D3" w14:textId="38BA52B5" w:rsidTr="00ED179F">
        <w:trPr>
          <w:trHeight w:val="397"/>
        </w:trPr>
        <w:tc>
          <w:tcPr>
            <w:tcW w:w="585" w:type="pct"/>
            <w:vAlign w:val="center"/>
          </w:tcPr>
          <w:p w14:paraId="7C847A84" w14:textId="20E88DC7"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Warunki gwarancji</w:t>
            </w:r>
          </w:p>
        </w:tc>
        <w:tc>
          <w:tcPr>
            <w:tcW w:w="2604" w:type="pct"/>
            <w:vAlign w:val="center"/>
          </w:tcPr>
          <w:p w14:paraId="2FE3180D"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Wykonawca ma obowiązek przesłania do akceptacji Zamawiającemu szczegółowego zakresu odbioru.</w:t>
            </w:r>
          </w:p>
          <w:p w14:paraId="361E756D" w14:textId="39A7DE34"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Zamawiający oczekuje możliwości dokonania odbioru wstępnego w</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 xml:space="preserve">fabryce Wykonawcy. </w:t>
            </w:r>
          </w:p>
          <w:p w14:paraId="498BB41C" w14:textId="7804452F"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 xml:space="preserve">Dostarczenie autobusów do Pleszewa leży w gestii Wykonawcy </w:t>
            </w:r>
            <w:r>
              <w:rPr>
                <w:rFonts w:ascii="Tahoma" w:eastAsia="Times New Roman" w:hAnsi="Tahoma" w:cs="Tahoma"/>
                <w:spacing w:val="5"/>
                <w:sz w:val="20"/>
                <w:szCs w:val="20"/>
                <w:lang w:eastAsia="pl-PL"/>
              </w:rPr>
              <w:br/>
            </w:r>
            <w:r w:rsidRPr="00D46D77">
              <w:rPr>
                <w:rFonts w:ascii="Tahoma" w:eastAsia="Times New Roman" w:hAnsi="Tahoma" w:cs="Tahoma"/>
                <w:spacing w:val="5"/>
                <w:sz w:val="20"/>
                <w:szCs w:val="20"/>
                <w:lang w:eastAsia="pl-PL"/>
              </w:rPr>
              <w:t>i na koszt Wykonawcy.</w:t>
            </w:r>
          </w:p>
          <w:p w14:paraId="0F896407"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lastRenderedPageBreak/>
              <w:t>W Pleszewie odbędzie się odbiór końcowy i od tej daty liczona będzie gwarancja przewidziana w umowie.</w:t>
            </w:r>
          </w:p>
          <w:p w14:paraId="24CF0975"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kompletny pojazd ma wynosić min. 3 lata.</w:t>
            </w:r>
          </w:p>
          <w:p w14:paraId="35AA87B9"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trwałość konstrukcji i poszycia pojazdu ma wynosić min. 15 lat.</w:t>
            </w:r>
          </w:p>
          <w:p w14:paraId="6A25A337"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perforację spowodowaną korozją poszyć zewnętrznych nadwozia oraz szkieletu nadwozia i podwozia ma wynosić min. 15 lat.</w:t>
            </w:r>
          </w:p>
          <w:p w14:paraId="40F35B1C"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zewnętrzne powłoki lakiernicze ma wynosić min. 5 lat.</w:t>
            </w:r>
          </w:p>
          <w:p w14:paraId="52FB0AC0"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elementy systemów informacji pasażerskiej, monitoring wizyjny ma wynosić min. 3 lata.</w:t>
            </w:r>
          </w:p>
          <w:p w14:paraId="03D84FD4"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elementy wyposażenia dodatkowego ma wynosić min. 3 lata.</w:t>
            </w:r>
          </w:p>
          <w:p w14:paraId="1C7B36F5" w14:textId="77777777"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Okres gwarancji na system detekcji i tłumienia ognia ma wynosić min. 10 lat.</w:t>
            </w:r>
          </w:p>
          <w:p w14:paraId="015D21F4" w14:textId="1B172CED" w:rsidR="00ED179F" w:rsidRPr="00D46D77" w:rsidRDefault="00ED179F" w:rsidP="00BC1EDA">
            <w:pPr>
              <w:pStyle w:val="Akapitzlist"/>
              <w:numPr>
                <w:ilvl w:val="0"/>
                <w:numId w:val="16"/>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Dostępność części zamiennych i możliwość realizacji usług serwisowych ma być możliwa co najmniej 15 lat od upływu okresu gwarancji na całość Pojazdu.</w:t>
            </w:r>
          </w:p>
        </w:tc>
        <w:tc>
          <w:tcPr>
            <w:tcW w:w="1811" w:type="pct"/>
          </w:tcPr>
          <w:p w14:paraId="5F03C17E" w14:textId="77777777" w:rsidR="00ED179F" w:rsidRPr="00ED179F" w:rsidRDefault="00ED179F" w:rsidP="00ED179F">
            <w:pPr>
              <w:spacing w:before="60" w:after="60" w:line="288" w:lineRule="auto"/>
              <w:ind w:left="77"/>
              <w:rPr>
                <w:rFonts w:ascii="Tahoma" w:eastAsia="Times New Roman" w:hAnsi="Tahoma" w:cs="Tahoma"/>
                <w:spacing w:val="5"/>
                <w:sz w:val="20"/>
                <w:szCs w:val="20"/>
                <w:lang w:eastAsia="pl-PL"/>
              </w:rPr>
            </w:pPr>
          </w:p>
        </w:tc>
      </w:tr>
      <w:tr w:rsidR="00ED179F" w:rsidRPr="00150DAC" w14:paraId="726DA616" w14:textId="2E22F383" w:rsidTr="00ED179F">
        <w:trPr>
          <w:trHeight w:val="397"/>
        </w:trPr>
        <w:tc>
          <w:tcPr>
            <w:tcW w:w="585" w:type="pct"/>
            <w:vAlign w:val="center"/>
          </w:tcPr>
          <w:p w14:paraId="1CB1A5D7" w14:textId="4861392C"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Szkolenia</w:t>
            </w:r>
          </w:p>
        </w:tc>
        <w:tc>
          <w:tcPr>
            <w:tcW w:w="2604" w:type="pct"/>
            <w:vAlign w:val="center"/>
          </w:tcPr>
          <w:p w14:paraId="197EA9ED" w14:textId="70632791" w:rsidR="00ED179F" w:rsidRPr="00D46D77" w:rsidRDefault="00ED179F" w:rsidP="00BC1EDA">
            <w:pPr>
              <w:pStyle w:val="Akapitzlist"/>
              <w:numPr>
                <w:ilvl w:val="0"/>
                <w:numId w:val="32"/>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 xml:space="preserve">Po zakończeniu dostaw autobusów, Zamawiający wymaga przeprowadzenia szkoleń z obsługi Systemu Informacji Pasażerskiej dla przedstawicieli Zamawiającego. Szkolenia mają się odbyć w siedzibie Zamawiającego bądź formie </w:t>
            </w:r>
            <w:r>
              <w:rPr>
                <w:rFonts w:ascii="Tahoma" w:eastAsia="Times New Roman" w:hAnsi="Tahoma" w:cs="Tahoma"/>
                <w:spacing w:val="5"/>
                <w:sz w:val="20"/>
                <w:szCs w:val="20"/>
                <w:lang w:eastAsia="pl-PL"/>
              </w:rPr>
              <w:t>o</w:t>
            </w:r>
            <w:r w:rsidRPr="00D46D77">
              <w:rPr>
                <w:rFonts w:ascii="Tahoma" w:eastAsia="Times New Roman" w:hAnsi="Tahoma" w:cs="Tahoma"/>
                <w:spacing w:val="5"/>
                <w:sz w:val="20"/>
                <w:szCs w:val="20"/>
                <w:lang w:eastAsia="pl-PL"/>
              </w:rPr>
              <w:t>n</w:t>
            </w:r>
            <w:r>
              <w:rPr>
                <w:rFonts w:ascii="Tahoma" w:eastAsia="Times New Roman" w:hAnsi="Tahoma" w:cs="Tahoma"/>
                <w:spacing w:val="5"/>
                <w:sz w:val="20"/>
                <w:szCs w:val="20"/>
                <w:lang w:eastAsia="pl-PL"/>
              </w:rPr>
              <w:t>-</w:t>
            </w:r>
            <w:r w:rsidRPr="00D46D77">
              <w:rPr>
                <w:rFonts w:ascii="Tahoma" w:eastAsia="Times New Roman" w:hAnsi="Tahoma" w:cs="Tahoma"/>
                <w:spacing w:val="5"/>
                <w:sz w:val="20"/>
                <w:szCs w:val="20"/>
                <w:lang w:eastAsia="pl-PL"/>
              </w:rPr>
              <w:t>line. Zamawiający wymaga, aby wraz z pojazdem dostarczyć instrukcję obsługi Systemu Informacji Pasażerskiej w języku polskim. Szczegółowy program szkoleń zawierający m.in. zakres i harmonogram szkoleń, należy uzgodnić z Zamawiającym i</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 xml:space="preserve">uzyskać </w:t>
            </w:r>
            <w:r w:rsidRPr="00D46D77">
              <w:rPr>
                <w:rFonts w:ascii="Tahoma" w:eastAsia="Times New Roman" w:hAnsi="Tahoma" w:cs="Tahoma"/>
                <w:spacing w:val="5"/>
                <w:sz w:val="20"/>
                <w:szCs w:val="20"/>
                <w:lang w:eastAsia="pl-PL"/>
              </w:rPr>
              <w:lastRenderedPageBreak/>
              <w:t>jego akceptację przed realizacją. Wszystkie koszty związane ze szkoleniami (w tym koszty materiałów, dojazdów oraz noclegów personelu Zamawiającego w przypadku szkoleń poza siedzibą Zamawiającego) ponosi Wykonawca.</w:t>
            </w:r>
          </w:p>
          <w:p w14:paraId="2B49A411" w14:textId="5801D303" w:rsidR="00ED179F" w:rsidRPr="00D46D77" w:rsidRDefault="00ED179F" w:rsidP="00BC1EDA">
            <w:pPr>
              <w:pStyle w:val="Akapitzlist"/>
              <w:numPr>
                <w:ilvl w:val="0"/>
                <w:numId w:val="32"/>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Wykonawca zobowiązany jest do przeszkolenia do 10 wskazanych przez Zamawiającego kierowców z zakresu obsługi dostarczonych pojazdów oraz do 5 wskazanych przez Zamawiającego osób z zakresu prawidłowej bieżącej obsługi serwisowej dostarczonych pojazdów, w tym pobierania danych z pojazdów, w wymiarze co najmniej 20 godzin dla każdej osoby. Wykonawca zobowiązany jest do przeprowadzenia szkolenia osób wskazanych przez Zamawiającego w</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pełnym zakresie zasad obsługi i naprawy dostarczonych pojazdów, zakończonego wydaniem każdej z ww. osób certyfikatu umożliwiającego szkolenie przez nich kolejnych osób.</w:t>
            </w:r>
          </w:p>
          <w:p w14:paraId="6633F5E8" w14:textId="1A9B6D3F" w:rsidR="00ED179F" w:rsidRPr="00D46D77" w:rsidRDefault="00ED179F" w:rsidP="00BC1EDA">
            <w:pPr>
              <w:pStyle w:val="Akapitzlist"/>
              <w:numPr>
                <w:ilvl w:val="0"/>
                <w:numId w:val="32"/>
              </w:numPr>
              <w:spacing w:before="60" w:after="60" w:line="288" w:lineRule="auto"/>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Szczegółowy zakres i terminy szkoleń zostaną ustalone odrębnie, przy czym szkolenia winny być przeprowadzone nie później niż w</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 xml:space="preserve">terminie 10 dni od dostawy ostatniego </w:t>
            </w:r>
            <w:r>
              <w:rPr>
                <w:rFonts w:ascii="Tahoma" w:eastAsia="Times New Roman" w:hAnsi="Tahoma" w:cs="Tahoma"/>
                <w:spacing w:val="5"/>
                <w:sz w:val="20"/>
                <w:szCs w:val="20"/>
                <w:lang w:eastAsia="pl-PL"/>
              </w:rPr>
              <w:t>p</w:t>
            </w:r>
            <w:r w:rsidRPr="00D46D77">
              <w:rPr>
                <w:rFonts w:ascii="Tahoma" w:eastAsia="Times New Roman" w:hAnsi="Tahoma" w:cs="Tahoma"/>
                <w:spacing w:val="5"/>
                <w:sz w:val="20"/>
                <w:szCs w:val="20"/>
                <w:lang w:eastAsia="pl-PL"/>
              </w:rPr>
              <w:t>ojazdu.</w:t>
            </w:r>
          </w:p>
        </w:tc>
        <w:tc>
          <w:tcPr>
            <w:tcW w:w="1811" w:type="pct"/>
          </w:tcPr>
          <w:p w14:paraId="0DE4C248" w14:textId="77777777" w:rsidR="00ED179F" w:rsidRPr="00ED179F" w:rsidRDefault="00ED179F" w:rsidP="00ED179F">
            <w:pPr>
              <w:spacing w:before="60" w:after="60" w:line="288" w:lineRule="auto"/>
              <w:rPr>
                <w:rFonts w:ascii="Tahoma" w:eastAsia="Times New Roman" w:hAnsi="Tahoma" w:cs="Tahoma"/>
                <w:spacing w:val="5"/>
                <w:sz w:val="20"/>
                <w:szCs w:val="20"/>
                <w:lang w:eastAsia="pl-PL"/>
              </w:rPr>
            </w:pPr>
          </w:p>
        </w:tc>
      </w:tr>
      <w:tr w:rsidR="00ED179F" w:rsidRPr="00150DAC" w14:paraId="423D27A3" w14:textId="1BFE07E5" w:rsidTr="00ED179F">
        <w:trPr>
          <w:trHeight w:val="397"/>
        </w:trPr>
        <w:tc>
          <w:tcPr>
            <w:tcW w:w="585" w:type="pct"/>
            <w:vAlign w:val="center"/>
          </w:tcPr>
          <w:p w14:paraId="76DC6E91" w14:textId="07994486" w:rsidR="00ED179F" w:rsidRPr="00150DAC" w:rsidRDefault="00ED179F" w:rsidP="00BC1EDA">
            <w:pPr>
              <w:spacing w:before="60" w:after="60" w:line="288" w:lineRule="auto"/>
              <w:rPr>
                <w:rFonts w:ascii="Tahoma" w:eastAsia="Times New Roman" w:hAnsi="Tahoma" w:cs="Tahoma"/>
                <w:spacing w:val="5"/>
                <w:sz w:val="20"/>
                <w:szCs w:val="20"/>
                <w:lang w:eastAsia="pl-PL"/>
              </w:rPr>
            </w:pPr>
            <w:r w:rsidRPr="00150DAC">
              <w:rPr>
                <w:rFonts w:ascii="Tahoma" w:eastAsia="Times New Roman" w:hAnsi="Tahoma" w:cs="Tahoma"/>
                <w:spacing w:val="5"/>
                <w:sz w:val="20"/>
                <w:szCs w:val="20"/>
                <w:lang w:eastAsia="pl-PL"/>
              </w:rPr>
              <w:t>Dokumentacja</w:t>
            </w:r>
            <w:r>
              <w:rPr>
                <w:rFonts w:ascii="Tahoma" w:eastAsia="Times New Roman" w:hAnsi="Tahoma" w:cs="Tahoma"/>
                <w:spacing w:val="5"/>
                <w:sz w:val="20"/>
                <w:szCs w:val="20"/>
                <w:lang w:eastAsia="pl-PL"/>
              </w:rPr>
              <w:br/>
            </w:r>
            <w:r w:rsidRPr="00150DAC">
              <w:rPr>
                <w:rFonts w:ascii="Tahoma" w:eastAsia="Times New Roman" w:hAnsi="Tahoma" w:cs="Tahoma"/>
                <w:spacing w:val="5"/>
                <w:sz w:val="20"/>
                <w:szCs w:val="20"/>
                <w:lang w:eastAsia="pl-PL"/>
              </w:rPr>
              <w:t>techniczna</w:t>
            </w:r>
          </w:p>
        </w:tc>
        <w:tc>
          <w:tcPr>
            <w:tcW w:w="2604" w:type="pct"/>
            <w:vAlign w:val="center"/>
          </w:tcPr>
          <w:p w14:paraId="745176AA" w14:textId="77777777" w:rsidR="00ED179F" w:rsidRPr="00D46D77" w:rsidRDefault="00ED179F" w:rsidP="00BC1EDA">
            <w:pPr>
              <w:spacing w:before="60" w:after="60" w:line="288" w:lineRule="auto"/>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Wykonawca zobowiązany jest dostarczyć Zamawiającemu następującą dokumentację dostarczanych pojazdów:</w:t>
            </w:r>
          </w:p>
          <w:p w14:paraId="7442557C" w14:textId="27019206" w:rsidR="00ED179F" w:rsidRPr="00D46D77" w:rsidRDefault="00ED179F" w:rsidP="00BA0582">
            <w:pPr>
              <w:pStyle w:val="Akapitzlist"/>
              <w:numPr>
                <w:ilvl w:val="0"/>
                <w:numId w:val="33"/>
              </w:numPr>
              <w:spacing w:before="60" w:after="60" w:line="288" w:lineRule="auto"/>
              <w:ind w:left="284" w:hanging="284"/>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specyfikację techniczną pojazdu z opisem wszystkich elementów wraz z ich nazwami technicznymi oraz rysunkami przedstawiającymi pojazdy z podaniem podstawowych wymiarów we wszystkich rzutach oraz rzut pionowy z rozplanowaniem wnętrza (siedzeń) oferowanego pojazdu</w:t>
            </w:r>
            <w:r>
              <w:rPr>
                <w:rFonts w:ascii="Tahoma" w:eastAsia="Times New Roman" w:hAnsi="Tahoma" w:cs="Tahoma"/>
                <w:spacing w:val="5"/>
                <w:sz w:val="20"/>
                <w:szCs w:val="20"/>
                <w:lang w:eastAsia="pl-PL"/>
              </w:rPr>
              <w:t>;</w:t>
            </w:r>
          </w:p>
          <w:p w14:paraId="2FD66E75" w14:textId="2EF6E5FC" w:rsidR="00ED179F" w:rsidRPr="00D46D77" w:rsidRDefault="00ED179F" w:rsidP="00BA0582">
            <w:pPr>
              <w:pStyle w:val="Akapitzlist"/>
              <w:numPr>
                <w:ilvl w:val="0"/>
                <w:numId w:val="33"/>
              </w:numPr>
              <w:spacing w:before="60" w:after="60" w:line="288" w:lineRule="auto"/>
              <w:ind w:left="284" w:hanging="284"/>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 xml:space="preserve">schematy wraz z opisem: instalacji elektrycznej, układu pneumatycznego, układu ogrzewania, układu chłodzenia, układu klimatyzacji, układu zawieszenia, układu smarowania, układu napędowego, rozplanowania przestrzeni pasażerskiej wraz z zaznaczeniem istotnych miejsc dla </w:t>
            </w:r>
            <w:r w:rsidRPr="00D46D77">
              <w:rPr>
                <w:rFonts w:ascii="Tahoma" w:eastAsia="Times New Roman" w:hAnsi="Tahoma" w:cs="Tahoma"/>
                <w:spacing w:val="5"/>
                <w:sz w:val="20"/>
                <w:szCs w:val="20"/>
                <w:lang w:eastAsia="pl-PL"/>
              </w:rPr>
              <w:lastRenderedPageBreak/>
              <w:t>świadczonych usług, układu sterowania drzwiami, rozmieszczenia elementów sterowania w kabinie kierowcy ze szczególnym uwzględnieniem wskaźników, kontrolek, elementów sterujących urządzeniami pojazdu oraz paneli sterujących i kontrolnych wszystkich urządzeń dodatkowych i systemów elektronicznych, na</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desce rozdzielczej i pulpicie na stanowisku kierowcy</w:t>
            </w:r>
            <w:r>
              <w:rPr>
                <w:rFonts w:ascii="Tahoma" w:eastAsia="Times New Roman" w:hAnsi="Tahoma" w:cs="Tahoma"/>
                <w:spacing w:val="5"/>
                <w:sz w:val="20"/>
                <w:szCs w:val="20"/>
                <w:lang w:eastAsia="pl-PL"/>
              </w:rPr>
              <w:t>;</w:t>
            </w:r>
          </w:p>
          <w:p w14:paraId="50585472" w14:textId="7B0489B2" w:rsidR="00ED179F" w:rsidRPr="00D46D77" w:rsidRDefault="00ED179F" w:rsidP="00BA0582">
            <w:pPr>
              <w:pStyle w:val="Akapitzlist"/>
              <w:numPr>
                <w:ilvl w:val="0"/>
                <w:numId w:val="33"/>
              </w:numPr>
              <w:spacing w:before="60" w:after="60" w:line="288" w:lineRule="auto"/>
              <w:ind w:left="284" w:hanging="284"/>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dokumentację serwisową dla pojazdów, w tym karty gwarancyjne, instrukcje obsługi, instrukcje warsztatowe, procedury obsługi technicznej, katalogi części zamiennych każdego podzespołu ze wskazaniem danych teleadresowych najbliższego dla siedziby Zamawiającego dystrybutora części i autoryzowanego serwisu producenta, atesty niepalności dla wszystkich wymaganych materiałów niepalnych i</w:t>
            </w:r>
            <w:r>
              <w:rPr>
                <w:rFonts w:ascii="Tahoma" w:eastAsia="Times New Roman" w:hAnsi="Tahoma" w:cs="Tahoma"/>
                <w:spacing w:val="5"/>
                <w:sz w:val="20"/>
                <w:szCs w:val="20"/>
                <w:lang w:eastAsia="pl-PL"/>
              </w:rPr>
              <w:t> </w:t>
            </w:r>
            <w:r w:rsidRPr="00D46D77">
              <w:rPr>
                <w:rFonts w:ascii="Tahoma" w:eastAsia="Times New Roman" w:hAnsi="Tahoma" w:cs="Tahoma"/>
                <w:spacing w:val="5"/>
                <w:sz w:val="20"/>
                <w:szCs w:val="20"/>
                <w:lang w:eastAsia="pl-PL"/>
              </w:rPr>
              <w:t>trudnopalnych użytych do produkcji pojazdu, karty charakterystyki produktu wszystkich substancji chemicznych zastosowanych w pojeździe</w:t>
            </w:r>
            <w:r>
              <w:rPr>
                <w:rFonts w:ascii="Tahoma" w:eastAsia="Times New Roman" w:hAnsi="Tahoma" w:cs="Tahoma"/>
                <w:spacing w:val="5"/>
                <w:sz w:val="20"/>
                <w:szCs w:val="20"/>
                <w:lang w:eastAsia="pl-PL"/>
              </w:rPr>
              <w:t>;</w:t>
            </w:r>
          </w:p>
          <w:p w14:paraId="018ABB39" w14:textId="30AEE275" w:rsidR="00ED179F" w:rsidRPr="00D46D77" w:rsidRDefault="00ED179F" w:rsidP="00BA0582">
            <w:pPr>
              <w:pStyle w:val="Akapitzlist"/>
              <w:numPr>
                <w:ilvl w:val="0"/>
                <w:numId w:val="33"/>
              </w:numPr>
              <w:spacing w:before="60" w:after="60" w:line="288" w:lineRule="auto"/>
              <w:ind w:left="284" w:hanging="284"/>
              <w:contextualSpacing w:val="0"/>
              <w:rPr>
                <w:rFonts w:ascii="Tahoma" w:eastAsia="Times New Roman" w:hAnsi="Tahoma" w:cs="Tahoma"/>
                <w:spacing w:val="5"/>
                <w:sz w:val="20"/>
                <w:szCs w:val="20"/>
                <w:lang w:eastAsia="pl-PL"/>
              </w:rPr>
            </w:pPr>
            <w:r w:rsidRPr="00D46D77">
              <w:rPr>
                <w:rFonts w:ascii="Tahoma" w:eastAsia="Times New Roman" w:hAnsi="Tahoma" w:cs="Tahoma"/>
                <w:spacing w:val="5"/>
                <w:sz w:val="20"/>
                <w:szCs w:val="20"/>
                <w:lang w:eastAsia="pl-PL"/>
              </w:rPr>
              <w:t>dokumenty niezbędne dla dokonania rejestracji pojazdów w Polsce.</w:t>
            </w:r>
          </w:p>
        </w:tc>
        <w:tc>
          <w:tcPr>
            <w:tcW w:w="1811" w:type="pct"/>
          </w:tcPr>
          <w:p w14:paraId="7B819775" w14:textId="77777777" w:rsidR="00ED179F" w:rsidRPr="00D46D77" w:rsidRDefault="00ED179F" w:rsidP="00BC1EDA">
            <w:pPr>
              <w:spacing w:before="60" w:after="60" w:line="288" w:lineRule="auto"/>
              <w:rPr>
                <w:rFonts w:ascii="Tahoma" w:eastAsia="Times New Roman" w:hAnsi="Tahoma" w:cs="Tahoma"/>
                <w:spacing w:val="5"/>
                <w:sz w:val="20"/>
                <w:szCs w:val="20"/>
                <w:lang w:eastAsia="pl-PL"/>
              </w:rPr>
            </w:pPr>
          </w:p>
        </w:tc>
      </w:tr>
    </w:tbl>
    <w:p w14:paraId="64970CCB" w14:textId="07B5AD98" w:rsidR="00063E97" w:rsidRPr="00150DAC" w:rsidRDefault="00063E97" w:rsidP="00902EA6">
      <w:pPr>
        <w:spacing w:after="0"/>
        <w:jc w:val="both"/>
        <w:rPr>
          <w:rFonts w:ascii="Tahoma" w:hAnsi="Tahoma" w:cs="Tahoma"/>
        </w:rPr>
      </w:pPr>
    </w:p>
    <w:p w14:paraId="01294D66" w14:textId="77777777" w:rsidR="005C2E99" w:rsidRPr="00150DAC" w:rsidRDefault="005C2E99" w:rsidP="000807C4">
      <w:pPr>
        <w:spacing w:after="0"/>
        <w:jc w:val="both"/>
        <w:rPr>
          <w:rFonts w:ascii="Tahoma" w:hAnsi="Tahoma" w:cs="Tahoma"/>
        </w:rPr>
      </w:pPr>
    </w:p>
    <w:p w14:paraId="7FDB0CDA" w14:textId="77777777" w:rsidR="005A1BFE" w:rsidRPr="000807C4" w:rsidRDefault="005A1BFE" w:rsidP="000807C4">
      <w:pPr>
        <w:spacing w:after="0"/>
        <w:jc w:val="both"/>
        <w:rPr>
          <w:rFonts w:ascii="Tahoma" w:hAnsi="Tahoma" w:cs="Tahoma"/>
        </w:rPr>
      </w:pPr>
    </w:p>
    <w:sectPr w:rsidR="005A1BFE" w:rsidRPr="000807C4" w:rsidSect="00C5721B">
      <w:headerReference w:type="default" r:id="rId8"/>
      <w:footerReference w:type="default" r:id="rId9"/>
      <w:headerReference w:type="first" r:id="rId10"/>
      <w:pgSz w:w="16838" w:h="11906" w:orient="landscape"/>
      <w:pgMar w:top="1417"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1B0E7" w14:textId="77777777" w:rsidR="007D45AA" w:rsidRDefault="007D45AA" w:rsidP="004A4880">
      <w:pPr>
        <w:spacing w:after="0" w:line="240" w:lineRule="auto"/>
      </w:pPr>
      <w:r>
        <w:separator/>
      </w:r>
    </w:p>
  </w:endnote>
  <w:endnote w:type="continuationSeparator" w:id="0">
    <w:p w14:paraId="5D8249EB" w14:textId="77777777" w:rsidR="007D45AA" w:rsidRDefault="007D45AA" w:rsidP="004A4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90B75" w14:textId="221F2BD0" w:rsidR="00B008E8" w:rsidRPr="00E313FA" w:rsidRDefault="00B008E8" w:rsidP="002A3B66">
    <w:pPr>
      <w:pBdr>
        <w:top w:val="single" w:sz="4" w:space="0" w:color="auto"/>
      </w:pBdr>
      <w:tabs>
        <w:tab w:val="center" w:pos="4536"/>
        <w:tab w:val="right" w:pos="9072"/>
      </w:tabs>
      <w:spacing w:after="0" w:line="240" w:lineRule="auto"/>
      <w:jc w:val="center"/>
      <w:rPr>
        <w:rFonts w:ascii="Tahoma" w:hAnsi="Tahoma" w:cs="Tahoma"/>
        <w:sz w:val="18"/>
      </w:rPr>
    </w:pPr>
    <w:r w:rsidRPr="00E313FA">
      <w:rPr>
        <w:rFonts w:ascii="Tahoma" w:eastAsia="Times New Roman" w:hAnsi="Tahoma" w:cs="Tahoma"/>
        <w:b/>
        <w:bCs/>
        <w:smallCaps/>
        <w:spacing w:val="5"/>
        <w:sz w:val="20"/>
        <w:szCs w:val="28"/>
        <w:lang w:eastAsia="pl-PL"/>
      </w:rPr>
      <w:t>znak sprawy:</w:t>
    </w:r>
    <w:r>
      <w:rPr>
        <w:rFonts w:ascii="Tahoma" w:eastAsia="Times New Roman" w:hAnsi="Tahoma" w:cs="Tahoma"/>
        <w:b/>
        <w:bCs/>
        <w:smallCaps/>
        <w:spacing w:val="5"/>
        <w:sz w:val="20"/>
        <w:szCs w:val="28"/>
        <w:lang w:eastAsia="pl-PL"/>
      </w:rPr>
      <w:t xml:space="preserve"> </w:t>
    </w:r>
    <w:r w:rsidR="00ED179F">
      <w:rPr>
        <w:rFonts w:ascii="Tahoma" w:eastAsia="Times New Roman" w:hAnsi="Tahoma" w:cs="Tahoma"/>
        <w:b/>
        <w:bCs/>
        <w:smallCaps/>
        <w:spacing w:val="5"/>
        <w:sz w:val="20"/>
        <w:szCs w:val="28"/>
        <w:lang w:eastAsia="pl-PL"/>
      </w:rPr>
      <w:t>WI.042.1.2.2025</w:t>
    </w:r>
    <w:r w:rsidRPr="00E313FA">
      <w:rPr>
        <w:rFonts w:ascii="Tahoma" w:hAnsi="Tahoma" w:cs="Tahoma"/>
      </w:rPr>
      <w:tab/>
    </w:r>
    <w:r w:rsidRPr="00E313FA">
      <w:rPr>
        <w:rFonts w:ascii="Tahoma" w:hAnsi="Tahoma" w:cs="Tahoma"/>
        <w:sz w:val="18"/>
        <w:szCs w:val="18"/>
      </w:rPr>
      <w:tab/>
      <w:t xml:space="preserve">Strona </w:t>
    </w:r>
    <w:r w:rsidRPr="00E313FA">
      <w:rPr>
        <w:rFonts w:ascii="Tahoma" w:hAnsi="Tahoma" w:cs="Tahoma"/>
        <w:b/>
        <w:sz w:val="18"/>
        <w:szCs w:val="18"/>
      </w:rPr>
      <w:fldChar w:fldCharType="begin"/>
    </w:r>
    <w:r w:rsidRPr="00E313FA">
      <w:rPr>
        <w:rFonts w:ascii="Tahoma" w:hAnsi="Tahoma" w:cs="Tahoma"/>
        <w:b/>
        <w:sz w:val="18"/>
        <w:szCs w:val="18"/>
      </w:rPr>
      <w:instrText>PAGE  \* Arabic  \* MERGEFORMAT</w:instrText>
    </w:r>
    <w:r w:rsidRPr="00E313FA">
      <w:rPr>
        <w:rFonts w:ascii="Tahoma" w:hAnsi="Tahoma" w:cs="Tahoma"/>
        <w:b/>
        <w:sz w:val="18"/>
        <w:szCs w:val="18"/>
      </w:rPr>
      <w:fldChar w:fldCharType="separate"/>
    </w:r>
    <w:r w:rsidR="00B54DB0">
      <w:rPr>
        <w:rFonts w:ascii="Tahoma" w:hAnsi="Tahoma" w:cs="Tahoma"/>
        <w:b/>
        <w:noProof/>
        <w:sz w:val="18"/>
        <w:szCs w:val="18"/>
      </w:rPr>
      <w:t>5</w:t>
    </w:r>
    <w:r w:rsidRPr="00E313FA">
      <w:rPr>
        <w:rFonts w:ascii="Tahoma" w:hAnsi="Tahoma" w:cs="Tahoma"/>
        <w:b/>
        <w:sz w:val="18"/>
        <w:szCs w:val="18"/>
      </w:rPr>
      <w:fldChar w:fldCharType="end"/>
    </w:r>
    <w:r w:rsidRPr="00E313FA">
      <w:rPr>
        <w:rFonts w:ascii="Tahoma" w:hAnsi="Tahoma" w:cs="Tahoma"/>
        <w:sz w:val="18"/>
        <w:szCs w:val="18"/>
      </w:rPr>
      <w:t xml:space="preserve"> z </w:t>
    </w:r>
    <w:r w:rsidRPr="00E313FA">
      <w:rPr>
        <w:rFonts w:ascii="Tahoma" w:hAnsi="Tahoma" w:cs="Tahoma"/>
        <w:b/>
        <w:sz w:val="18"/>
        <w:szCs w:val="18"/>
      </w:rPr>
      <w:fldChar w:fldCharType="begin"/>
    </w:r>
    <w:r w:rsidRPr="00E313FA">
      <w:rPr>
        <w:rFonts w:ascii="Tahoma" w:hAnsi="Tahoma" w:cs="Tahoma"/>
        <w:b/>
        <w:sz w:val="18"/>
        <w:szCs w:val="18"/>
      </w:rPr>
      <w:instrText>NUMPAGES  \* Arabic  \* MERGEFORMAT</w:instrText>
    </w:r>
    <w:r w:rsidRPr="00E313FA">
      <w:rPr>
        <w:rFonts w:ascii="Tahoma" w:hAnsi="Tahoma" w:cs="Tahoma"/>
        <w:b/>
        <w:sz w:val="18"/>
        <w:szCs w:val="18"/>
      </w:rPr>
      <w:fldChar w:fldCharType="separate"/>
    </w:r>
    <w:r w:rsidR="00B54DB0">
      <w:rPr>
        <w:rFonts w:ascii="Tahoma" w:hAnsi="Tahoma" w:cs="Tahoma"/>
        <w:b/>
        <w:noProof/>
        <w:sz w:val="18"/>
        <w:szCs w:val="18"/>
      </w:rPr>
      <w:t>19</w:t>
    </w:r>
    <w:r w:rsidRPr="00E313FA">
      <w:rPr>
        <w:rFonts w:ascii="Tahoma" w:hAnsi="Tahoma" w:cs="Tahoma"/>
        <w:b/>
        <w:sz w:val="18"/>
        <w:szCs w:val="18"/>
      </w:rPr>
      <w:fldChar w:fldCharType="end"/>
    </w:r>
    <w:r w:rsidRPr="00E313FA">
      <w:rPr>
        <w:rFonts w:ascii="Tahoma" w:hAnsi="Tahoma" w:cs="Tahom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31B77" w14:textId="77777777" w:rsidR="007D45AA" w:rsidRDefault="007D45AA" w:rsidP="004A4880">
      <w:pPr>
        <w:spacing w:after="0" w:line="240" w:lineRule="auto"/>
      </w:pPr>
      <w:r>
        <w:separator/>
      </w:r>
    </w:p>
  </w:footnote>
  <w:footnote w:type="continuationSeparator" w:id="0">
    <w:p w14:paraId="1289BF4B" w14:textId="77777777" w:rsidR="007D45AA" w:rsidRDefault="007D45AA" w:rsidP="004A48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66953" w14:textId="77777777" w:rsidR="00C5721B" w:rsidRPr="00C5721B" w:rsidRDefault="00C5721B" w:rsidP="00C5721B">
    <w:pPr>
      <w:pBdr>
        <w:bottom w:val="single" w:sz="6" w:space="1" w:color="auto"/>
      </w:pBdr>
      <w:tabs>
        <w:tab w:val="center" w:pos="4536"/>
        <w:tab w:val="right" w:pos="9072"/>
      </w:tabs>
      <w:spacing w:after="120" w:line="240" w:lineRule="auto"/>
      <w:contextualSpacing/>
      <w:jc w:val="center"/>
      <w:rPr>
        <w:rFonts w:ascii="Tahoma" w:eastAsia="Calibri" w:hAnsi="Tahoma" w:cs="Tahoma"/>
        <w:b/>
        <w:bCs/>
        <w:spacing w:val="5"/>
        <w:sz w:val="20"/>
      </w:rPr>
    </w:pPr>
    <w:r w:rsidRPr="00C5721B">
      <w:rPr>
        <w:rFonts w:ascii="Tahoma" w:eastAsia="Calibri" w:hAnsi="Tahoma" w:cs="Tahoma"/>
        <w:b/>
        <w:bCs/>
        <w:spacing w:val="5"/>
        <w:sz w:val="20"/>
      </w:rPr>
      <w:t xml:space="preserve">Dostawa 7 nowych autobusów hybrydowych w ramach zadania: </w:t>
    </w:r>
  </w:p>
  <w:p w14:paraId="4D235E95" w14:textId="77777777" w:rsidR="00C5721B" w:rsidRPr="00C5721B" w:rsidRDefault="00C5721B" w:rsidP="00C5721B">
    <w:pPr>
      <w:pBdr>
        <w:bottom w:val="single" w:sz="6" w:space="1" w:color="auto"/>
      </w:pBdr>
      <w:tabs>
        <w:tab w:val="center" w:pos="4536"/>
        <w:tab w:val="right" w:pos="9072"/>
      </w:tabs>
      <w:spacing w:after="120" w:line="240" w:lineRule="auto"/>
      <w:contextualSpacing/>
      <w:jc w:val="center"/>
      <w:rPr>
        <w:rFonts w:ascii="Tahoma" w:eastAsia="Calibri" w:hAnsi="Tahoma" w:cs="Tahoma"/>
        <w:b/>
        <w:bCs/>
        <w:spacing w:val="5"/>
        <w:sz w:val="20"/>
      </w:rPr>
    </w:pPr>
    <w:r w:rsidRPr="00C5721B">
      <w:rPr>
        <w:rFonts w:ascii="Tahoma" w:eastAsia="Calibri" w:hAnsi="Tahoma" w:cs="Tahoma"/>
        <w:b/>
        <w:bCs/>
        <w:spacing w:val="5"/>
        <w:sz w:val="20"/>
      </w:rPr>
      <w:t>„Rozwój komunikacji autobusowej na terenie Miasta i Gminy Pleszew oraz Gminy Dobrzyca”</w:t>
    </w:r>
  </w:p>
  <w:p w14:paraId="60F05444" w14:textId="3DDDCCD8" w:rsidR="00C5721B" w:rsidRPr="00C5721B" w:rsidRDefault="00C5721B" w:rsidP="00C5721B">
    <w:pPr>
      <w:pBdr>
        <w:bottom w:val="single" w:sz="6" w:space="1" w:color="auto"/>
      </w:pBdr>
      <w:tabs>
        <w:tab w:val="center" w:pos="4536"/>
        <w:tab w:val="right" w:pos="9072"/>
      </w:tabs>
      <w:spacing w:after="120" w:line="240" w:lineRule="auto"/>
      <w:contextualSpacing/>
      <w:jc w:val="center"/>
      <w:rPr>
        <w:rFonts w:ascii="Tahoma" w:eastAsia="Calibri" w:hAnsi="Tahoma" w:cs="Tahoma"/>
        <w:b/>
        <w:bCs/>
        <w:spacing w:val="5"/>
        <w:sz w:val="20"/>
      </w:rPr>
    </w:pPr>
    <w:r w:rsidRPr="00C5721B">
      <w:rPr>
        <w:rFonts w:ascii="Tahoma" w:eastAsia="Calibri" w:hAnsi="Tahoma" w:cs="Tahoma"/>
        <w:b/>
        <w:bCs/>
        <w:spacing w:val="5"/>
        <w:sz w:val="20"/>
      </w:rPr>
      <w:t>Część nr 2 – „Dostawa 3 autobusów hybrydowych klasy pojemnościowej MAXI”</w:t>
    </w:r>
  </w:p>
  <w:p w14:paraId="7EDDA23F" w14:textId="607E1E77" w:rsidR="00C5721B" w:rsidRPr="00C5721B" w:rsidRDefault="00C5721B" w:rsidP="00C5721B">
    <w:pPr>
      <w:pBdr>
        <w:bottom w:val="single" w:sz="6" w:space="1" w:color="auto"/>
      </w:pBdr>
      <w:tabs>
        <w:tab w:val="center" w:pos="4536"/>
        <w:tab w:val="right" w:pos="9072"/>
      </w:tabs>
      <w:spacing w:after="120" w:line="240" w:lineRule="auto"/>
      <w:contextualSpacing/>
      <w:jc w:val="right"/>
      <w:rPr>
        <w:rFonts w:ascii="Tahoma" w:eastAsia="Calibri" w:hAnsi="Tahoma" w:cs="Tahoma"/>
        <w:spacing w:val="5"/>
        <w:sz w:val="20"/>
      </w:rPr>
    </w:pPr>
    <w:r w:rsidRPr="00C5721B">
      <w:rPr>
        <w:rFonts w:ascii="Tahoma" w:eastAsia="Calibri" w:hAnsi="Tahoma" w:cs="Tahoma"/>
        <w:spacing w:val="5"/>
        <w:sz w:val="20"/>
      </w:rPr>
      <w:t>Opis Przedmiotu Zamówienia – Załącznik nr 1</w:t>
    </w:r>
    <w:r w:rsidR="00ED179F">
      <w:rPr>
        <w:rFonts w:ascii="Tahoma" w:eastAsia="Calibri" w:hAnsi="Tahoma" w:cs="Tahoma"/>
        <w:spacing w:val="5"/>
        <w:sz w:val="20"/>
      </w:rPr>
      <w:t>B</w:t>
    </w:r>
    <w:r w:rsidRPr="00C5721B">
      <w:rPr>
        <w:rFonts w:ascii="Tahoma" w:eastAsia="Calibri" w:hAnsi="Tahoma" w:cs="Tahoma"/>
        <w:spacing w:val="5"/>
        <w:sz w:val="20"/>
      </w:rPr>
      <w:t xml:space="preserve"> do SWZ</w:t>
    </w:r>
  </w:p>
  <w:p w14:paraId="2890D9F2" w14:textId="3DC03797" w:rsidR="00B008E8" w:rsidRPr="00DA4171" w:rsidRDefault="00B008E8" w:rsidP="00DA4171">
    <w:pPr>
      <w:pBdr>
        <w:bottom w:val="single" w:sz="6" w:space="1" w:color="auto"/>
      </w:pBdr>
      <w:tabs>
        <w:tab w:val="center" w:pos="4536"/>
        <w:tab w:val="right" w:pos="9072"/>
      </w:tabs>
      <w:spacing w:after="120" w:line="240" w:lineRule="auto"/>
      <w:contextualSpacing/>
      <w:jc w:val="center"/>
      <w:rPr>
        <w:rFonts w:ascii="Cambria" w:eastAsia="Calibri" w:hAnsi="Cambria" w:cs="Times New Roman"/>
        <w:b/>
        <w:bCs/>
        <w:smallCaps/>
        <w:color w:val="4F81BD"/>
        <w:spacing w:val="5"/>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BA10C" w14:textId="77777777" w:rsidR="00B008E8" w:rsidRDefault="00B008E8" w:rsidP="008A229F">
    <w:pPr>
      <w:pStyle w:val="Nagwek"/>
      <w:tabs>
        <w:tab w:val="clear" w:pos="4536"/>
        <w:tab w:val="clear" w:pos="9072"/>
        <w:tab w:val="left" w:pos="4293"/>
      </w:tabs>
    </w:pPr>
    <w:r>
      <w:rPr>
        <w:noProof/>
        <w:lang w:eastAsia="pl-PL"/>
      </w:rPr>
      <w:drawing>
        <wp:inline distT="0" distB="0" distL="0" distR="0" wp14:anchorId="46FE5D30" wp14:editId="2749D255">
          <wp:extent cx="5693141" cy="1180024"/>
          <wp:effectExtent l="0" t="0" r="317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0001" cy="117937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22C210C"/>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CEC821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7"/>
    <w:multiLevelType w:val="multilevel"/>
    <w:tmpl w:val="06C4EEE4"/>
    <w:lvl w:ilvl="0">
      <w:start w:val="1"/>
      <w:numFmt w:val="upperRoman"/>
      <w:pStyle w:val="punktII"/>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76"/>
        </w:tabs>
        <w:ind w:left="1076" w:hanging="792"/>
      </w:pPr>
      <w:rPr>
        <w:rFonts w:ascii="Times New Roman" w:hAnsi="Times New Roman" w:cs="Times New Roman" w:hint="default"/>
        <w:b/>
        <w:sz w:val="24"/>
      </w:rPr>
    </w:lvl>
    <w:lvl w:ilvl="2">
      <w:start w:val="1"/>
      <w:numFmt w:val="decimal"/>
      <w:lvlText w:val="%1.%2.%3."/>
      <w:lvlJc w:val="left"/>
      <w:pPr>
        <w:tabs>
          <w:tab w:val="num" w:pos="1440"/>
        </w:tabs>
        <w:ind w:left="1440" w:hanging="1440"/>
      </w:pPr>
      <w:rPr>
        <w:rFonts w:ascii="Times New Roman" w:hAnsi="Times New Roman" w:cs="Times New Roman" w:hint="default"/>
        <w:b/>
      </w:rPr>
    </w:lvl>
    <w:lvl w:ilvl="3">
      <w:start w:val="1"/>
      <w:numFmt w:val="decimal"/>
      <w:lvlText w:val="%1.%2.%3.%4."/>
      <w:lvlJc w:val="left"/>
      <w:pPr>
        <w:tabs>
          <w:tab w:val="num" w:pos="2160"/>
        </w:tabs>
        <w:ind w:left="2160" w:hanging="2160"/>
      </w:pPr>
      <w:rPr>
        <w:rFonts w:hint="default"/>
      </w:rPr>
    </w:lvl>
    <w:lvl w:ilvl="4">
      <w:start w:val="1"/>
      <w:numFmt w:val="decimal"/>
      <w:lvlText w:val="%1.%2.%3.%4.%5."/>
      <w:lvlJc w:val="left"/>
      <w:pPr>
        <w:tabs>
          <w:tab w:val="num" w:pos="2520"/>
        </w:tabs>
        <w:ind w:left="2520" w:hanging="2520"/>
      </w:pPr>
      <w:rPr>
        <w:rFonts w:hint="default"/>
      </w:rPr>
    </w:lvl>
    <w:lvl w:ilvl="5">
      <w:start w:val="1"/>
      <w:numFmt w:val="upperLetter"/>
      <w:lvlText w:val="%1.%2.%3.%4.%5.%6."/>
      <w:lvlJc w:val="left"/>
      <w:pPr>
        <w:tabs>
          <w:tab w:val="num" w:pos="3240"/>
        </w:tabs>
        <w:ind w:left="3240" w:hanging="3240"/>
      </w:pPr>
      <w:rPr>
        <w:rFonts w:hint="default"/>
      </w:rPr>
    </w:lvl>
    <w:lvl w:ilvl="6">
      <w:start w:val="1"/>
      <w:numFmt w:val="lowerLetter"/>
      <w:lvlText w:val="%1.%2.%3.%4.%5.%6.%7."/>
      <w:lvlJc w:val="left"/>
      <w:pPr>
        <w:tabs>
          <w:tab w:val="num" w:pos="3600"/>
        </w:tabs>
        <w:ind w:left="3600" w:hanging="3600"/>
      </w:pPr>
      <w:rPr>
        <w:rFonts w:hint="default"/>
      </w:rPr>
    </w:lvl>
    <w:lvl w:ilvl="7">
      <w:start w:val="1"/>
      <w:numFmt w:val="lowerRoman"/>
      <w:lvlText w:val="%1.%2.%3.%4.%5.%6.%7.%8."/>
      <w:lvlJc w:val="left"/>
      <w:pPr>
        <w:tabs>
          <w:tab w:val="num" w:pos="4320"/>
        </w:tabs>
        <w:ind w:left="4320" w:hanging="4320"/>
      </w:pPr>
      <w:rPr>
        <w:rFonts w:hint="default"/>
      </w:rPr>
    </w:lvl>
    <w:lvl w:ilvl="8">
      <w:start w:val="1"/>
      <w:numFmt w:val="decimal"/>
      <w:lvlText w:val="I.1.1.1.1.A.a.i.%9"/>
      <w:lvlJc w:val="left"/>
      <w:pPr>
        <w:tabs>
          <w:tab w:val="num" w:pos="5040"/>
        </w:tabs>
        <w:ind w:left="5040" w:hanging="5040"/>
      </w:pPr>
      <w:rPr>
        <w:rFonts w:hint="default"/>
      </w:rPr>
    </w:lvl>
  </w:abstractNum>
  <w:abstractNum w:abstractNumId="3" w15:restartNumberingAfterBreak="0">
    <w:nsid w:val="00000009"/>
    <w:multiLevelType w:val="singleLevel"/>
    <w:tmpl w:val="00000009"/>
    <w:name w:val="WW8Num9"/>
    <w:lvl w:ilvl="0">
      <w:start w:val="1"/>
      <w:numFmt w:val="decimal"/>
      <w:lvlText w:val="%1."/>
      <w:lvlJc w:val="left"/>
      <w:pPr>
        <w:tabs>
          <w:tab w:val="num" w:pos="540"/>
        </w:tabs>
        <w:ind w:left="540" w:hanging="360"/>
      </w:pPr>
    </w:lvl>
  </w:abstractNum>
  <w:abstractNum w:abstractNumId="4" w15:restartNumberingAfterBreak="0">
    <w:nsid w:val="00B5502C"/>
    <w:multiLevelType w:val="hybridMultilevel"/>
    <w:tmpl w:val="5ECE9BF4"/>
    <w:lvl w:ilvl="0" w:tplc="FFFFFFFF">
      <w:start w:val="1"/>
      <w:numFmt w:val="decimal"/>
      <w:lvlText w:val="%1."/>
      <w:lvlJc w:val="left"/>
      <w:pPr>
        <w:ind w:left="437" w:hanging="360"/>
      </w:pPr>
      <w:rPr>
        <w:rFonts w:hint="default"/>
      </w:rPr>
    </w:lvl>
    <w:lvl w:ilvl="1" w:tplc="FFFFFFFF">
      <w:start w:val="1"/>
      <w:numFmt w:val="bullet"/>
      <w:lvlText w:val="o"/>
      <w:lvlJc w:val="left"/>
      <w:pPr>
        <w:ind w:left="1157" w:hanging="360"/>
      </w:pPr>
      <w:rPr>
        <w:rFonts w:ascii="Courier New" w:hAnsi="Courier New" w:cs="Courier New" w:hint="default"/>
      </w:rPr>
    </w:lvl>
    <w:lvl w:ilvl="2" w:tplc="FFFFFFFF" w:tentative="1">
      <w:start w:val="1"/>
      <w:numFmt w:val="bullet"/>
      <w:lvlText w:val=""/>
      <w:lvlJc w:val="left"/>
      <w:pPr>
        <w:ind w:left="1877" w:hanging="360"/>
      </w:pPr>
      <w:rPr>
        <w:rFonts w:ascii="Wingdings" w:hAnsi="Wingdings" w:hint="default"/>
      </w:rPr>
    </w:lvl>
    <w:lvl w:ilvl="3" w:tplc="FFFFFFFF" w:tentative="1">
      <w:start w:val="1"/>
      <w:numFmt w:val="bullet"/>
      <w:lvlText w:val=""/>
      <w:lvlJc w:val="left"/>
      <w:pPr>
        <w:ind w:left="2597" w:hanging="360"/>
      </w:pPr>
      <w:rPr>
        <w:rFonts w:ascii="Symbol" w:hAnsi="Symbol" w:hint="default"/>
      </w:rPr>
    </w:lvl>
    <w:lvl w:ilvl="4" w:tplc="FFFFFFFF" w:tentative="1">
      <w:start w:val="1"/>
      <w:numFmt w:val="bullet"/>
      <w:lvlText w:val="o"/>
      <w:lvlJc w:val="left"/>
      <w:pPr>
        <w:ind w:left="3317" w:hanging="360"/>
      </w:pPr>
      <w:rPr>
        <w:rFonts w:ascii="Courier New" w:hAnsi="Courier New" w:cs="Courier New" w:hint="default"/>
      </w:rPr>
    </w:lvl>
    <w:lvl w:ilvl="5" w:tplc="FFFFFFFF" w:tentative="1">
      <w:start w:val="1"/>
      <w:numFmt w:val="bullet"/>
      <w:lvlText w:val=""/>
      <w:lvlJc w:val="left"/>
      <w:pPr>
        <w:ind w:left="4037" w:hanging="360"/>
      </w:pPr>
      <w:rPr>
        <w:rFonts w:ascii="Wingdings" w:hAnsi="Wingdings" w:hint="default"/>
      </w:rPr>
    </w:lvl>
    <w:lvl w:ilvl="6" w:tplc="FFFFFFFF" w:tentative="1">
      <w:start w:val="1"/>
      <w:numFmt w:val="bullet"/>
      <w:lvlText w:val=""/>
      <w:lvlJc w:val="left"/>
      <w:pPr>
        <w:ind w:left="4757" w:hanging="360"/>
      </w:pPr>
      <w:rPr>
        <w:rFonts w:ascii="Symbol" w:hAnsi="Symbol" w:hint="default"/>
      </w:rPr>
    </w:lvl>
    <w:lvl w:ilvl="7" w:tplc="FFFFFFFF" w:tentative="1">
      <w:start w:val="1"/>
      <w:numFmt w:val="bullet"/>
      <w:lvlText w:val="o"/>
      <w:lvlJc w:val="left"/>
      <w:pPr>
        <w:ind w:left="5477" w:hanging="360"/>
      </w:pPr>
      <w:rPr>
        <w:rFonts w:ascii="Courier New" w:hAnsi="Courier New" w:cs="Courier New" w:hint="default"/>
      </w:rPr>
    </w:lvl>
    <w:lvl w:ilvl="8" w:tplc="FFFFFFFF" w:tentative="1">
      <w:start w:val="1"/>
      <w:numFmt w:val="bullet"/>
      <w:lvlText w:val=""/>
      <w:lvlJc w:val="left"/>
      <w:pPr>
        <w:ind w:left="6197" w:hanging="360"/>
      </w:pPr>
      <w:rPr>
        <w:rFonts w:ascii="Wingdings" w:hAnsi="Wingdings" w:hint="default"/>
      </w:rPr>
    </w:lvl>
  </w:abstractNum>
  <w:abstractNum w:abstractNumId="5" w15:restartNumberingAfterBreak="0">
    <w:nsid w:val="08C10229"/>
    <w:multiLevelType w:val="multilevel"/>
    <w:tmpl w:val="45960ADE"/>
    <w:lvl w:ilvl="0">
      <w:start w:val="1"/>
      <w:numFmt w:val="decimal"/>
      <w:lvlText w:val="%1."/>
      <w:lvlJc w:val="left"/>
      <w:pPr>
        <w:ind w:left="360" w:hanging="360"/>
      </w:pPr>
      <w:rPr>
        <w:rFonts w:hint="default"/>
        <w:b w:val="0"/>
        <w:bCs/>
        <w:sz w:val="22"/>
        <w:szCs w:val="22"/>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AA343CC"/>
    <w:multiLevelType w:val="hybridMultilevel"/>
    <w:tmpl w:val="805262CE"/>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F682E78"/>
    <w:multiLevelType w:val="hybridMultilevel"/>
    <w:tmpl w:val="5ECE9BF4"/>
    <w:lvl w:ilvl="0" w:tplc="FFFFFFFF">
      <w:start w:val="1"/>
      <w:numFmt w:val="decimal"/>
      <w:lvlText w:val="%1."/>
      <w:lvlJc w:val="left"/>
      <w:pPr>
        <w:ind w:left="437" w:hanging="360"/>
      </w:pPr>
      <w:rPr>
        <w:rFonts w:hint="default"/>
      </w:rPr>
    </w:lvl>
    <w:lvl w:ilvl="1" w:tplc="FFFFFFFF">
      <w:start w:val="1"/>
      <w:numFmt w:val="bullet"/>
      <w:lvlText w:val="o"/>
      <w:lvlJc w:val="left"/>
      <w:pPr>
        <w:ind w:left="1157" w:hanging="360"/>
      </w:pPr>
      <w:rPr>
        <w:rFonts w:ascii="Courier New" w:hAnsi="Courier New" w:cs="Courier New" w:hint="default"/>
      </w:rPr>
    </w:lvl>
    <w:lvl w:ilvl="2" w:tplc="FFFFFFFF" w:tentative="1">
      <w:start w:val="1"/>
      <w:numFmt w:val="bullet"/>
      <w:lvlText w:val=""/>
      <w:lvlJc w:val="left"/>
      <w:pPr>
        <w:ind w:left="1877" w:hanging="360"/>
      </w:pPr>
      <w:rPr>
        <w:rFonts w:ascii="Wingdings" w:hAnsi="Wingdings" w:hint="default"/>
      </w:rPr>
    </w:lvl>
    <w:lvl w:ilvl="3" w:tplc="FFFFFFFF" w:tentative="1">
      <w:start w:val="1"/>
      <w:numFmt w:val="bullet"/>
      <w:lvlText w:val=""/>
      <w:lvlJc w:val="left"/>
      <w:pPr>
        <w:ind w:left="2597" w:hanging="360"/>
      </w:pPr>
      <w:rPr>
        <w:rFonts w:ascii="Symbol" w:hAnsi="Symbol" w:hint="default"/>
      </w:rPr>
    </w:lvl>
    <w:lvl w:ilvl="4" w:tplc="FFFFFFFF" w:tentative="1">
      <w:start w:val="1"/>
      <w:numFmt w:val="bullet"/>
      <w:lvlText w:val="o"/>
      <w:lvlJc w:val="left"/>
      <w:pPr>
        <w:ind w:left="3317" w:hanging="360"/>
      </w:pPr>
      <w:rPr>
        <w:rFonts w:ascii="Courier New" w:hAnsi="Courier New" w:cs="Courier New" w:hint="default"/>
      </w:rPr>
    </w:lvl>
    <w:lvl w:ilvl="5" w:tplc="FFFFFFFF" w:tentative="1">
      <w:start w:val="1"/>
      <w:numFmt w:val="bullet"/>
      <w:lvlText w:val=""/>
      <w:lvlJc w:val="left"/>
      <w:pPr>
        <w:ind w:left="4037" w:hanging="360"/>
      </w:pPr>
      <w:rPr>
        <w:rFonts w:ascii="Wingdings" w:hAnsi="Wingdings" w:hint="default"/>
      </w:rPr>
    </w:lvl>
    <w:lvl w:ilvl="6" w:tplc="FFFFFFFF" w:tentative="1">
      <w:start w:val="1"/>
      <w:numFmt w:val="bullet"/>
      <w:lvlText w:val=""/>
      <w:lvlJc w:val="left"/>
      <w:pPr>
        <w:ind w:left="4757" w:hanging="360"/>
      </w:pPr>
      <w:rPr>
        <w:rFonts w:ascii="Symbol" w:hAnsi="Symbol" w:hint="default"/>
      </w:rPr>
    </w:lvl>
    <w:lvl w:ilvl="7" w:tplc="FFFFFFFF" w:tentative="1">
      <w:start w:val="1"/>
      <w:numFmt w:val="bullet"/>
      <w:lvlText w:val="o"/>
      <w:lvlJc w:val="left"/>
      <w:pPr>
        <w:ind w:left="5477" w:hanging="360"/>
      </w:pPr>
      <w:rPr>
        <w:rFonts w:ascii="Courier New" w:hAnsi="Courier New" w:cs="Courier New" w:hint="default"/>
      </w:rPr>
    </w:lvl>
    <w:lvl w:ilvl="8" w:tplc="FFFFFFFF" w:tentative="1">
      <w:start w:val="1"/>
      <w:numFmt w:val="bullet"/>
      <w:lvlText w:val=""/>
      <w:lvlJc w:val="left"/>
      <w:pPr>
        <w:ind w:left="6197" w:hanging="360"/>
      </w:pPr>
      <w:rPr>
        <w:rFonts w:ascii="Wingdings" w:hAnsi="Wingdings" w:hint="default"/>
      </w:rPr>
    </w:lvl>
  </w:abstractNum>
  <w:abstractNum w:abstractNumId="8" w15:restartNumberingAfterBreak="0">
    <w:nsid w:val="0FCB23E2"/>
    <w:multiLevelType w:val="hybridMultilevel"/>
    <w:tmpl w:val="1D164D38"/>
    <w:lvl w:ilvl="0" w:tplc="FFFFFFFF">
      <w:start w:val="1"/>
      <w:numFmt w:val="lowerLetter"/>
      <w:lvlText w:val="%1)"/>
      <w:lvlJc w:val="left"/>
      <w:pPr>
        <w:ind w:left="720" w:hanging="360"/>
      </w:pPr>
      <w:rPr>
        <w:rFonts w:hint="default"/>
      </w:rPr>
    </w:lvl>
    <w:lvl w:ilvl="1" w:tplc="FFFFFFFF">
      <w:start w:val="4"/>
      <w:numFmt w:val="bullet"/>
      <w:lvlText w:val="•"/>
      <w:lvlJc w:val="left"/>
      <w:pPr>
        <w:ind w:left="1440" w:hanging="360"/>
      </w:pPr>
      <w:rPr>
        <w:rFonts w:ascii="Tahoma" w:eastAsia="Times New Roman"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80E7589"/>
    <w:multiLevelType w:val="hybridMultilevel"/>
    <w:tmpl w:val="4BC43256"/>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A2E1CDB"/>
    <w:multiLevelType w:val="hybridMultilevel"/>
    <w:tmpl w:val="07F462C6"/>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D927F9"/>
    <w:multiLevelType w:val="multilevel"/>
    <w:tmpl w:val="F4446726"/>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0D5736"/>
    <w:multiLevelType w:val="hybridMultilevel"/>
    <w:tmpl w:val="E3142A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6C159F"/>
    <w:multiLevelType w:val="hybridMultilevel"/>
    <w:tmpl w:val="CDDAB678"/>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DB7356E"/>
    <w:multiLevelType w:val="hybridMultilevel"/>
    <w:tmpl w:val="14A07BB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EE57D1A"/>
    <w:multiLevelType w:val="hybridMultilevel"/>
    <w:tmpl w:val="5ECE9BF4"/>
    <w:lvl w:ilvl="0" w:tplc="FFFFFFFF">
      <w:start w:val="1"/>
      <w:numFmt w:val="decimal"/>
      <w:lvlText w:val="%1."/>
      <w:lvlJc w:val="left"/>
      <w:pPr>
        <w:ind w:left="437" w:hanging="360"/>
      </w:pPr>
      <w:rPr>
        <w:rFonts w:hint="default"/>
      </w:rPr>
    </w:lvl>
    <w:lvl w:ilvl="1" w:tplc="FFFFFFFF">
      <w:start w:val="1"/>
      <w:numFmt w:val="bullet"/>
      <w:lvlText w:val="o"/>
      <w:lvlJc w:val="left"/>
      <w:pPr>
        <w:ind w:left="1157" w:hanging="360"/>
      </w:pPr>
      <w:rPr>
        <w:rFonts w:ascii="Courier New" w:hAnsi="Courier New" w:cs="Courier New" w:hint="default"/>
      </w:rPr>
    </w:lvl>
    <w:lvl w:ilvl="2" w:tplc="FFFFFFFF" w:tentative="1">
      <w:start w:val="1"/>
      <w:numFmt w:val="bullet"/>
      <w:lvlText w:val=""/>
      <w:lvlJc w:val="left"/>
      <w:pPr>
        <w:ind w:left="1877" w:hanging="360"/>
      </w:pPr>
      <w:rPr>
        <w:rFonts w:ascii="Wingdings" w:hAnsi="Wingdings" w:hint="default"/>
      </w:rPr>
    </w:lvl>
    <w:lvl w:ilvl="3" w:tplc="FFFFFFFF" w:tentative="1">
      <w:start w:val="1"/>
      <w:numFmt w:val="bullet"/>
      <w:lvlText w:val=""/>
      <w:lvlJc w:val="left"/>
      <w:pPr>
        <w:ind w:left="2597" w:hanging="360"/>
      </w:pPr>
      <w:rPr>
        <w:rFonts w:ascii="Symbol" w:hAnsi="Symbol" w:hint="default"/>
      </w:rPr>
    </w:lvl>
    <w:lvl w:ilvl="4" w:tplc="FFFFFFFF" w:tentative="1">
      <w:start w:val="1"/>
      <w:numFmt w:val="bullet"/>
      <w:lvlText w:val="o"/>
      <w:lvlJc w:val="left"/>
      <w:pPr>
        <w:ind w:left="3317" w:hanging="360"/>
      </w:pPr>
      <w:rPr>
        <w:rFonts w:ascii="Courier New" w:hAnsi="Courier New" w:cs="Courier New" w:hint="default"/>
      </w:rPr>
    </w:lvl>
    <w:lvl w:ilvl="5" w:tplc="FFFFFFFF" w:tentative="1">
      <w:start w:val="1"/>
      <w:numFmt w:val="bullet"/>
      <w:lvlText w:val=""/>
      <w:lvlJc w:val="left"/>
      <w:pPr>
        <w:ind w:left="4037" w:hanging="360"/>
      </w:pPr>
      <w:rPr>
        <w:rFonts w:ascii="Wingdings" w:hAnsi="Wingdings" w:hint="default"/>
      </w:rPr>
    </w:lvl>
    <w:lvl w:ilvl="6" w:tplc="FFFFFFFF" w:tentative="1">
      <w:start w:val="1"/>
      <w:numFmt w:val="bullet"/>
      <w:lvlText w:val=""/>
      <w:lvlJc w:val="left"/>
      <w:pPr>
        <w:ind w:left="4757" w:hanging="360"/>
      </w:pPr>
      <w:rPr>
        <w:rFonts w:ascii="Symbol" w:hAnsi="Symbol" w:hint="default"/>
      </w:rPr>
    </w:lvl>
    <w:lvl w:ilvl="7" w:tplc="FFFFFFFF" w:tentative="1">
      <w:start w:val="1"/>
      <w:numFmt w:val="bullet"/>
      <w:lvlText w:val="o"/>
      <w:lvlJc w:val="left"/>
      <w:pPr>
        <w:ind w:left="5477" w:hanging="360"/>
      </w:pPr>
      <w:rPr>
        <w:rFonts w:ascii="Courier New" w:hAnsi="Courier New" w:cs="Courier New" w:hint="default"/>
      </w:rPr>
    </w:lvl>
    <w:lvl w:ilvl="8" w:tplc="FFFFFFFF" w:tentative="1">
      <w:start w:val="1"/>
      <w:numFmt w:val="bullet"/>
      <w:lvlText w:val=""/>
      <w:lvlJc w:val="left"/>
      <w:pPr>
        <w:ind w:left="6197" w:hanging="360"/>
      </w:pPr>
      <w:rPr>
        <w:rFonts w:ascii="Wingdings" w:hAnsi="Wingdings" w:hint="default"/>
      </w:rPr>
    </w:lvl>
  </w:abstractNum>
  <w:abstractNum w:abstractNumId="16" w15:restartNumberingAfterBreak="0">
    <w:nsid w:val="1F792C26"/>
    <w:multiLevelType w:val="hybridMultilevel"/>
    <w:tmpl w:val="1D164D38"/>
    <w:lvl w:ilvl="0" w:tplc="04150017">
      <w:start w:val="1"/>
      <w:numFmt w:val="lowerLetter"/>
      <w:lvlText w:val="%1)"/>
      <w:lvlJc w:val="left"/>
      <w:pPr>
        <w:ind w:left="607" w:hanging="360"/>
      </w:pPr>
      <w:rPr>
        <w:rFonts w:hint="default"/>
      </w:rPr>
    </w:lvl>
    <w:lvl w:ilvl="1" w:tplc="FFFFFFFF">
      <w:start w:val="4"/>
      <w:numFmt w:val="bullet"/>
      <w:lvlText w:val="•"/>
      <w:lvlJc w:val="left"/>
      <w:pPr>
        <w:ind w:left="1327" w:hanging="360"/>
      </w:pPr>
      <w:rPr>
        <w:rFonts w:ascii="Tahoma" w:eastAsia="Times New Roman" w:hAnsi="Tahoma" w:cs="Tahoma" w:hint="default"/>
      </w:rPr>
    </w:lvl>
    <w:lvl w:ilvl="2" w:tplc="FFFFFFFF" w:tentative="1">
      <w:start w:val="1"/>
      <w:numFmt w:val="bullet"/>
      <w:lvlText w:val=""/>
      <w:lvlJc w:val="left"/>
      <w:pPr>
        <w:ind w:left="2047" w:hanging="360"/>
      </w:pPr>
      <w:rPr>
        <w:rFonts w:ascii="Wingdings" w:hAnsi="Wingdings" w:hint="default"/>
      </w:rPr>
    </w:lvl>
    <w:lvl w:ilvl="3" w:tplc="FFFFFFFF" w:tentative="1">
      <w:start w:val="1"/>
      <w:numFmt w:val="bullet"/>
      <w:lvlText w:val=""/>
      <w:lvlJc w:val="left"/>
      <w:pPr>
        <w:ind w:left="2767" w:hanging="360"/>
      </w:pPr>
      <w:rPr>
        <w:rFonts w:ascii="Symbol" w:hAnsi="Symbol" w:hint="default"/>
      </w:rPr>
    </w:lvl>
    <w:lvl w:ilvl="4" w:tplc="FFFFFFFF" w:tentative="1">
      <w:start w:val="1"/>
      <w:numFmt w:val="bullet"/>
      <w:lvlText w:val="o"/>
      <w:lvlJc w:val="left"/>
      <w:pPr>
        <w:ind w:left="3487" w:hanging="360"/>
      </w:pPr>
      <w:rPr>
        <w:rFonts w:ascii="Courier New" w:hAnsi="Courier New" w:cs="Courier New" w:hint="default"/>
      </w:rPr>
    </w:lvl>
    <w:lvl w:ilvl="5" w:tplc="FFFFFFFF" w:tentative="1">
      <w:start w:val="1"/>
      <w:numFmt w:val="bullet"/>
      <w:lvlText w:val=""/>
      <w:lvlJc w:val="left"/>
      <w:pPr>
        <w:ind w:left="4207" w:hanging="360"/>
      </w:pPr>
      <w:rPr>
        <w:rFonts w:ascii="Wingdings" w:hAnsi="Wingdings" w:hint="default"/>
      </w:rPr>
    </w:lvl>
    <w:lvl w:ilvl="6" w:tplc="FFFFFFFF" w:tentative="1">
      <w:start w:val="1"/>
      <w:numFmt w:val="bullet"/>
      <w:lvlText w:val=""/>
      <w:lvlJc w:val="left"/>
      <w:pPr>
        <w:ind w:left="4927" w:hanging="360"/>
      </w:pPr>
      <w:rPr>
        <w:rFonts w:ascii="Symbol" w:hAnsi="Symbol" w:hint="default"/>
      </w:rPr>
    </w:lvl>
    <w:lvl w:ilvl="7" w:tplc="FFFFFFFF" w:tentative="1">
      <w:start w:val="1"/>
      <w:numFmt w:val="bullet"/>
      <w:lvlText w:val="o"/>
      <w:lvlJc w:val="left"/>
      <w:pPr>
        <w:ind w:left="5647" w:hanging="360"/>
      </w:pPr>
      <w:rPr>
        <w:rFonts w:ascii="Courier New" w:hAnsi="Courier New" w:cs="Courier New" w:hint="default"/>
      </w:rPr>
    </w:lvl>
    <w:lvl w:ilvl="8" w:tplc="FFFFFFFF" w:tentative="1">
      <w:start w:val="1"/>
      <w:numFmt w:val="bullet"/>
      <w:lvlText w:val=""/>
      <w:lvlJc w:val="left"/>
      <w:pPr>
        <w:ind w:left="6367" w:hanging="360"/>
      </w:pPr>
      <w:rPr>
        <w:rFonts w:ascii="Wingdings" w:hAnsi="Wingdings" w:hint="default"/>
      </w:rPr>
    </w:lvl>
  </w:abstractNum>
  <w:abstractNum w:abstractNumId="17" w15:restartNumberingAfterBreak="0">
    <w:nsid w:val="29E01EA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A634EA9"/>
    <w:multiLevelType w:val="hybridMultilevel"/>
    <w:tmpl w:val="5ECE9BF4"/>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19" w15:restartNumberingAfterBreak="0">
    <w:nsid w:val="32646B9E"/>
    <w:multiLevelType w:val="hybridMultilevel"/>
    <w:tmpl w:val="1D164D38"/>
    <w:lvl w:ilvl="0" w:tplc="FFFFFFFF">
      <w:start w:val="1"/>
      <w:numFmt w:val="lowerLetter"/>
      <w:lvlText w:val="%1)"/>
      <w:lvlJc w:val="left"/>
      <w:pPr>
        <w:ind w:left="720" w:hanging="360"/>
      </w:pPr>
      <w:rPr>
        <w:rFonts w:hint="default"/>
      </w:rPr>
    </w:lvl>
    <w:lvl w:ilvl="1" w:tplc="FFFFFFFF">
      <w:start w:val="4"/>
      <w:numFmt w:val="bullet"/>
      <w:lvlText w:val="•"/>
      <w:lvlJc w:val="left"/>
      <w:pPr>
        <w:ind w:left="1440" w:hanging="360"/>
      </w:pPr>
      <w:rPr>
        <w:rFonts w:ascii="Tahoma" w:eastAsia="Times New Roman"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144E6E"/>
    <w:multiLevelType w:val="hybridMultilevel"/>
    <w:tmpl w:val="805262CE"/>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1" w15:restartNumberingAfterBreak="0">
    <w:nsid w:val="50ED4BC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1AC0355"/>
    <w:multiLevelType w:val="hybridMultilevel"/>
    <w:tmpl w:val="5ECE9BF4"/>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3" w15:restartNumberingAfterBreak="0">
    <w:nsid w:val="52FF512E"/>
    <w:multiLevelType w:val="multilevel"/>
    <w:tmpl w:val="F8F217A4"/>
    <w:lvl w:ilvl="0">
      <w:start w:val="2"/>
      <w:numFmt w:val="decimal"/>
      <w:lvlText w:val="%1."/>
      <w:lvlJc w:val="left"/>
      <w:pPr>
        <w:ind w:left="1068" w:hanging="360"/>
      </w:pPr>
      <w:rPr>
        <w:rFonts w:hint="default"/>
        <w:b/>
        <w:sz w:val="22"/>
        <w:szCs w:val="22"/>
      </w:rPr>
    </w:lvl>
    <w:lvl w:ilvl="1">
      <w:start w:val="1"/>
      <w:numFmt w:val="decimal"/>
      <w:isLgl/>
      <w:lvlText w:val="%1.%2."/>
      <w:lvlJc w:val="left"/>
      <w:pPr>
        <w:ind w:left="1428" w:hanging="720"/>
      </w:pPr>
      <w:rPr>
        <w:rFonts w:hint="default"/>
        <w:b w:val="0"/>
        <w:bCs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b w:val="0"/>
        <w:bCs/>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4" w15:restartNumberingAfterBreak="0">
    <w:nsid w:val="54883534"/>
    <w:multiLevelType w:val="hybridMultilevel"/>
    <w:tmpl w:val="14960BE8"/>
    <w:lvl w:ilvl="0" w:tplc="FFFFFFFF">
      <w:start w:val="1"/>
      <w:numFmt w:val="lowerLetter"/>
      <w:lvlText w:val="%1)"/>
      <w:lvlJc w:val="left"/>
      <w:pPr>
        <w:ind w:left="473" w:hanging="360"/>
      </w:p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25" w15:restartNumberingAfterBreak="0">
    <w:nsid w:val="552E0EE9"/>
    <w:multiLevelType w:val="hybridMultilevel"/>
    <w:tmpl w:val="CEA051FC"/>
    <w:lvl w:ilvl="0" w:tplc="3A88DC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B33005C"/>
    <w:multiLevelType w:val="hybridMultilevel"/>
    <w:tmpl w:val="E3C0D136"/>
    <w:lvl w:ilvl="0" w:tplc="FFFFFFFF">
      <w:start w:val="1"/>
      <w:numFmt w:val="bullet"/>
      <w:lvlText w:val=""/>
      <w:lvlJc w:val="left"/>
      <w:pPr>
        <w:ind w:left="830" w:hanging="360"/>
      </w:pPr>
      <w:rPr>
        <w:rFonts w:ascii="Symbol" w:hAnsi="Symbol" w:hint="default"/>
      </w:rPr>
    </w:lvl>
    <w:lvl w:ilvl="1" w:tplc="6C7AE2DC">
      <w:start w:val="1"/>
      <w:numFmt w:val="bullet"/>
      <w:lvlText w:val=""/>
      <w:lvlJc w:val="left"/>
      <w:pPr>
        <w:ind w:left="1267" w:hanging="360"/>
      </w:pPr>
      <w:rPr>
        <w:rFonts w:ascii="Symbol" w:hAnsi="Symbol" w:hint="default"/>
      </w:rPr>
    </w:lvl>
    <w:lvl w:ilvl="2" w:tplc="FFFFFFFF">
      <w:start w:val="1"/>
      <w:numFmt w:val="bullet"/>
      <w:lvlText w:val=""/>
      <w:lvlJc w:val="left"/>
      <w:pPr>
        <w:ind w:left="2270" w:hanging="360"/>
      </w:pPr>
      <w:rPr>
        <w:rFonts w:ascii="Wingdings" w:hAnsi="Wingdings" w:hint="default"/>
      </w:rPr>
    </w:lvl>
    <w:lvl w:ilvl="3" w:tplc="FFFFFFFF" w:tentative="1">
      <w:start w:val="1"/>
      <w:numFmt w:val="bullet"/>
      <w:lvlText w:val=""/>
      <w:lvlJc w:val="left"/>
      <w:pPr>
        <w:ind w:left="2990" w:hanging="360"/>
      </w:pPr>
      <w:rPr>
        <w:rFonts w:ascii="Symbol" w:hAnsi="Symbol" w:hint="default"/>
      </w:rPr>
    </w:lvl>
    <w:lvl w:ilvl="4" w:tplc="FFFFFFFF" w:tentative="1">
      <w:start w:val="1"/>
      <w:numFmt w:val="bullet"/>
      <w:lvlText w:val="o"/>
      <w:lvlJc w:val="left"/>
      <w:pPr>
        <w:ind w:left="3710" w:hanging="360"/>
      </w:pPr>
      <w:rPr>
        <w:rFonts w:ascii="Courier New" w:hAnsi="Courier New" w:cs="Courier New" w:hint="default"/>
      </w:rPr>
    </w:lvl>
    <w:lvl w:ilvl="5" w:tplc="FFFFFFFF" w:tentative="1">
      <w:start w:val="1"/>
      <w:numFmt w:val="bullet"/>
      <w:lvlText w:val=""/>
      <w:lvlJc w:val="left"/>
      <w:pPr>
        <w:ind w:left="4430" w:hanging="360"/>
      </w:pPr>
      <w:rPr>
        <w:rFonts w:ascii="Wingdings" w:hAnsi="Wingdings" w:hint="default"/>
      </w:rPr>
    </w:lvl>
    <w:lvl w:ilvl="6" w:tplc="FFFFFFFF" w:tentative="1">
      <w:start w:val="1"/>
      <w:numFmt w:val="bullet"/>
      <w:lvlText w:val=""/>
      <w:lvlJc w:val="left"/>
      <w:pPr>
        <w:ind w:left="5150" w:hanging="360"/>
      </w:pPr>
      <w:rPr>
        <w:rFonts w:ascii="Symbol" w:hAnsi="Symbol" w:hint="default"/>
      </w:rPr>
    </w:lvl>
    <w:lvl w:ilvl="7" w:tplc="FFFFFFFF" w:tentative="1">
      <w:start w:val="1"/>
      <w:numFmt w:val="bullet"/>
      <w:lvlText w:val="o"/>
      <w:lvlJc w:val="left"/>
      <w:pPr>
        <w:ind w:left="5870" w:hanging="360"/>
      </w:pPr>
      <w:rPr>
        <w:rFonts w:ascii="Courier New" w:hAnsi="Courier New" w:cs="Courier New" w:hint="default"/>
      </w:rPr>
    </w:lvl>
    <w:lvl w:ilvl="8" w:tplc="FFFFFFFF" w:tentative="1">
      <w:start w:val="1"/>
      <w:numFmt w:val="bullet"/>
      <w:lvlText w:val=""/>
      <w:lvlJc w:val="left"/>
      <w:pPr>
        <w:ind w:left="6590" w:hanging="360"/>
      </w:pPr>
      <w:rPr>
        <w:rFonts w:ascii="Wingdings" w:hAnsi="Wingdings" w:hint="default"/>
      </w:rPr>
    </w:lvl>
  </w:abstractNum>
  <w:abstractNum w:abstractNumId="27" w15:restartNumberingAfterBreak="0">
    <w:nsid w:val="5C4807E9"/>
    <w:multiLevelType w:val="hybridMultilevel"/>
    <w:tmpl w:val="05AE44F8"/>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8" w15:restartNumberingAfterBreak="0">
    <w:nsid w:val="603F08EF"/>
    <w:multiLevelType w:val="hybridMultilevel"/>
    <w:tmpl w:val="D9A29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8A47EC"/>
    <w:multiLevelType w:val="hybridMultilevel"/>
    <w:tmpl w:val="5ECE9BF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A84184B"/>
    <w:multiLevelType w:val="hybridMultilevel"/>
    <w:tmpl w:val="C5E212B0"/>
    <w:lvl w:ilvl="0" w:tplc="0415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C5C52D7"/>
    <w:multiLevelType w:val="hybridMultilevel"/>
    <w:tmpl w:val="5ECE9BF4"/>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32" w15:restartNumberingAfterBreak="0">
    <w:nsid w:val="709669D5"/>
    <w:multiLevelType w:val="hybridMultilevel"/>
    <w:tmpl w:val="FAEE4446"/>
    <w:lvl w:ilvl="0" w:tplc="3A88DC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0AE17F2"/>
    <w:multiLevelType w:val="hybridMultilevel"/>
    <w:tmpl w:val="5ECE9BF4"/>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34" w15:restartNumberingAfterBreak="0">
    <w:nsid w:val="714818AD"/>
    <w:multiLevelType w:val="hybridMultilevel"/>
    <w:tmpl w:val="9ED00FB0"/>
    <w:lvl w:ilvl="0" w:tplc="3A88DC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3ED181C"/>
    <w:multiLevelType w:val="hybridMultilevel"/>
    <w:tmpl w:val="805262CE"/>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36" w15:restartNumberingAfterBreak="0">
    <w:nsid w:val="753B2891"/>
    <w:multiLevelType w:val="hybridMultilevel"/>
    <w:tmpl w:val="805262CE"/>
    <w:lvl w:ilvl="0" w:tplc="FFFFFFFF">
      <w:start w:val="1"/>
      <w:numFmt w:val="decimal"/>
      <w:lvlText w:val="%1."/>
      <w:lvlJc w:val="left"/>
      <w:pPr>
        <w:ind w:left="437" w:hanging="360"/>
      </w:pPr>
      <w:rPr>
        <w:rFonts w:hint="default"/>
      </w:rPr>
    </w:lvl>
    <w:lvl w:ilvl="1" w:tplc="FFFFFFFF">
      <w:start w:val="1"/>
      <w:numFmt w:val="bullet"/>
      <w:lvlText w:val="o"/>
      <w:lvlJc w:val="left"/>
      <w:pPr>
        <w:ind w:left="1157" w:hanging="360"/>
      </w:pPr>
      <w:rPr>
        <w:rFonts w:ascii="Courier New" w:hAnsi="Courier New" w:cs="Courier New" w:hint="default"/>
      </w:rPr>
    </w:lvl>
    <w:lvl w:ilvl="2" w:tplc="FFFFFFFF" w:tentative="1">
      <w:start w:val="1"/>
      <w:numFmt w:val="bullet"/>
      <w:lvlText w:val=""/>
      <w:lvlJc w:val="left"/>
      <w:pPr>
        <w:ind w:left="1877" w:hanging="360"/>
      </w:pPr>
      <w:rPr>
        <w:rFonts w:ascii="Wingdings" w:hAnsi="Wingdings" w:hint="default"/>
      </w:rPr>
    </w:lvl>
    <w:lvl w:ilvl="3" w:tplc="FFFFFFFF" w:tentative="1">
      <w:start w:val="1"/>
      <w:numFmt w:val="bullet"/>
      <w:lvlText w:val=""/>
      <w:lvlJc w:val="left"/>
      <w:pPr>
        <w:ind w:left="2597" w:hanging="360"/>
      </w:pPr>
      <w:rPr>
        <w:rFonts w:ascii="Symbol" w:hAnsi="Symbol" w:hint="default"/>
      </w:rPr>
    </w:lvl>
    <w:lvl w:ilvl="4" w:tplc="FFFFFFFF" w:tentative="1">
      <w:start w:val="1"/>
      <w:numFmt w:val="bullet"/>
      <w:lvlText w:val="o"/>
      <w:lvlJc w:val="left"/>
      <w:pPr>
        <w:ind w:left="3317" w:hanging="360"/>
      </w:pPr>
      <w:rPr>
        <w:rFonts w:ascii="Courier New" w:hAnsi="Courier New" w:cs="Courier New" w:hint="default"/>
      </w:rPr>
    </w:lvl>
    <w:lvl w:ilvl="5" w:tplc="FFFFFFFF" w:tentative="1">
      <w:start w:val="1"/>
      <w:numFmt w:val="bullet"/>
      <w:lvlText w:val=""/>
      <w:lvlJc w:val="left"/>
      <w:pPr>
        <w:ind w:left="4037" w:hanging="360"/>
      </w:pPr>
      <w:rPr>
        <w:rFonts w:ascii="Wingdings" w:hAnsi="Wingdings" w:hint="default"/>
      </w:rPr>
    </w:lvl>
    <w:lvl w:ilvl="6" w:tplc="FFFFFFFF" w:tentative="1">
      <w:start w:val="1"/>
      <w:numFmt w:val="bullet"/>
      <w:lvlText w:val=""/>
      <w:lvlJc w:val="left"/>
      <w:pPr>
        <w:ind w:left="4757" w:hanging="360"/>
      </w:pPr>
      <w:rPr>
        <w:rFonts w:ascii="Symbol" w:hAnsi="Symbol" w:hint="default"/>
      </w:rPr>
    </w:lvl>
    <w:lvl w:ilvl="7" w:tplc="FFFFFFFF" w:tentative="1">
      <w:start w:val="1"/>
      <w:numFmt w:val="bullet"/>
      <w:lvlText w:val="o"/>
      <w:lvlJc w:val="left"/>
      <w:pPr>
        <w:ind w:left="5477" w:hanging="360"/>
      </w:pPr>
      <w:rPr>
        <w:rFonts w:ascii="Courier New" w:hAnsi="Courier New" w:cs="Courier New" w:hint="default"/>
      </w:rPr>
    </w:lvl>
    <w:lvl w:ilvl="8" w:tplc="FFFFFFFF" w:tentative="1">
      <w:start w:val="1"/>
      <w:numFmt w:val="bullet"/>
      <w:lvlText w:val=""/>
      <w:lvlJc w:val="left"/>
      <w:pPr>
        <w:ind w:left="6197" w:hanging="360"/>
      </w:pPr>
      <w:rPr>
        <w:rFonts w:ascii="Wingdings" w:hAnsi="Wingdings" w:hint="default"/>
      </w:rPr>
    </w:lvl>
  </w:abstractNum>
  <w:abstractNum w:abstractNumId="37" w15:restartNumberingAfterBreak="0">
    <w:nsid w:val="77E603BD"/>
    <w:multiLevelType w:val="hybridMultilevel"/>
    <w:tmpl w:val="4A621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56696A"/>
    <w:multiLevelType w:val="hybridMultilevel"/>
    <w:tmpl w:val="9302419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E8F76B8"/>
    <w:multiLevelType w:val="hybridMultilevel"/>
    <w:tmpl w:val="5ECE9BF4"/>
    <w:lvl w:ilvl="0" w:tplc="0415000F">
      <w:start w:val="1"/>
      <w:numFmt w:val="decimal"/>
      <w:lvlText w:val="%1."/>
      <w:lvlJc w:val="left"/>
      <w:pPr>
        <w:ind w:left="437" w:hanging="360"/>
      </w:pPr>
      <w:rPr>
        <w:rFonts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40" w15:restartNumberingAfterBreak="0">
    <w:nsid w:val="7ED45EDA"/>
    <w:multiLevelType w:val="hybridMultilevel"/>
    <w:tmpl w:val="2522E5AE"/>
    <w:lvl w:ilvl="0" w:tplc="0415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58479063">
    <w:abstractNumId w:val="1"/>
  </w:num>
  <w:num w:numId="2" w16cid:durableId="267272321">
    <w:abstractNumId w:val="0"/>
  </w:num>
  <w:num w:numId="3" w16cid:durableId="1774856576">
    <w:abstractNumId w:val="5"/>
  </w:num>
  <w:num w:numId="4" w16cid:durableId="1758285397">
    <w:abstractNumId w:val="2"/>
  </w:num>
  <w:num w:numId="5" w16cid:durableId="1090853468">
    <w:abstractNumId w:val="11"/>
  </w:num>
  <w:num w:numId="6" w16cid:durableId="1962223759">
    <w:abstractNumId w:val="23"/>
  </w:num>
  <w:num w:numId="7" w16cid:durableId="2146921263">
    <w:abstractNumId w:val="10"/>
  </w:num>
  <w:num w:numId="8" w16cid:durableId="1617055722">
    <w:abstractNumId w:val="20"/>
  </w:num>
  <w:num w:numId="9" w16cid:durableId="1324776104">
    <w:abstractNumId w:val="35"/>
  </w:num>
  <w:num w:numId="10" w16cid:durableId="563569944">
    <w:abstractNumId w:val="22"/>
  </w:num>
  <w:num w:numId="11" w16cid:durableId="1384328365">
    <w:abstractNumId w:val="31"/>
  </w:num>
  <w:num w:numId="12" w16cid:durableId="1844855157">
    <w:abstractNumId w:val="18"/>
  </w:num>
  <w:num w:numId="13" w16cid:durableId="903371824">
    <w:abstractNumId w:val="33"/>
  </w:num>
  <w:num w:numId="14" w16cid:durableId="1038972116">
    <w:abstractNumId w:val="39"/>
  </w:num>
  <w:num w:numId="15" w16cid:durableId="211235231">
    <w:abstractNumId w:val="29"/>
  </w:num>
  <w:num w:numId="16" w16cid:durableId="1661498109">
    <w:abstractNumId w:val="27"/>
  </w:num>
  <w:num w:numId="17" w16cid:durableId="1786728712">
    <w:abstractNumId w:val="4"/>
  </w:num>
  <w:num w:numId="18" w16cid:durableId="609313929">
    <w:abstractNumId w:val="15"/>
  </w:num>
  <w:num w:numId="19" w16cid:durableId="132256797">
    <w:abstractNumId w:val="36"/>
  </w:num>
  <w:num w:numId="20" w16cid:durableId="1824931263">
    <w:abstractNumId w:val="7"/>
  </w:num>
  <w:num w:numId="21" w16cid:durableId="1652446133">
    <w:abstractNumId w:val="16"/>
  </w:num>
  <w:num w:numId="22" w16cid:durableId="1927419927">
    <w:abstractNumId w:val="26"/>
  </w:num>
  <w:num w:numId="23" w16cid:durableId="1602715338">
    <w:abstractNumId w:val="8"/>
  </w:num>
  <w:num w:numId="24" w16cid:durableId="1394620680">
    <w:abstractNumId w:val="19"/>
  </w:num>
  <w:num w:numId="25" w16cid:durableId="1144659706">
    <w:abstractNumId w:val="38"/>
  </w:num>
  <w:num w:numId="26" w16cid:durableId="656343238">
    <w:abstractNumId w:val="6"/>
  </w:num>
  <w:num w:numId="27" w16cid:durableId="159542757">
    <w:abstractNumId w:val="21"/>
  </w:num>
  <w:num w:numId="28" w16cid:durableId="2015957054">
    <w:abstractNumId w:val="17"/>
  </w:num>
  <w:num w:numId="29" w16cid:durableId="1984112877">
    <w:abstractNumId w:val="25"/>
  </w:num>
  <w:num w:numId="30" w16cid:durableId="238246380">
    <w:abstractNumId w:val="37"/>
  </w:num>
  <w:num w:numId="31" w16cid:durableId="1884054973">
    <w:abstractNumId w:val="28"/>
  </w:num>
  <w:num w:numId="32" w16cid:durableId="302780917">
    <w:abstractNumId w:val="9"/>
  </w:num>
  <w:num w:numId="33" w16cid:durableId="603272134">
    <w:abstractNumId w:val="32"/>
  </w:num>
  <w:num w:numId="34" w16cid:durableId="1337148454">
    <w:abstractNumId w:val="24"/>
  </w:num>
  <w:num w:numId="35" w16cid:durableId="306016093">
    <w:abstractNumId w:val="12"/>
  </w:num>
  <w:num w:numId="36" w16cid:durableId="676200825">
    <w:abstractNumId w:val="13"/>
  </w:num>
  <w:num w:numId="37" w16cid:durableId="842469999">
    <w:abstractNumId w:val="34"/>
  </w:num>
  <w:num w:numId="38" w16cid:durableId="855078543">
    <w:abstractNumId w:val="14"/>
  </w:num>
  <w:num w:numId="39" w16cid:durableId="469709966">
    <w:abstractNumId w:val="30"/>
  </w:num>
  <w:num w:numId="40" w16cid:durableId="339085992">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8"/>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0B7"/>
    <w:rsid w:val="00000917"/>
    <w:rsid w:val="00003D26"/>
    <w:rsid w:val="00003F54"/>
    <w:rsid w:val="00004144"/>
    <w:rsid w:val="00010EF0"/>
    <w:rsid w:val="00011B59"/>
    <w:rsid w:val="00012299"/>
    <w:rsid w:val="00012B62"/>
    <w:rsid w:val="00015653"/>
    <w:rsid w:val="00017117"/>
    <w:rsid w:val="00017E12"/>
    <w:rsid w:val="00020A83"/>
    <w:rsid w:val="000218AD"/>
    <w:rsid w:val="00022735"/>
    <w:rsid w:val="00023D73"/>
    <w:rsid w:val="0002488F"/>
    <w:rsid w:val="000258B5"/>
    <w:rsid w:val="00026E7E"/>
    <w:rsid w:val="00027231"/>
    <w:rsid w:val="00030363"/>
    <w:rsid w:val="000303B6"/>
    <w:rsid w:val="00032F93"/>
    <w:rsid w:val="000330F0"/>
    <w:rsid w:val="000360C7"/>
    <w:rsid w:val="000371A7"/>
    <w:rsid w:val="00040E04"/>
    <w:rsid w:val="00043BD6"/>
    <w:rsid w:val="000450A5"/>
    <w:rsid w:val="0005446A"/>
    <w:rsid w:val="00055BF6"/>
    <w:rsid w:val="0005670E"/>
    <w:rsid w:val="0006229C"/>
    <w:rsid w:val="00062743"/>
    <w:rsid w:val="00063E97"/>
    <w:rsid w:val="00064928"/>
    <w:rsid w:val="00066340"/>
    <w:rsid w:val="00067836"/>
    <w:rsid w:val="00072CB2"/>
    <w:rsid w:val="00072D50"/>
    <w:rsid w:val="000730C9"/>
    <w:rsid w:val="000750BF"/>
    <w:rsid w:val="000807C4"/>
    <w:rsid w:val="000871E1"/>
    <w:rsid w:val="0008721B"/>
    <w:rsid w:val="00091520"/>
    <w:rsid w:val="00091893"/>
    <w:rsid w:val="00093000"/>
    <w:rsid w:val="000A013A"/>
    <w:rsid w:val="000A29AD"/>
    <w:rsid w:val="000A3FD6"/>
    <w:rsid w:val="000A4D2A"/>
    <w:rsid w:val="000A5DB4"/>
    <w:rsid w:val="000A7299"/>
    <w:rsid w:val="000A7E39"/>
    <w:rsid w:val="000B0839"/>
    <w:rsid w:val="000B2C0A"/>
    <w:rsid w:val="000B4E2E"/>
    <w:rsid w:val="000B6D7D"/>
    <w:rsid w:val="000C1C28"/>
    <w:rsid w:val="000D2D2D"/>
    <w:rsid w:val="000E4B67"/>
    <w:rsid w:val="000E52BF"/>
    <w:rsid w:val="000F16AA"/>
    <w:rsid w:val="000F1C9A"/>
    <w:rsid w:val="000F218D"/>
    <w:rsid w:val="000F34CA"/>
    <w:rsid w:val="000F3B6F"/>
    <w:rsid w:val="000F787F"/>
    <w:rsid w:val="001017AF"/>
    <w:rsid w:val="001024F2"/>
    <w:rsid w:val="00103D9D"/>
    <w:rsid w:val="00105220"/>
    <w:rsid w:val="00110FDB"/>
    <w:rsid w:val="001117F7"/>
    <w:rsid w:val="00112BC5"/>
    <w:rsid w:val="00115DEF"/>
    <w:rsid w:val="0012014E"/>
    <w:rsid w:val="001237E5"/>
    <w:rsid w:val="0012639C"/>
    <w:rsid w:val="001268EA"/>
    <w:rsid w:val="00127037"/>
    <w:rsid w:val="00127B6D"/>
    <w:rsid w:val="00127DFE"/>
    <w:rsid w:val="00131143"/>
    <w:rsid w:val="00131771"/>
    <w:rsid w:val="00141885"/>
    <w:rsid w:val="001459F9"/>
    <w:rsid w:val="00147EE3"/>
    <w:rsid w:val="0015057F"/>
    <w:rsid w:val="00150DAC"/>
    <w:rsid w:val="001534D5"/>
    <w:rsid w:val="00163922"/>
    <w:rsid w:val="00163B8A"/>
    <w:rsid w:val="001666B3"/>
    <w:rsid w:val="0017054C"/>
    <w:rsid w:val="001715CC"/>
    <w:rsid w:val="0017224A"/>
    <w:rsid w:val="00173924"/>
    <w:rsid w:val="00173CB1"/>
    <w:rsid w:val="00175595"/>
    <w:rsid w:val="00176AF1"/>
    <w:rsid w:val="0017794F"/>
    <w:rsid w:val="00180601"/>
    <w:rsid w:val="001820E3"/>
    <w:rsid w:val="0018457F"/>
    <w:rsid w:val="0018494F"/>
    <w:rsid w:val="00185DD1"/>
    <w:rsid w:val="00191303"/>
    <w:rsid w:val="00192E78"/>
    <w:rsid w:val="00193719"/>
    <w:rsid w:val="00193CDE"/>
    <w:rsid w:val="00194634"/>
    <w:rsid w:val="00196A9F"/>
    <w:rsid w:val="00196E20"/>
    <w:rsid w:val="00197204"/>
    <w:rsid w:val="001A1131"/>
    <w:rsid w:val="001A5EC4"/>
    <w:rsid w:val="001A5F0C"/>
    <w:rsid w:val="001A6B9D"/>
    <w:rsid w:val="001A7A86"/>
    <w:rsid w:val="001A7AEB"/>
    <w:rsid w:val="001B24FA"/>
    <w:rsid w:val="001B53CB"/>
    <w:rsid w:val="001C1A75"/>
    <w:rsid w:val="001C293E"/>
    <w:rsid w:val="001C29B5"/>
    <w:rsid w:val="001C37F4"/>
    <w:rsid w:val="001C5348"/>
    <w:rsid w:val="001C6B67"/>
    <w:rsid w:val="001C70E6"/>
    <w:rsid w:val="001C7732"/>
    <w:rsid w:val="001D1BCC"/>
    <w:rsid w:val="001D2AB2"/>
    <w:rsid w:val="001D42B9"/>
    <w:rsid w:val="001D5CB7"/>
    <w:rsid w:val="001D6BF5"/>
    <w:rsid w:val="001E06AE"/>
    <w:rsid w:val="001E0747"/>
    <w:rsid w:val="001E3283"/>
    <w:rsid w:val="001E5693"/>
    <w:rsid w:val="001E7984"/>
    <w:rsid w:val="001E7B28"/>
    <w:rsid w:val="001E7B68"/>
    <w:rsid w:val="001F00AA"/>
    <w:rsid w:val="001F0E55"/>
    <w:rsid w:val="001F2265"/>
    <w:rsid w:val="001F26D5"/>
    <w:rsid w:val="001F390F"/>
    <w:rsid w:val="001F3D6B"/>
    <w:rsid w:val="001F3FDE"/>
    <w:rsid w:val="001F4F85"/>
    <w:rsid w:val="001F5814"/>
    <w:rsid w:val="002014AC"/>
    <w:rsid w:val="002030EF"/>
    <w:rsid w:val="00205FF2"/>
    <w:rsid w:val="00207A53"/>
    <w:rsid w:val="00210944"/>
    <w:rsid w:val="00210CCC"/>
    <w:rsid w:val="00211E1E"/>
    <w:rsid w:val="0021493C"/>
    <w:rsid w:val="00214B6F"/>
    <w:rsid w:val="00214D89"/>
    <w:rsid w:val="00215CFC"/>
    <w:rsid w:val="00215D1F"/>
    <w:rsid w:val="00216591"/>
    <w:rsid w:val="0021783F"/>
    <w:rsid w:val="00221D88"/>
    <w:rsid w:val="0022746C"/>
    <w:rsid w:val="00227C5D"/>
    <w:rsid w:val="0023180B"/>
    <w:rsid w:val="00231922"/>
    <w:rsid w:val="0023221E"/>
    <w:rsid w:val="002325D9"/>
    <w:rsid w:val="00232AA8"/>
    <w:rsid w:val="00233BA4"/>
    <w:rsid w:val="00235049"/>
    <w:rsid w:val="00235BE6"/>
    <w:rsid w:val="0023690B"/>
    <w:rsid w:val="00241486"/>
    <w:rsid w:val="00243F55"/>
    <w:rsid w:val="00245A7A"/>
    <w:rsid w:val="00252889"/>
    <w:rsid w:val="00257BAE"/>
    <w:rsid w:val="002601CC"/>
    <w:rsid w:val="002630A1"/>
    <w:rsid w:val="0026369D"/>
    <w:rsid w:val="00264060"/>
    <w:rsid w:val="0026489D"/>
    <w:rsid w:val="002649A2"/>
    <w:rsid w:val="002665B8"/>
    <w:rsid w:val="0027014F"/>
    <w:rsid w:val="0027089C"/>
    <w:rsid w:val="0027122D"/>
    <w:rsid w:val="00271292"/>
    <w:rsid w:val="00271E64"/>
    <w:rsid w:val="00272F9A"/>
    <w:rsid w:val="00274CDB"/>
    <w:rsid w:val="002752E9"/>
    <w:rsid w:val="002759C9"/>
    <w:rsid w:val="0027696C"/>
    <w:rsid w:val="002772CE"/>
    <w:rsid w:val="00280090"/>
    <w:rsid w:val="00281CC8"/>
    <w:rsid w:val="002835C5"/>
    <w:rsid w:val="00283931"/>
    <w:rsid w:val="00284A2C"/>
    <w:rsid w:val="00286AF9"/>
    <w:rsid w:val="00287920"/>
    <w:rsid w:val="002911B8"/>
    <w:rsid w:val="00291367"/>
    <w:rsid w:val="002926E8"/>
    <w:rsid w:val="00296B70"/>
    <w:rsid w:val="002A0FB9"/>
    <w:rsid w:val="002A2C10"/>
    <w:rsid w:val="002A3473"/>
    <w:rsid w:val="002A3B66"/>
    <w:rsid w:val="002A512E"/>
    <w:rsid w:val="002A5445"/>
    <w:rsid w:val="002B0F03"/>
    <w:rsid w:val="002B3F5D"/>
    <w:rsid w:val="002B69C9"/>
    <w:rsid w:val="002C00CA"/>
    <w:rsid w:val="002C0CD4"/>
    <w:rsid w:val="002C12DA"/>
    <w:rsid w:val="002C197C"/>
    <w:rsid w:val="002C2DFE"/>
    <w:rsid w:val="002C315A"/>
    <w:rsid w:val="002C3950"/>
    <w:rsid w:val="002C4DE8"/>
    <w:rsid w:val="002C6BF7"/>
    <w:rsid w:val="002D0393"/>
    <w:rsid w:val="002D20C5"/>
    <w:rsid w:val="002D21A2"/>
    <w:rsid w:val="002D2282"/>
    <w:rsid w:val="002D298C"/>
    <w:rsid w:val="002D72D2"/>
    <w:rsid w:val="002E0082"/>
    <w:rsid w:val="002E0F51"/>
    <w:rsid w:val="002E19E6"/>
    <w:rsid w:val="002E1DA3"/>
    <w:rsid w:val="002E605D"/>
    <w:rsid w:val="002E72A4"/>
    <w:rsid w:val="002E7B31"/>
    <w:rsid w:val="002F025A"/>
    <w:rsid w:val="002F10F7"/>
    <w:rsid w:val="002F34AC"/>
    <w:rsid w:val="002F3879"/>
    <w:rsid w:val="002F4368"/>
    <w:rsid w:val="002F613B"/>
    <w:rsid w:val="002F6A2C"/>
    <w:rsid w:val="00302CD6"/>
    <w:rsid w:val="0030330F"/>
    <w:rsid w:val="00304A67"/>
    <w:rsid w:val="00304F10"/>
    <w:rsid w:val="00306D6C"/>
    <w:rsid w:val="00311481"/>
    <w:rsid w:val="00311BDC"/>
    <w:rsid w:val="003148FF"/>
    <w:rsid w:val="00315282"/>
    <w:rsid w:val="003175AD"/>
    <w:rsid w:val="0032093B"/>
    <w:rsid w:val="00323F36"/>
    <w:rsid w:val="00325707"/>
    <w:rsid w:val="003271B3"/>
    <w:rsid w:val="00327ADA"/>
    <w:rsid w:val="00327CAA"/>
    <w:rsid w:val="003316B1"/>
    <w:rsid w:val="003327FF"/>
    <w:rsid w:val="00333996"/>
    <w:rsid w:val="00342A61"/>
    <w:rsid w:val="00346952"/>
    <w:rsid w:val="00347857"/>
    <w:rsid w:val="003511FB"/>
    <w:rsid w:val="00351A55"/>
    <w:rsid w:val="00351CFF"/>
    <w:rsid w:val="00351EC1"/>
    <w:rsid w:val="0035231A"/>
    <w:rsid w:val="00352EC4"/>
    <w:rsid w:val="003543A3"/>
    <w:rsid w:val="0035469D"/>
    <w:rsid w:val="003551E5"/>
    <w:rsid w:val="00355ABE"/>
    <w:rsid w:val="003564B8"/>
    <w:rsid w:val="00357877"/>
    <w:rsid w:val="00360DD5"/>
    <w:rsid w:val="00363146"/>
    <w:rsid w:val="00370573"/>
    <w:rsid w:val="00370C4C"/>
    <w:rsid w:val="00376A8A"/>
    <w:rsid w:val="00376EE9"/>
    <w:rsid w:val="003805D2"/>
    <w:rsid w:val="0038070D"/>
    <w:rsid w:val="00383DAE"/>
    <w:rsid w:val="003841FB"/>
    <w:rsid w:val="00385F02"/>
    <w:rsid w:val="003867C3"/>
    <w:rsid w:val="003873A5"/>
    <w:rsid w:val="00387E89"/>
    <w:rsid w:val="00390614"/>
    <w:rsid w:val="00391E24"/>
    <w:rsid w:val="00394E0A"/>
    <w:rsid w:val="003955FF"/>
    <w:rsid w:val="0039699E"/>
    <w:rsid w:val="003A0186"/>
    <w:rsid w:val="003A24A8"/>
    <w:rsid w:val="003A4D90"/>
    <w:rsid w:val="003B033A"/>
    <w:rsid w:val="003B1C11"/>
    <w:rsid w:val="003B1CF7"/>
    <w:rsid w:val="003B1E30"/>
    <w:rsid w:val="003B42B4"/>
    <w:rsid w:val="003C02B3"/>
    <w:rsid w:val="003C0F98"/>
    <w:rsid w:val="003C24B1"/>
    <w:rsid w:val="003C416B"/>
    <w:rsid w:val="003C4636"/>
    <w:rsid w:val="003C47FC"/>
    <w:rsid w:val="003C5600"/>
    <w:rsid w:val="003D08B4"/>
    <w:rsid w:val="003D0A5D"/>
    <w:rsid w:val="003D2F2C"/>
    <w:rsid w:val="003D53AF"/>
    <w:rsid w:val="003D5B17"/>
    <w:rsid w:val="003D5BFF"/>
    <w:rsid w:val="003D5CB7"/>
    <w:rsid w:val="003E48D0"/>
    <w:rsid w:val="003E52DC"/>
    <w:rsid w:val="003E7A1C"/>
    <w:rsid w:val="003F0AFA"/>
    <w:rsid w:val="003F18EB"/>
    <w:rsid w:val="003F30C7"/>
    <w:rsid w:val="003F41DD"/>
    <w:rsid w:val="003F6CB6"/>
    <w:rsid w:val="0040140D"/>
    <w:rsid w:val="004021F6"/>
    <w:rsid w:val="00404A68"/>
    <w:rsid w:val="0040677B"/>
    <w:rsid w:val="00406BBC"/>
    <w:rsid w:val="0040726B"/>
    <w:rsid w:val="004073CE"/>
    <w:rsid w:val="0041108F"/>
    <w:rsid w:val="00411239"/>
    <w:rsid w:val="00415235"/>
    <w:rsid w:val="00415DDF"/>
    <w:rsid w:val="004243F3"/>
    <w:rsid w:val="004258C6"/>
    <w:rsid w:val="00425C04"/>
    <w:rsid w:val="00426160"/>
    <w:rsid w:val="00431F6F"/>
    <w:rsid w:val="00432448"/>
    <w:rsid w:val="00432F1F"/>
    <w:rsid w:val="00435057"/>
    <w:rsid w:val="004358C5"/>
    <w:rsid w:val="004358EB"/>
    <w:rsid w:val="004411E0"/>
    <w:rsid w:val="00442AA9"/>
    <w:rsid w:val="004443E6"/>
    <w:rsid w:val="00444415"/>
    <w:rsid w:val="00445ABB"/>
    <w:rsid w:val="0044696E"/>
    <w:rsid w:val="00446EEA"/>
    <w:rsid w:val="004472A6"/>
    <w:rsid w:val="00450906"/>
    <w:rsid w:val="004530B7"/>
    <w:rsid w:val="00453E1F"/>
    <w:rsid w:val="00454B33"/>
    <w:rsid w:val="004566A4"/>
    <w:rsid w:val="004569E1"/>
    <w:rsid w:val="0045729D"/>
    <w:rsid w:val="004651FE"/>
    <w:rsid w:val="00466A19"/>
    <w:rsid w:val="004678D6"/>
    <w:rsid w:val="00470995"/>
    <w:rsid w:val="00472C8E"/>
    <w:rsid w:val="00473514"/>
    <w:rsid w:val="00473F07"/>
    <w:rsid w:val="00474E9A"/>
    <w:rsid w:val="00475644"/>
    <w:rsid w:val="0047787A"/>
    <w:rsid w:val="00480209"/>
    <w:rsid w:val="00481BB8"/>
    <w:rsid w:val="004831F3"/>
    <w:rsid w:val="00486855"/>
    <w:rsid w:val="00486AE3"/>
    <w:rsid w:val="00486D35"/>
    <w:rsid w:val="00492E43"/>
    <w:rsid w:val="004964F9"/>
    <w:rsid w:val="00496673"/>
    <w:rsid w:val="004973E1"/>
    <w:rsid w:val="00497E13"/>
    <w:rsid w:val="004A1999"/>
    <w:rsid w:val="004A467C"/>
    <w:rsid w:val="004A4880"/>
    <w:rsid w:val="004A517A"/>
    <w:rsid w:val="004B0A3E"/>
    <w:rsid w:val="004B29C4"/>
    <w:rsid w:val="004B4825"/>
    <w:rsid w:val="004B4983"/>
    <w:rsid w:val="004B729D"/>
    <w:rsid w:val="004B7CDB"/>
    <w:rsid w:val="004C1900"/>
    <w:rsid w:val="004C4E83"/>
    <w:rsid w:val="004C53C1"/>
    <w:rsid w:val="004C5588"/>
    <w:rsid w:val="004C7EDE"/>
    <w:rsid w:val="004D2488"/>
    <w:rsid w:val="004D2A0A"/>
    <w:rsid w:val="004D39F5"/>
    <w:rsid w:val="004D4289"/>
    <w:rsid w:val="004D4390"/>
    <w:rsid w:val="004D577E"/>
    <w:rsid w:val="004D5A0D"/>
    <w:rsid w:val="004E06F3"/>
    <w:rsid w:val="004E2D48"/>
    <w:rsid w:val="004E5425"/>
    <w:rsid w:val="004E54BF"/>
    <w:rsid w:val="004E5D88"/>
    <w:rsid w:val="004E7284"/>
    <w:rsid w:val="004E7693"/>
    <w:rsid w:val="004F11CD"/>
    <w:rsid w:val="004F2BEE"/>
    <w:rsid w:val="004F43A9"/>
    <w:rsid w:val="004F4861"/>
    <w:rsid w:val="0050058A"/>
    <w:rsid w:val="00501B34"/>
    <w:rsid w:val="0050457A"/>
    <w:rsid w:val="00507387"/>
    <w:rsid w:val="00507AA0"/>
    <w:rsid w:val="00510F5D"/>
    <w:rsid w:val="00510FE2"/>
    <w:rsid w:val="00513178"/>
    <w:rsid w:val="00513E7A"/>
    <w:rsid w:val="00514A99"/>
    <w:rsid w:val="00514C25"/>
    <w:rsid w:val="00521EC8"/>
    <w:rsid w:val="00522EC5"/>
    <w:rsid w:val="00522F74"/>
    <w:rsid w:val="0052376E"/>
    <w:rsid w:val="0052397C"/>
    <w:rsid w:val="0053085A"/>
    <w:rsid w:val="00531849"/>
    <w:rsid w:val="005319C6"/>
    <w:rsid w:val="005338D1"/>
    <w:rsid w:val="00534AD2"/>
    <w:rsid w:val="005422C1"/>
    <w:rsid w:val="00542994"/>
    <w:rsid w:val="00543682"/>
    <w:rsid w:val="005455ED"/>
    <w:rsid w:val="00545B73"/>
    <w:rsid w:val="0054630E"/>
    <w:rsid w:val="00547F0B"/>
    <w:rsid w:val="00550421"/>
    <w:rsid w:val="005505D5"/>
    <w:rsid w:val="00550D65"/>
    <w:rsid w:val="00551017"/>
    <w:rsid w:val="00551A78"/>
    <w:rsid w:val="00552551"/>
    <w:rsid w:val="0055312C"/>
    <w:rsid w:val="00553337"/>
    <w:rsid w:val="00556666"/>
    <w:rsid w:val="00560376"/>
    <w:rsid w:val="005606CF"/>
    <w:rsid w:val="00560C39"/>
    <w:rsid w:val="0056117F"/>
    <w:rsid w:val="00565248"/>
    <w:rsid w:val="00566CF2"/>
    <w:rsid w:val="0057088B"/>
    <w:rsid w:val="00570E05"/>
    <w:rsid w:val="00572E5F"/>
    <w:rsid w:val="005752B4"/>
    <w:rsid w:val="00575BD7"/>
    <w:rsid w:val="00575DF6"/>
    <w:rsid w:val="00577D8D"/>
    <w:rsid w:val="005813C9"/>
    <w:rsid w:val="00581451"/>
    <w:rsid w:val="00581890"/>
    <w:rsid w:val="00581CCC"/>
    <w:rsid w:val="0058645F"/>
    <w:rsid w:val="005868C5"/>
    <w:rsid w:val="00586D4C"/>
    <w:rsid w:val="005945ED"/>
    <w:rsid w:val="005A0DFE"/>
    <w:rsid w:val="005A133D"/>
    <w:rsid w:val="005A1BFE"/>
    <w:rsid w:val="005A1D96"/>
    <w:rsid w:val="005A5CDE"/>
    <w:rsid w:val="005A639C"/>
    <w:rsid w:val="005A7835"/>
    <w:rsid w:val="005B0252"/>
    <w:rsid w:val="005B0A33"/>
    <w:rsid w:val="005B2C69"/>
    <w:rsid w:val="005B2FD8"/>
    <w:rsid w:val="005B67B9"/>
    <w:rsid w:val="005C053D"/>
    <w:rsid w:val="005C1E9E"/>
    <w:rsid w:val="005C2AC6"/>
    <w:rsid w:val="005C2AD2"/>
    <w:rsid w:val="005C2E99"/>
    <w:rsid w:val="005C2FF0"/>
    <w:rsid w:val="005C51CC"/>
    <w:rsid w:val="005C61A6"/>
    <w:rsid w:val="005D1510"/>
    <w:rsid w:val="005D1A7F"/>
    <w:rsid w:val="005D1F7C"/>
    <w:rsid w:val="005E24B3"/>
    <w:rsid w:val="005E6C85"/>
    <w:rsid w:val="005F2297"/>
    <w:rsid w:val="005F4682"/>
    <w:rsid w:val="005F6DD2"/>
    <w:rsid w:val="005F794F"/>
    <w:rsid w:val="006007F1"/>
    <w:rsid w:val="00607224"/>
    <w:rsid w:val="00616A69"/>
    <w:rsid w:val="006173BE"/>
    <w:rsid w:val="00617773"/>
    <w:rsid w:val="006202A2"/>
    <w:rsid w:val="00621B20"/>
    <w:rsid w:val="006242EF"/>
    <w:rsid w:val="00624BC9"/>
    <w:rsid w:val="006270A4"/>
    <w:rsid w:val="00635308"/>
    <w:rsid w:val="006413D8"/>
    <w:rsid w:val="006414CF"/>
    <w:rsid w:val="00641B82"/>
    <w:rsid w:val="00642F5A"/>
    <w:rsid w:val="0064334C"/>
    <w:rsid w:val="006500C2"/>
    <w:rsid w:val="00651125"/>
    <w:rsid w:val="006532A9"/>
    <w:rsid w:val="006552C3"/>
    <w:rsid w:val="00657321"/>
    <w:rsid w:val="006604E4"/>
    <w:rsid w:val="006640F5"/>
    <w:rsid w:val="00670DE4"/>
    <w:rsid w:val="006719A0"/>
    <w:rsid w:val="00674957"/>
    <w:rsid w:val="00674B83"/>
    <w:rsid w:val="00674F38"/>
    <w:rsid w:val="006769C6"/>
    <w:rsid w:val="00677573"/>
    <w:rsid w:val="00685AD4"/>
    <w:rsid w:val="00686850"/>
    <w:rsid w:val="00686D95"/>
    <w:rsid w:val="006910C3"/>
    <w:rsid w:val="00691A49"/>
    <w:rsid w:val="00693AFF"/>
    <w:rsid w:val="006946EF"/>
    <w:rsid w:val="006956F8"/>
    <w:rsid w:val="006979E8"/>
    <w:rsid w:val="006A40E5"/>
    <w:rsid w:val="006A4D04"/>
    <w:rsid w:val="006A5357"/>
    <w:rsid w:val="006A7D6A"/>
    <w:rsid w:val="006B011A"/>
    <w:rsid w:val="006B1B00"/>
    <w:rsid w:val="006B3873"/>
    <w:rsid w:val="006B4620"/>
    <w:rsid w:val="006B50E5"/>
    <w:rsid w:val="006B6931"/>
    <w:rsid w:val="006B744E"/>
    <w:rsid w:val="006B7586"/>
    <w:rsid w:val="006C1C85"/>
    <w:rsid w:val="006C2996"/>
    <w:rsid w:val="006C416E"/>
    <w:rsid w:val="006C6AD0"/>
    <w:rsid w:val="006D0813"/>
    <w:rsid w:val="006D25E1"/>
    <w:rsid w:val="006D276B"/>
    <w:rsid w:val="006D5890"/>
    <w:rsid w:val="006D6044"/>
    <w:rsid w:val="006D6BA6"/>
    <w:rsid w:val="006E200E"/>
    <w:rsid w:val="006E217D"/>
    <w:rsid w:val="006E24F6"/>
    <w:rsid w:val="006E2B7E"/>
    <w:rsid w:val="006E36FE"/>
    <w:rsid w:val="006E544E"/>
    <w:rsid w:val="006E5735"/>
    <w:rsid w:val="006E5DAA"/>
    <w:rsid w:val="006E79B3"/>
    <w:rsid w:val="006F00F1"/>
    <w:rsid w:val="006F418A"/>
    <w:rsid w:val="006F43DF"/>
    <w:rsid w:val="006F5065"/>
    <w:rsid w:val="0070124A"/>
    <w:rsid w:val="0070153F"/>
    <w:rsid w:val="00702070"/>
    <w:rsid w:val="00704889"/>
    <w:rsid w:val="007056B1"/>
    <w:rsid w:val="007065AB"/>
    <w:rsid w:val="00712C20"/>
    <w:rsid w:val="00713D59"/>
    <w:rsid w:val="0071585C"/>
    <w:rsid w:val="0071589B"/>
    <w:rsid w:val="007162AF"/>
    <w:rsid w:val="007175AB"/>
    <w:rsid w:val="00720DC7"/>
    <w:rsid w:val="007228C8"/>
    <w:rsid w:val="00726FB3"/>
    <w:rsid w:val="00727B53"/>
    <w:rsid w:val="00731930"/>
    <w:rsid w:val="00733E95"/>
    <w:rsid w:val="00734C9F"/>
    <w:rsid w:val="00741784"/>
    <w:rsid w:val="00743E1F"/>
    <w:rsid w:val="007456F2"/>
    <w:rsid w:val="007457D9"/>
    <w:rsid w:val="00745C04"/>
    <w:rsid w:val="007478F9"/>
    <w:rsid w:val="007502E7"/>
    <w:rsid w:val="00750314"/>
    <w:rsid w:val="00750F69"/>
    <w:rsid w:val="00751518"/>
    <w:rsid w:val="00753878"/>
    <w:rsid w:val="007560E8"/>
    <w:rsid w:val="00757CB2"/>
    <w:rsid w:val="00760909"/>
    <w:rsid w:val="00760B76"/>
    <w:rsid w:val="00760D4D"/>
    <w:rsid w:val="00764050"/>
    <w:rsid w:val="007650A9"/>
    <w:rsid w:val="00767423"/>
    <w:rsid w:val="00767C3B"/>
    <w:rsid w:val="007703FB"/>
    <w:rsid w:val="00770E5B"/>
    <w:rsid w:val="007712C9"/>
    <w:rsid w:val="00772B81"/>
    <w:rsid w:val="00774DAF"/>
    <w:rsid w:val="00775E33"/>
    <w:rsid w:val="00776260"/>
    <w:rsid w:val="00776A0A"/>
    <w:rsid w:val="00781F67"/>
    <w:rsid w:val="00782955"/>
    <w:rsid w:val="00784EF3"/>
    <w:rsid w:val="00785765"/>
    <w:rsid w:val="00785E2F"/>
    <w:rsid w:val="00787DE8"/>
    <w:rsid w:val="0079198B"/>
    <w:rsid w:val="00793D32"/>
    <w:rsid w:val="00794B21"/>
    <w:rsid w:val="00794FD0"/>
    <w:rsid w:val="007950F2"/>
    <w:rsid w:val="007A06DE"/>
    <w:rsid w:val="007A45E9"/>
    <w:rsid w:val="007A5014"/>
    <w:rsid w:val="007B0C40"/>
    <w:rsid w:val="007B21FD"/>
    <w:rsid w:val="007B5D42"/>
    <w:rsid w:val="007C09F2"/>
    <w:rsid w:val="007C6287"/>
    <w:rsid w:val="007C7AFD"/>
    <w:rsid w:val="007D12D4"/>
    <w:rsid w:val="007D3CA1"/>
    <w:rsid w:val="007D45AA"/>
    <w:rsid w:val="007D5FA1"/>
    <w:rsid w:val="007D62E7"/>
    <w:rsid w:val="007E1FD8"/>
    <w:rsid w:val="007E3522"/>
    <w:rsid w:val="007E3B3B"/>
    <w:rsid w:val="007E44F8"/>
    <w:rsid w:val="007E6B0B"/>
    <w:rsid w:val="007E79FF"/>
    <w:rsid w:val="007F0A49"/>
    <w:rsid w:val="007F177D"/>
    <w:rsid w:val="007F3089"/>
    <w:rsid w:val="007F5284"/>
    <w:rsid w:val="007F722E"/>
    <w:rsid w:val="007F72A4"/>
    <w:rsid w:val="007F7D25"/>
    <w:rsid w:val="008005D2"/>
    <w:rsid w:val="00800AFC"/>
    <w:rsid w:val="00801FC2"/>
    <w:rsid w:val="00802B8F"/>
    <w:rsid w:val="00802FBE"/>
    <w:rsid w:val="008036F7"/>
    <w:rsid w:val="00803C66"/>
    <w:rsid w:val="0081083C"/>
    <w:rsid w:val="008110D1"/>
    <w:rsid w:val="00817733"/>
    <w:rsid w:val="0082379B"/>
    <w:rsid w:val="00824DB3"/>
    <w:rsid w:val="00824E25"/>
    <w:rsid w:val="0082725B"/>
    <w:rsid w:val="00830188"/>
    <w:rsid w:val="008325E3"/>
    <w:rsid w:val="00835644"/>
    <w:rsid w:val="00837AF1"/>
    <w:rsid w:val="00843013"/>
    <w:rsid w:val="008436C1"/>
    <w:rsid w:val="0084526A"/>
    <w:rsid w:val="00846197"/>
    <w:rsid w:val="008464FD"/>
    <w:rsid w:val="00850DB4"/>
    <w:rsid w:val="00850EFE"/>
    <w:rsid w:val="00851FBB"/>
    <w:rsid w:val="00853D1D"/>
    <w:rsid w:val="00855FDF"/>
    <w:rsid w:val="00860640"/>
    <w:rsid w:val="00860FBF"/>
    <w:rsid w:val="00863DC4"/>
    <w:rsid w:val="00867099"/>
    <w:rsid w:val="008707F8"/>
    <w:rsid w:val="00876458"/>
    <w:rsid w:val="00880CE4"/>
    <w:rsid w:val="0088504D"/>
    <w:rsid w:val="00887D93"/>
    <w:rsid w:val="0089174B"/>
    <w:rsid w:val="008926D7"/>
    <w:rsid w:val="008943EB"/>
    <w:rsid w:val="00895267"/>
    <w:rsid w:val="0089564E"/>
    <w:rsid w:val="008A114C"/>
    <w:rsid w:val="008A229F"/>
    <w:rsid w:val="008A2574"/>
    <w:rsid w:val="008A33FC"/>
    <w:rsid w:val="008A3481"/>
    <w:rsid w:val="008A3855"/>
    <w:rsid w:val="008A6206"/>
    <w:rsid w:val="008B1690"/>
    <w:rsid w:val="008B23B7"/>
    <w:rsid w:val="008B2E94"/>
    <w:rsid w:val="008B2F80"/>
    <w:rsid w:val="008B3890"/>
    <w:rsid w:val="008B528D"/>
    <w:rsid w:val="008B598E"/>
    <w:rsid w:val="008B5A82"/>
    <w:rsid w:val="008B5E91"/>
    <w:rsid w:val="008B742B"/>
    <w:rsid w:val="008C0235"/>
    <w:rsid w:val="008C233C"/>
    <w:rsid w:val="008C2CC3"/>
    <w:rsid w:val="008C4395"/>
    <w:rsid w:val="008C7703"/>
    <w:rsid w:val="008D015F"/>
    <w:rsid w:val="008D0B97"/>
    <w:rsid w:val="008D3FDB"/>
    <w:rsid w:val="008E0192"/>
    <w:rsid w:val="008E2267"/>
    <w:rsid w:val="008E60DC"/>
    <w:rsid w:val="008E7203"/>
    <w:rsid w:val="008E7ED1"/>
    <w:rsid w:val="008F1B21"/>
    <w:rsid w:val="008F2EF2"/>
    <w:rsid w:val="008F6711"/>
    <w:rsid w:val="0090015E"/>
    <w:rsid w:val="00902EA6"/>
    <w:rsid w:val="009040EC"/>
    <w:rsid w:val="00904960"/>
    <w:rsid w:val="009053D9"/>
    <w:rsid w:val="009061B3"/>
    <w:rsid w:val="00915A99"/>
    <w:rsid w:val="00917E71"/>
    <w:rsid w:val="0092392E"/>
    <w:rsid w:val="00924D7A"/>
    <w:rsid w:val="00925378"/>
    <w:rsid w:val="00925847"/>
    <w:rsid w:val="009263A0"/>
    <w:rsid w:val="00926DE4"/>
    <w:rsid w:val="00930B8A"/>
    <w:rsid w:val="00931E2C"/>
    <w:rsid w:val="009330C6"/>
    <w:rsid w:val="009335E5"/>
    <w:rsid w:val="00937216"/>
    <w:rsid w:val="0094080E"/>
    <w:rsid w:val="0094123B"/>
    <w:rsid w:val="00942BA3"/>
    <w:rsid w:val="0094318D"/>
    <w:rsid w:val="00943A7F"/>
    <w:rsid w:val="009447A0"/>
    <w:rsid w:val="00945402"/>
    <w:rsid w:val="0094671A"/>
    <w:rsid w:val="00947618"/>
    <w:rsid w:val="00952C9D"/>
    <w:rsid w:val="00954169"/>
    <w:rsid w:val="009659AA"/>
    <w:rsid w:val="00970B29"/>
    <w:rsid w:val="00970BDB"/>
    <w:rsid w:val="00972AB0"/>
    <w:rsid w:val="009756DC"/>
    <w:rsid w:val="00976350"/>
    <w:rsid w:val="009800AF"/>
    <w:rsid w:val="009812B2"/>
    <w:rsid w:val="00986C08"/>
    <w:rsid w:val="009871DF"/>
    <w:rsid w:val="009874A9"/>
    <w:rsid w:val="00987AA0"/>
    <w:rsid w:val="0099058C"/>
    <w:rsid w:val="009911FB"/>
    <w:rsid w:val="0099170A"/>
    <w:rsid w:val="00993920"/>
    <w:rsid w:val="0099543C"/>
    <w:rsid w:val="00995EEE"/>
    <w:rsid w:val="009960AF"/>
    <w:rsid w:val="009A299D"/>
    <w:rsid w:val="009A2A25"/>
    <w:rsid w:val="009A5813"/>
    <w:rsid w:val="009A7B05"/>
    <w:rsid w:val="009B018E"/>
    <w:rsid w:val="009B069C"/>
    <w:rsid w:val="009B2A5B"/>
    <w:rsid w:val="009B2D5A"/>
    <w:rsid w:val="009B44B8"/>
    <w:rsid w:val="009B45CE"/>
    <w:rsid w:val="009B6402"/>
    <w:rsid w:val="009B6869"/>
    <w:rsid w:val="009C1BBE"/>
    <w:rsid w:val="009C1BC7"/>
    <w:rsid w:val="009C1FA9"/>
    <w:rsid w:val="009C234E"/>
    <w:rsid w:val="009C29FA"/>
    <w:rsid w:val="009C42A5"/>
    <w:rsid w:val="009C6BBD"/>
    <w:rsid w:val="009D12EE"/>
    <w:rsid w:val="009D2F0C"/>
    <w:rsid w:val="009D3008"/>
    <w:rsid w:val="009D3575"/>
    <w:rsid w:val="009D4481"/>
    <w:rsid w:val="009D6B34"/>
    <w:rsid w:val="009E2BDB"/>
    <w:rsid w:val="009E358B"/>
    <w:rsid w:val="009E423F"/>
    <w:rsid w:val="009E4B6F"/>
    <w:rsid w:val="009E4DCA"/>
    <w:rsid w:val="009F4060"/>
    <w:rsid w:val="009F4C9F"/>
    <w:rsid w:val="009F7213"/>
    <w:rsid w:val="009F7EA3"/>
    <w:rsid w:val="00A00CFD"/>
    <w:rsid w:val="00A00D6E"/>
    <w:rsid w:val="00A02052"/>
    <w:rsid w:val="00A02B15"/>
    <w:rsid w:val="00A036F3"/>
    <w:rsid w:val="00A0457B"/>
    <w:rsid w:val="00A04E55"/>
    <w:rsid w:val="00A06EE6"/>
    <w:rsid w:val="00A07BEF"/>
    <w:rsid w:val="00A07BF5"/>
    <w:rsid w:val="00A1186B"/>
    <w:rsid w:val="00A13604"/>
    <w:rsid w:val="00A13610"/>
    <w:rsid w:val="00A15377"/>
    <w:rsid w:val="00A238A6"/>
    <w:rsid w:val="00A26821"/>
    <w:rsid w:val="00A26F67"/>
    <w:rsid w:val="00A27C32"/>
    <w:rsid w:val="00A32E9C"/>
    <w:rsid w:val="00A336FA"/>
    <w:rsid w:val="00A34CB3"/>
    <w:rsid w:val="00A35F41"/>
    <w:rsid w:val="00A36438"/>
    <w:rsid w:val="00A37285"/>
    <w:rsid w:val="00A44A92"/>
    <w:rsid w:val="00A451FF"/>
    <w:rsid w:val="00A46371"/>
    <w:rsid w:val="00A508E3"/>
    <w:rsid w:val="00A5180E"/>
    <w:rsid w:val="00A538D9"/>
    <w:rsid w:val="00A55883"/>
    <w:rsid w:val="00A55EDC"/>
    <w:rsid w:val="00A57079"/>
    <w:rsid w:val="00A61418"/>
    <w:rsid w:val="00A632F7"/>
    <w:rsid w:val="00A65274"/>
    <w:rsid w:val="00A70067"/>
    <w:rsid w:val="00A80D75"/>
    <w:rsid w:val="00A8163E"/>
    <w:rsid w:val="00A82DBB"/>
    <w:rsid w:val="00A84AAA"/>
    <w:rsid w:val="00A85A55"/>
    <w:rsid w:val="00A86B67"/>
    <w:rsid w:val="00A87C9B"/>
    <w:rsid w:val="00A90525"/>
    <w:rsid w:val="00A9125D"/>
    <w:rsid w:val="00A92728"/>
    <w:rsid w:val="00A92B48"/>
    <w:rsid w:val="00A94E5F"/>
    <w:rsid w:val="00A96194"/>
    <w:rsid w:val="00AA08C9"/>
    <w:rsid w:val="00AA4DC4"/>
    <w:rsid w:val="00AA5AA3"/>
    <w:rsid w:val="00AA75BB"/>
    <w:rsid w:val="00AB41F5"/>
    <w:rsid w:val="00AB48D6"/>
    <w:rsid w:val="00AB5B1D"/>
    <w:rsid w:val="00AB6F27"/>
    <w:rsid w:val="00AC2450"/>
    <w:rsid w:val="00AC4527"/>
    <w:rsid w:val="00AC5682"/>
    <w:rsid w:val="00AC5EEF"/>
    <w:rsid w:val="00AC6F64"/>
    <w:rsid w:val="00AD0D87"/>
    <w:rsid w:val="00AD20E0"/>
    <w:rsid w:val="00AD3929"/>
    <w:rsid w:val="00AD41C5"/>
    <w:rsid w:val="00AD44DE"/>
    <w:rsid w:val="00AE1995"/>
    <w:rsid w:val="00AF005D"/>
    <w:rsid w:val="00AF4CAC"/>
    <w:rsid w:val="00AF7BF8"/>
    <w:rsid w:val="00AF7D3A"/>
    <w:rsid w:val="00B008E8"/>
    <w:rsid w:val="00B01069"/>
    <w:rsid w:val="00B04477"/>
    <w:rsid w:val="00B04515"/>
    <w:rsid w:val="00B07D82"/>
    <w:rsid w:val="00B07E77"/>
    <w:rsid w:val="00B121A5"/>
    <w:rsid w:val="00B14040"/>
    <w:rsid w:val="00B15B4F"/>
    <w:rsid w:val="00B16546"/>
    <w:rsid w:val="00B1789E"/>
    <w:rsid w:val="00B2030B"/>
    <w:rsid w:val="00B20ABC"/>
    <w:rsid w:val="00B2210E"/>
    <w:rsid w:val="00B23B41"/>
    <w:rsid w:val="00B25779"/>
    <w:rsid w:val="00B30949"/>
    <w:rsid w:val="00B30E5F"/>
    <w:rsid w:val="00B33BBC"/>
    <w:rsid w:val="00B33DF4"/>
    <w:rsid w:val="00B34399"/>
    <w:rsid w:val="00B36197"/>
    <w:rsid w:val="00B37B1B"/>
    <w:rsid w:val="00B41C07"/>
    <w:rsid w:val="00B440EC"/>
    <w:rsid w:val="00B5005C"/>
    <w:rsid w:val="00B501A0"/>
    <w:rsid w:val="00B508D7"/>
    <w:rsid w:val="00B51129"/>
    <w:rsid w:val="00B5330C"/>
    <w:rsid w:val="00B54499"/>
    <w:rsid w:val="00B54DB0"/>
    <w:rsid w:val="00B55F57"/>
    <w:rsid w:val="00B5621A"/>
    <w:rsid w:val="00B56577"/>
    <w:rsid w:val="00B619D9"/>
    <w:rsid w:val="00B6203A"/>
    <w:rsid w:val="00B62412"/>
    <w:rsid w:val="00B63720"/>
    <w:rsid w:val="00B63C38"/>
    <w:rsid w:val="00B642AF"/>
    <w:rsid w:val="00B6449F"/>
    <w:rsid w:val="00B658C6"/>
    <w:rsid w:val="00B667EE"/>
    <w:rsid w:val="00B71F4A"/>
    <w:rsid w:val="00B72AE0"/>
    <w:rsid w:val="00B73431"/>
    <w:rsid w:val="00B735BD"/>
    <w:rsid w:val="00B767BB"/>
    <w:rsid w:val="00B76D87"/>
    <w:rsid w:val="00B7752B"/>
    <w:rsid w:val="00B80CD5"/>
    <w:rsid w:val="00B83BE9"/>
    <w:rsid w:val="00B84486"/>
    <w:rsid w:val="00B9221D"/>
    <w:rsid w:val="00B92DB5"/>
    <w:rsid w:val="00B93FDF"/>
    <w:rsid w:val="00B94373"/>
    <w:rsid w:val="00B94E08"/>
    <w:rsid w:val="00B9509C"/>
    <w:rsid w:val="00BA0582"/>
    <w:rsid w:val="00BA0DFD"/>
    <w:rsid w:val="00BA146F"/>
    <w:rsid w:val="00BA1610"/>
    <w:rsid w:val="00BA358D"/>
    <w:rsid w:val="00BA3B78"/>
    <w:rsid w:val="00BA3D92"/>
    <w:rsid w:val="00BA3FAD"/>
    <w:rsid w:val="00BA5571"/>
    <w:rsid w:val="00BA7973"/>
    <w:rsid w:val="00BB106D"/>
    <w:rsid w:val="00BB1810"/>
    <w:rsid w:val="00BB6761"/>
    <w:rsid w:val="00BC0AFD"/>
    <w:rsid w:val="00BC1522"/>
    <w:rsid w:val="00BC1D13"/>
    <w:rsid w:val="00BC1EDA"/>
    <w:rsid w:val="00BC25B5"/>
    <w:rsid w:val="00BC2B7D"/>
    <w:rsid w:val="00BC42FC"/>
    <w:rsid w:val="00BC6747"/>
    <w:rsid w:val="00BC74EE"/>
    <w:rsid w:val="00BD0D8E"/>
    <w:rsid w:val="00BD1FEF"/>
    <w:rsid w:val="00BD255F"/>
    <w:rsid w:val="00BD25E7"/>
    <w:rsid w:val="00BD2773"/>
    <w:rsid w:val="00BD4249"/>
    <w:rsid w:val="00BD6B3E"/>
    <w:rsid w:val="00BD7D65"/>
    <w:rsid w:val="00BE0138"/>
    <w:rsid w:val="00BE61A6"/>
    <w:rsid w:val="00BF060C"/>
    <w:rsid w:val="00BF14BE"/>
    <w:rsid w:val="00BF2075"/>
    <w:rsid w:val="00BF2F05"/>
    <w:rsid w:val="00BF466F"/>
    <w:rsid w:val="00BF6DDE"/>
    <w:rsid w:val="00BF7A4E"/>
    <w:rsid w:val="00C03567"/>
    <w:rsid w:val="00C05EF6"/>
    <w:rsid w:val="00C07DD8"/>
    <w:rsid w:val="00C1339E"/>
    <w:rsid w:val="00C133EF"/>
    <w:rsid w:val="00C16A03"/>
    <w:rsid w:val="00C1775C"/>
    <w:rsid w:val="00C2071A"/>
    <w:rsid w:val="00C209C7"/>
    <w:rsid w:val="00C20DA8"/>
    <w:rsid w:val="00C25049"/>
    <w:rsid w:val="00C25DBE"/>
    <w:rsid w:val="00C26983"/>
    <w:rsid w:val="00C274B0"/>
    <w:rsid w:val="00C27C44"/>
    <w:rsid w:val="00C3038D"/>
    <w:rsid w:val="00C30775"/>
    <w:rsid w:val="00C32B8A"/>
    <w:rsid w:val="00C3671F"/>
    <w:rsid w:val="00C36DE1"/>
    <w:rsid w:val="00C42A7E"/>
    <w:rsid w:val="00C4378B"/>
    <w:rsid w:val="00C47A52"/>
    <w:rsid w:val="00C520AE"/>
    <w:rsid w:val="00C521F0"/>
    <w:rsid w:val="00C536D0"/>
    <w:rsid w:val="00C5721B"/>
    <w:rsid w:val="00C622F3"/>
    <w:rsid w:val="00C624BA"/>
    <w:rsid w:val="00C63606"/>
    <w:rsid w:val="00C655DC"/>
    <w:rsid w:val="00C65B0C"/>
    <w:rsid w:val="00C663CC"/>
    <w:rsid w:val="00C666DA"/>
    <w:rsid w:val="00C67979"/>
    <w:rsid w:val="00C67CBF"/>
    <w:rsid w:val="00C7408B"/>
    <w:rsid w:val="00C75F54"/>
    <w:rsid w:val="00C75FF2"/>
    <w:rsid w:val="00C767E1"/>
    <w:rsid w:val="00C76D6D"/>
    <w:rsid w:val="00C776AC"/>
    <w:rsid w:val="00C81F21"/>
    <w:rsid w:val="00C81F3C"/>
    <w:rsid w:val="00C8420B"/>
    <w:rsid w:val="00C90EFD"/>
    <w:rsid w:val="00C93C9A"/>
    <w:rsid w:val="00C94022"/>
    <w:rsid w:val="00C96BAE"/>
    <w:rsid w:val="00CA2865"/>
    <w:rsid w:val="00CA3CA0"/>
    <w:rsid w:val="00CA487C"/>
    <w:rsid w:val="00CA74BC"/>
    <w:rsid w:val="00CB1704"/>
    <w:rsid w:val="00CC10CC"/>
    <w:rsid w:val="00CC1D56"/>
    <w:rsid w:val="00CC21EB"/>
    <w:rsid w:val="00CC3F50"/>
    <w:rsid w:val="00CC4804"/>
    <w:rsid w:val="00CC6879"/>
    <w:rsid w:val="00CC6ACE"/>
    <w:rsid w:val="00CD06A6"/>
    <w:rsid w:val="00CD2502"/>
    <w:rsid w:val="00CD4974"/>
    <w:rsid w:val="00CD501D"/>
    <w:rsid w:val="00CD5C91"/>
    <w:rsid w:val="00CD6CBC"/>
    <w:rsid w:val="00CE0A9C"/>
    <w:rsid w:val="00CE1663"/>
    <w:rsid w:val="00CE36A9"/>
    <w:rsid w:val="00CE5F4C"/>
    <w:rsid w:val="00CE6A2F"/>
    <w:rsid w:val="00CF0D70"/>
    <w:rsid w:val="00CF1850"/>
    <w:rsid w:val="00CF3B51"/>
    <w:rsid w:val="00CF3CCA"/>
    <w:rsid w:val="00CF6090"/>
    <w:rsid w:val="00D01443"/>
    <w:rsid w:val="00D04337"/>
    <w:rsid w:val="00D0454F"/>
    <w:rsid w:val="00D047E5"/>
    <w:rsid w:val="00D0696C"/>
    <w:rsid w:val="00D0771D"/>
    <w:rsid w:val="00D07F19"/>
    <w:rsid w:val="00D104BD"/>
    <w:rsid w:val="00D151CB"/>
    <w:rsid w:val="00D175A5"/>
    <w:rsid w:val="00D175AA"/>
    <w:rsid w:val="00D179D7"/>
    <w:rsid w:val="00D21E97"/>
    <w:rsid w:val="00D21F76"/>
    <w:rsid w:val="00D22843"/>
    <w:rsid w:val="00D26DFE"/>
    <w:rsid w:val="00D31949"/>
    <w:rsid w:val="00D36256"/>
    <w:rsid w:val="00D3666E"/>
    <w:rsid w:val="00D3694B"/>
    <w:rsid w:val="00D37B64"/>
    <w:rsid w:val="00D42560"/>
    <w:rsid w:val="00D4384A"/>
    <w:rsid w:val="00D464B3"/>
    <w:rsid w:val="00D46D77"/>
    <w:rsid w:val="00D4794A"/>
    <w:rsid w:val="00D509C6"/>
    <w:rsid w:val="00D511DA"/>
    <w:rsid w:val="00D5500F"/>
    <w:rsid w:val="00D5721A"/>
    <w:rsid w:val="00D61AF4"/>
    <w:rsid w:val="00D6798F"/>
    <w:rsid w:val="00D714E2"/>
    <w:rsid w:val="00D742D1"/>
    <w:rsid w:val="00D7432E"/>
    <w:rsid w:val="00D753A8"/>
    <w:rsid w:val="00D768D1"/>
    <w:rsid w:val="00D80CF3"/>
    <w:rsid w:val="00D82649"/>
    <w:rsid w:val="00D834B0"/>
    <w:rsid w:val="00D85A88"/>
    <w:rsid w:val="00D85E5D"/>
    <w:rsid w:val="00D90D11"/>
    <w:rsid w:val="00D9158F"/>
    <w:rsid w:val="00D91B28"/>
    <w:rsid w:val="00D93CFE"/>
    <w:rsid w:val="00D95B1A"/>
    <w:rsid w:val="00DA087D"/>
    <w:rsid w:val="00DA1582"/>
    <w:rsid w:val="00DA2ED5"/>
    <w:rsid w:val="00DA3B5D"/>
    <w:rsid w:val="00DA4171"/>
    <w:rsid w:val="00DA76D2"/>
    <w:rsid w:val="00DB2C1E"/>
    <w:rsid w:val="00DB2E3A"/>
    <w:rsid w:val="00DB5939"/>
    <w:rsid w:val="00DB784D"/>
    <w:rsid w:val="00DC14E4"/>
    <w:rsid w:val="00DC2E39"/>
    <w:rsid w:val="00DC3D2B"/>
    <w:rsid w:val="00DC7302"/>
    <w:rsid w:val="00DC7C06"/>
    <w:rsid w:val="00DD0F19"/>
    <w:rsid w:val="00DD2D6B"/>
    <w:rsid w:val="00DD3081"/>
    <w:rsid w:val="00DE18B5"/>
    <w:rsid w:val="00DE3AC2"/>
    <w:rsid w:val="00DF0FE4"/>
    <w:rsid w:val="00DF2153"/>
    <w:rsid w:val="00DF3DE9"/>
    <w:rsid w:val="00DF5EBA"/>
    <w:rsid w:val="00E01F45"/>
    <w:rsid w:val="00E021A0"/>
    <w:rsid w:val="00E02D22"/>
    <w:rsid w:val="00E03867"/>
    <w:rsid w:val="00E043AD"/>
    <w:rsid w:val="00E10CB7"/>
    <w:rsid w:val="00E12235"/>
    <w:rsid w:val="00E13308"/>
    <w:rsid w:val="00E20766"/>
    <w:rsid w:val="00E2113E"/>
    <w:rsid w:val="00E22FA5"/>
    <w:rsid w:val="00E240DB"/>
    <w:rsid w:val="00E247BD"/>
    <w:rsid w:val="00E25410"/>
    <w:rsid w:val="00E2572E"/>
    <w:rsid w:val="00E31120"/>
    <w:rsid w:val="00E313FA"/>
    <w:rsid w:val="00E31CD3"/>
    <w:rsid w:val="00E3359F"/>
    <w:rsid w:val="00E34BC7"/>
    <w:rsid w:val="00E35828"/>
    <w:rsid w:val="00E41AAC"/>
    <w:rsid w:val="00E445DF"/>
    <w:rsid w:val="00E45921"/>
    <w:rsid w:val="00E45A4D"/>
    <w:rsid w:val="00E47A56"/>
    <w:rsid w:val="00E500D5"/>
    <w:rsid w:val="00E50FC1"/>
    <w:rsid w:val="00E51437"/>
    <w:rsid w:val="00E5689C"/>
    <w:rsid w:val="00E56DC6"/>
    <w:rsid w:val="00E56F60"/>
    <w:rsid w:val="00E5707A"/>
    <w:rsid w:val="00E62A70"/>
    <w:rsid w:val="00E63EA2"/>
    <w:rsid w:val="00E655C4"/>
    <w:rsid w:val="00E65D28"/>
    <w:rsid w:val="00E6791E"/>
    <w:rsid w:val="00E70B90"/>
    <w:rsid w:val="00E717CB"/>
    <w:rsid w:val="00E7511C"/>
    <w:rsid w:val="00E7780A"/>
    <w:rsid w:val="00E834D2"/>
    <w:rsid w:val="00E85C52"/>
    <w:rsid w:val="00E87082"/>
    <w:rsid w:val="00E87B53"/>
    <w:rsid w:val="00E90642"/>
    <w:rsid w:val="00E91A31"/>
    <w:rsid w:val="00E92769"/>
    <w:rsid w:val="00E932F4"/>
    <w:rsid w:val="00E94D8B"/>
    <w:rsid w:val="00E96647"/>
    <w:rsid w:val="00EB21C6"/>
    <w:rsid w:val="00EB42FF"/>
    <w:rsid w:val="00EB637C"/>
    <w:rsid w:val="00EC03FD"/>
    <w:rsid w:val="00EC0460"/>
    <w:rsid w:val="00EC2FDB"/>
    <w:rsid w:val="00EC3F5C"/>
    <w:rsid w:val="00EC44ED"/>
    <w:rsid w:val="00EC4872"/>
    <w:rsid w:val="00EC760B"/>
    <w:rsid w:val="00ED041A"/>
    <w:rsid w:val="00ED179F"/>
    <w:rsid w:val="00ED1A5C"/>
    <w:rsid w:val="00ED1F05"/>
    <w:rsid w:val="00ED2319"/>
    <w:rsid w:val="00ED5171"/>
    <w:rsid w:val="00ED5B03"/>
    <w:rsid w:val="00ED73B6"/>
    <w:rsid w:val="00EE2178"/>
    <w:rsid w:val="00EE2560"/>
    <w:rsid w:val="00EE278F"/>
    <w:rsid w:val="00EE3B55"/>
    <w:rsid w:val="00EE6155"/>
    <w:rsid w:val="00EE7A43"/>
    <w:rsid w:val="00EF10EC"/>
    <w:rsid w:val="00EF1968"/>
    <w:rsid w:val="00EF315D"/>
    <w:rsid w:val="00EF465D"/>
    <w:rsid w:val="00EF6546"/>
    <w:rsid w:val="00EF6BB5"/>
    <w:rsid w:val="00F00AA9"/>
    <w:rsid w:val="00F00CD3"/>
    <w:rsid w:val="00F02CD9"/>
    <w:rsid w:val="00F04DEE"/>
    <w:rsid w:val="00F1154A"/>
    <w:rsid w:val="00F15FBF"/>
    <w:rsid w:val="00F1730B"/>
    <w:rsid w:val="00F20326"/>
    <w:rsid w:val="00F21162"/>
    <w:rsid w:val="00F21214"/>
    <w:rsid w:val="00F22285"/>
    <w:rsid w:val="00F2577F"/>
    <w:rsid w:val="00F257E4"/>
    <w:rsid w:val="00F272C5"/>
    <w:rsid w:val="00F33E56"/>
    <w:rsid w:val="00F3538C"/>
    <w:rsid w:val="00F361E7"/>
    <w:rsid w:val="00F40195"/>
    <w:rsid w:val="00F4034B"/>
    <w:rsid w:val="00F414A2"/>
    <w:rsid w:val="00F42C22"/>
    <w:rsid w:val="00F44098"/>
    <w:rsid w:val="00F47F2E"/>
    <w:rsid w:val="00F51F5F"/>
    <w:rsid w:val="00F522A8"/>
    <w:rsid w:val="00F55EA5"/>
    <w:rsid w:val="00F56F44"/>
    <w:rsid w:val="00F577A4"/>
    <w:rsid w:val="00F57BF6"/>
    <w:rsid w:val="00F6279B"/>
    <w:rsid w:val="00F635A6"/>
    <w:rsid w:val="00F63B21"/>
    <w:rsid w:val="00F648CE"/>
    <w:rsid w:val="00F710BF"/>
    <w:rsid w:val="00F712DB"/>
    <w:rsid w:val="00F71991"/>
    <w:rsid w:val="00F72D79"/>
    <w:rsid w:val="00F73849"/>
    <w:rsid w:val="00F755C2"/>
    <w:rsid w:val="00F7719B"/>
    <w:rsid w:val="00F81FF1"/>
    <w:rsid w:val="00F829DC"/>
    <w:rsid w:val="00F85979"/>
    <w:rsid w:val="00F85E95"/>
    <w:rsid w:val="00F87878"/>
    <w:rsid w:val="00F9385F"/>
    <w:rsid w:val="00F93AC9"/>
    <w:rsid w:val="00F95684"/>
    <w:rsid w:val="00FA0910"/>
    <w:rsid w:val="00FA19F3"/>
    <w:rsid w:val="00FA4548"/>
    <w:rsid w:val="00FA67D3"/>
    <w:rsid w:val="00FA6B4F"/>
    <w:rsid w:val="00FA7B74"/>
    <w:rsid w:val="00FB36AC"/>
    <w:rsid w:val="00FB5C47"/>
    <w:rsid w:val="00FB5CDE"/>
    <w:rsid w:val="00FC0DDF"/>
    <w:rsid w:val="00FC497E"/>
    <w:rsid w:val="00FC5492"/>
    <w:rsid w:val="00FC6195"/>
    <w:rsid w:val="00FC6485"/>
    <w:rsid w:val="00FD1758"/>
    <w:rsid w:val="00FD5551"/>
    <w:rsid w:val="00FD7E36"/>
    <w:rsid w:val="00FD7EC8"/>
    <w:rsid w:val="00FE2264"/>
    <w:rsid w:val="00FE3B15"/>
    <w:rsid w:val="00FF0D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6E277"/>
  <w15:docId w15:val="{7ADC477E-2134-41B4-8D87-548AB02F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0E5F"/>
  </w:style>
  <w:style w:type="paragraph" w:styleId="Nagwek1">
    <w:name w:val="heading 1"/>
    <w:basedOn w:val="Normalny"/>
    <w:next w:val="Normalny"/>
    <w:link w:val="Nagwek1Znak"/>
    <w:qFormat/>
    <w:rsid w:val="003B1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2 Znak Znak"/>
    <w:basedOn w:val="Normalny"/>
    <w:next w:val="Normalny"/>
    <w:link w:val="Nagwek2Znak"/>
    <w:qFormat/>
    <w:rsid w:val="003511FB"/>
    <w:pPr>
      <w:keepNext/>
      <w:spacing w:after="0" w:line="240" w:lineRule="auto"/>
      <w:jc w:val="center"/>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3B1C1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B1C1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3B1C11"/>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B1C1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3B1C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3B1C1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3B1C1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E85C52"/>
    <w:pPr>
      <w:ind w:left="720"/>
      <w:contextualSpacing/>
    </w:pPr>
  </w:style>
  <w:style w:type="paragraph" w:styleId="Bezodstpw">
    <w:name w:val="No Spacing"/>
    <w:uiPriority w:val="1"/>
    <w:qFormat/>
    <w:rsid w:val="001C37F4"/>
    <w:pPr>
      <w:spacing w:after="0" w:line="240" w:lineRule="auto"/>
    </w:pPr>
    <w:rPr>
      <w:rFonts w:eastAsiaTheme="minorEastAsia"/>
      <w:lang w:eastAsia="pl-PL"/>
    </w:rPr>
  </w:style>
  <w:style w:type="character" w:customStyle="1" w:styleId="Nagwek2Znak">
    <w:name w:val="Nagłówek 2 Znak"/>
    <w:aliases w:val="Nagłówek 2 Znak Znak Znak"/>
    <w:basedOn w:val="Domylnaczcionkaakapitu"/>
    <w:link w:val="Nagwek2"/>
    <w:rsid w:val="003511FB"/>
    <w:rPr>
      <w:rFonts w:ascii="Times New Roman" w:eastAsia="Times New Roman" w:hAnsi="Times New Roman" w:cs="Times New Roman"/>
      <w:b/>
      <w:bCs/>
      <w:sz w:val="36"/>
      <w:szCs w:val="36"/>
      <w:lang w:eastAsia="pl-PL"/>
    </w:rPr>
  </w:style>
  <w:style w:type="paragraph" w:styleId="Tekstpodstawowy">
    <w:name w:val="Body Text"/>
    <w:aliases w:val="LOAN"/>
    <w:basedOn w:val="Normalny"/>
    <w:link w:val="TekstpodstawowyZnak"/>
    <w:rsid w:val="003511FB"/>
    <w:pPr>
      <w:spacing w:after="0" w:line="240" w:lineRule="auto"/>
      <w:jc w:val="both"/>
    </w:pPr>
    <w:rPr>
      <w:rFonts w:ascii="Arial" w:eastAsia="Times New Roman" w:hAnsi="Arial" w:cs="Arial"/>
      <w:lang w:eastAsia="pl-PL"/>
    </w:rPr>
  </w:style>
  <w:style w:type="character" w:customStyle="1" w:styleId="TekstpodstawowyZnak">
    <w:name w:val="Tekst podstawowy Znak"/>
    <w:aliases w:val="LOAN Znak"/>
    <w:basedOn w:val="Domylnaczcionkaakapitu"/>
    <w:link w:val="Tekstpodstawowy"/>
    <w:rsid w:val="003511FB"/>
    <w:rPr>
      <w:rFonts w:ascii="Arial" w:eastAsia="Times New Roman" w:hAnsi="Arial" w:cs="Arial"/>
      <w:lang w:eastAsia="pl-PL"/>
    </w:rPr>
  </w:style>
  <w:style w:type="paragraph" w:styleId="Tekstpodstawowywcity">
    <w:name w:val="Body Text Indent"/>
    <w:basedOn w:val="Normalny"/>
    <w:link w:val="TekstpodstawowywcityZnak"/>
    <w:uiPriority w:val="99"/>
    <w:semiHidden/>
    <w:unhideWhenUsed/>
    <w:rsid w:val="00000917"/>
    <w:pPr>
      <w:spacing w:after="120"/>
      <w:ind w:left="283"/>
    </w:pPr>
  </w:style>
  <w:style w:type="character" w:customStyle="1" w:styleId="TekstpodstawowywcityZnak">
    <w:name w:val="Tekst podstawowy wcięty Znak"/>
    <w:basedOn w:val="Domylnaczcionkaakapitu"/>
    <w:link w:val="Tekstpodstawowywcity"/>
    <w:uiPriority w:val="99"/>
    <w:semiHidden/>
    <w:rsid w:val="00000917"/>
  </w:style>
  <w:style w:type="character" w:styleId="Odwoaniedokomentarza">
    <w:name w:val="annotation reference"/>
    <w:basedOn w:val="Domylnaczcionkaakapitu"/>
    <w:uiPriority w:val="99"/>
    <w:semiHidden/>
    <w:unhideWhenUsed/>
    <w:rsid w:val="003C416B"/>
    <w:rPr>
      <w:sz w:val="16"/>
      <w:szCs w:val="16"/>
    </w:rPr>
  </w:style>
  <w:style w:type="paragraph" w:styleId="Tekstkomentarza">
    <w:name w:val="annotation text"/>
    <w:basedOn w:val="Normalny"/>
    <w:link w:val="TekstkomentarzaZnak"/>
    <w:uiPriority w:val="99"/>
    <w:unhideWhenUsed/>
    <w:rsid w:val="003C416B"/>
    <w:pPr>
      <w:spacing w:line="240" w:lineRule="auto"/>
    </w:pPr>
    <w:rPr>
      <w:sz w:val="20"/>
      <w:szCs w:val="20"/>
    </w:rPr>
  </w:style>
  <w:style w:type="character" w:customStyle="1" w:styleId="TekstkomentarzaZnak">
    <w:name w:val="Tekst komentarza Znak"/>
    <w:basedOn w:val="Domylnaczcionkaakapitu"/>
    <w:link w:val="Tekstkomentarza"/>
    <w:uiPriority w:val="99"/>
    <w:rsid w:val="003C416B"/>
    <w:rPr>
      <w:sz w:val="20"/>
      <w:szCs w:val="20"/>
    </w:rPr>
  </w:style>
  <w:style w:type="paragraph" w:styleId="Tematkomentarza">
    <w:name w:val="annotation subject"/>
    <w:basedOn w:val="Tekstkomentarza"/>
    <w:next w:val="Tekstkomentarza"/>
    <w:link w:val="TematkomentarzaZnak"/>
    <w:uiPriority w:val="99"/>
    <w:semiHidden/>
    <w:unhideWhenUsed/>
    <w:rsid w:val="003C416B"/>
    <w:rPr>
      <w:b/>
      <w:bCs/>
    </w:rPr>
  </w:style>
  <w:style w:type="character" w:customStyle="1" w:styleId="TematkomentarzaZnak">
    <w:name w:val="Temat komentarza Znak"/>
    <w:basedOn w:val="TekstkomentarzaZnak"/>
    <w:link w:val="Tematkomentarza"/>
    <w:uiPriority w:val="99"/>
    <w:semiHidden/>
    <w:rsid w:val="003C416B"/>
    <w:rPr>
      <w:b/>
      <w:bCs/>
      <w:sz w:val="20"/>
      <w:szCs w:val="20"/>
    </w:rPr>
  </w:style>
  <w:style w:type="paragraph" w:styleId="Tekstdymka">
    <w:name w:val="Balloon Text"/>
    <w:basedOn w:val="Normalny"/>
    <w:link w:val="TekstdymkaZnak"/>
    <w:uiPriority w:val="99"/>
    <w:semiHidden/>
    <w:unhideWhenUsed/>
    <w:rsid w:val="003C41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416B"/>
    <w:rPr>
      <w:rFonts w:ascii="Tahoma" w:hAnsi="Tahoma" w:cs="Tahoma"/>
      <w:sz w:val="16"/>
      <w:szCs w:val="16"/>
    </w:rPr>
  </w:style>
  <w:style w:type="paragraph" w:styleId="Tekstpodstawowy3">
    <w:name w:val="Body Text 3"/>
    <w:basedOn w:val="Normalny"/>
    <w:link w:val="Tekstpodstawowy3Znak"/>
    <w:uiPriority w:val="99"/>
    <w:semiHidden/>
    <w:unhideWhenUsed/>
    <w:rsid w:val="00CE0A9C"/>
    <w:pPr>
      <w:spacing w:after="120"/>
    </w:pPr>
    <w:rPr>
      <w:sz w:val="16"/>
      <w:szCs w:val="16"/>
    </w:rPr>
  </w:style>
  <w:style w:type="character" w:customStyle="1" w:styleId="Tekstpodstawowy3Znak">
    <w:name w:val="Tekst podstawowy 3 Znak"/>
    <w:basedOn w:val="Domylnaczcionkaakapitu"/>
    <w:link w:val="Tekstpodstawowy3"/>
    <w:uiPriority w:val="99"/>
    <w:semiHidden/>
    <w:rsid w:val="00CE0A9C"/>
    <w:rPr>
      <w:sz w:val="16"/>
      <w:szCs w:val="16"/>
    </w:rPr>
  </w:style>
  <w:style w:type="paragraph" w:styleId="Nagwek">
    <w:name w:val="header"/>
    <w:basedOn w:val="Normalny"/>
    <w:link w:val="NagwekZnak"/>
    <w:uiPriority w:val="99"/>
    <w:unhideWhenUsed/>
    <w:rsid w:val="004A48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4880"/>
  </w:style>
  <w:style w:type="paragraph" w:styleId="Stopka">
    <w:name w:val="footer"/>
    <w:basedOn w:val="Normalny"/>
    <w:link w:val="StopkaZnak"/>
    <w:uiPriority w:val="99"/>
    <w:unhideWhenUsed/>
    <w:rsid w:val="004A48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4880"/>
  </w:style>
  <w:style w:type="character" w:customStyle="1" w:styleId="Nagwek1Znak">
    <w:name w:val="Nagłówek 1 Znak"/>
    <w:basedOn w:val="Domylnaczcionkaakapitu"/>
    <w:link w:val="Nagwek1"/>
    <w:rsid w:val="003B1C11"/>
    <w:rPr>
      <w:rFonts w:asciiTheme="majorHAnsi" w:eastAsiaTheme="majorEastAsia" w:hAnsiTheme="majorHAnsi" w:cstheme="majorBidi"/>
      <w:b/>
      <w:bCs/>
      <w:color w:val="365F91" w:themeColor="accent1" w:themeShade="BF"/>
      <w:sz w:val="28"/>
      <w:szCs w:val="28"/>
    </w:rPr>
  </w:style>
  <w:style w:type="character" w:customStyle="1" w:styleId="Nagwek3Znak">
    <w:name w:val="Nagłówek 3 Znak"/>
    <w:basedOn w:val="Domylnaczcionkaakapitu"/>
    <w:link w:val="Nagwek3"/>
    <w:rsid w:val="003B1C11"/>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3B1C1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3B1C1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3B1C1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3B1C1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3B1C1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3B1C11"/>
    <w:rPr>
      <w:rFonts w:asciiTheme="majorHAnsi" w:eastAsiaTheme="majorEastAsia" w:hAnsiTheme="majorHAnsi" w:cstheme="majorBidi"/>
      <w:i/>
      <w:iCs/>
      <w:color w:val="404040" w:themeColor="text1" w:themeTint="BF"/>
      <w:sz w:val="20"/>
      <w:szCs w:val="20"/>
    </w:rPr>
  </w:style>
  <w:style w:type="paragraph" w:styleId="Lista">
    <w:name w:val="List"/>
    <w:basedOn w:val="Normalny"/>
    <w:uiPriority w:val="99"/>
    <w:unhideWhenUsed/>
    <w:rsid w:val="003B1C11"/>
    <w:pPr>
      <w:ind w:left="283" w:hanging="283"/>
      <w:contextualSpacing/>
    </w:pPr>
  </w:style>
  <w:style w:type="paragraph" w:styleId="Lista2">
    <w:name w:val="List 2"/>
    <w:basedOn w:val="Normalny"/>
    <w:uiPriority w:val="99"/>
    <w:unhideWhenUsed/>
    <w:rsid w:val="003B1C11"/>
    <w:pPr>
      <w:ind w:left="566" w:hanging="283"/>
      <w:contextualSpacing/>
    </w:pPr>
  </w:style>
  <w:style w:type="paragraph" w:styleId="Lista3">
    <w:name w:val="List 3"/>
    <w:basedOn w:val="Normalny"/>
    <w:uiPriority w:val="99"/>
    <w:unhideWhenUsed/>
    <w:rsid w:val="003B1C11"/>
    <w:pPr>
      <w:ind w:left="849" w:hanging="283"/>
      <w:contextualSpacing/>
    </w:pPr>
  </w:style>
  <w:style w:type="paragraph" w:styleId="Listapunktowana">
    <w:name w:val="List Bullet"/>
    <w:basedOn w:val="Normalny"/>
    <w:uiPriority w:val="99"/>
    <w:unhideWhenUsed/>
    <w:rsid w:val="003B1C11"/>
    <w:pPr>
      <w:numPr>
        <w:numId w:val="1"/>
      </w:numPr>
      <w:contextualSpacing/>
    </w:pPr>
  </w:style>
  <w:style w:type="paragraph" w:styleId="Listapunktowana4">
    <w:name w:val="List Bullet 4"/>
    <w:basedOn w:val="Normalny"/>
    <w:uiPriority w:val="99"/>
    <w:unhideWhenUsed/>
    <w:rsid w:val="003B1C11"/>
    <w:pPr>
      <w:numPr>
        <w:numId w:val="2"/>
      </w:numPr>
      <w:contextualSpacing/>
    </w:pPr>
  </w:style>
  <w:style w:type="paragraph" w:styleId="Lista-kontynuacja">
    <w:name w:val="List Continue"/>
    <w:basedOn w:val="Normalny"/>
    <w:uiPriority w:val="99"/>
    <w:unhideWhenUsed/>
    <w:rsid w:val="003B1C11"/>
    <w:pPr>
      <w:spacing w:after="120"/>
      <w:ind w:left="283"/>
      <w:contextualSpacing/>
    </w:pPr>
  </w:style>
  <w:style w:type="paragraph" w:styleId="Lista-kontynuacja2">
    <w:name w:val="List Continue 2"/>
    <w:basedOn w:val="Normalny"/>
    <w:uiPriority w:val="99"/>
    <w:unhideWhenUsed/>
    <w:rsid w:val="003B1C11"/>
    <w:pPr>
      <w:spacing w:after="120"/>
      <w:ind w:left="566"/>
      <w:contextualSpacing/>
    </w:pPr>
  </w:style>
  <w:style w:type="paragraph" w:styleId="Tekstpodstawowyzwciciem">
    <w:name w:val="Body Text First Indent"/>
    <w:basedOn w:val="Tekstpodstawowy"/>
    <w:link w:val="TekstpodstawowyzwciciemZnak"/>
    <w:uiPriority w:val="99"/>
    <w:unhideWhenUsed/>
    <w:rsid w:val="003B1C11"/>
    <w:pPr>
      <w:spacing w:after="200" w:line="276" w:lineRule="auto"/>
      <w:ind w:firstLine="360"/>
      <w:jc w:val="left"/>
    </w:pPr>
    <w:rPr>
      <w:rFonts w:asciiTheme="minorHAnsi" w:eastAsiaTheme="minorHAnsi" w:hAnsiTheme="minorHAnsi" w:cstheme="minorBidi"/>
      <w:lang w:eastAsia="en-US"/>
    </w:rPr>
  </w:style>
  <w:style w:type="character" w:customStyle="1" w:styleId="TekstpodstawowyzwciciemZnak">
    <w:name w:val="Tekst podstawowy z wcięciem Znak"/>
    <w:basedOn w:val="TekstpodstawowyZnak"/>
    <w:link w:val="Tekstpodstawowyzwciciem"/>
    <w:uiPriority w:val="99"/>
    <w:rsid w:val="003B1C11"/>
    <w:rPr>
      <w:rFonts w:ascii="Arial" w:eastAsia="Times New Roman" w:hAnsi="Arial" w:cs="Arial"/>
      <w:lang w:eastAsia="pl-PL"/>
    </w:rPr>
  </w:style>
  <w:style w:type="paragraph" w:styleId="Tekstpodstawowyzwciciem2">
    <w:name w:val="Body Text First Indent 2"/>
    <w:basedOn w:val="Tekstpodstawowywcity"/>
    <w:link w:val="Tekstpodstawowyzwciciem2Znak"/>
    <w:uiPriority w:val="99"/>
    <w:unhideWhenUsed/>
    <w:rsid w:val="003B1C11"/>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3B1C11"/>
  </w:style>
  <w:style w:type="character" w:styleId="Hipercze">
    <w:name w:val="Hyperlink"/>
    <w:basedOn w:val="Domylnaczcionkaakapitu"/>
    <w:uiPriority w:val="99"/>
    <w:unhideWhenUsed/>
    <w:rsid w:val="003B1C11"/>
    <w:rPr>
      <w:color w:val="0000FF" w:themeColor="hyperlink"/>
      <w:u w:val="single"/>
    </w:rPr>
  </w:style>
  <w:style w:type="paragraph" w:styleId="Nagwekspisutreci">
    <w:name w:val="TOC Heading"/>
    <w:basedOn w:val="Nagwek1"/>
    <w:next w:val="Normalny"/>
    <w:uiPriority w:val="39"/>
    <w:unhideWhenUsed/>
    <w:qFormat/>
    <w:rsid w:val="006769C6"/>
    <w:pPr>
      <w:outlineLvl w:val="9"/>
    </w:pPr>
    <w:rPr>
      <w:lang w:eastAsia="pl-PL"/>
    </w:rPr>
  </w:style>
  <w:style w:type="paragraph" w:customStyle="1" w:styleId="Default">
    <w:name w:val="Default"/>
    <w:rsid w:val="0032570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Spistreci1">
    <w:name w:val="toc 1"/>
    <w:basedOn w:val="Normalny"/>
    <w:next w:val="Normalny"/>
    <w:autoRedefine/>
    <w:uiPriority w:val="39"/>
    <w:unhideWhenUsed/>
    <w:rsid w:val="00EF6546"/>
    <w:pPr>
      <w:tabs>
        <w:tab w:val="left" w:pos="660"/>
        <w:tab w:val="right" w:leader="dot" w:pos="9072"/>
      </w:tabs>
      <w:spacing w:after="100"/>
      <w:ind w:left="567" w:hanging="567"/>
      <w:jc w:val="both"/>
    </w:pPr>
  </w:style>
  <w:style w:type="paragraph" w:styleId="Tekstpodstawowywcity2">
    <w:name w:val="Body Text Indent 2"/>
    <w:basedOn w:val="Normalny"/>
    <w:link w:val="Tekstpodstawowywcity2Znak"/>
    <w:uiPriority w:val="99"/>
    <w:semiHidden/>
    <w:unhideWhenUsed/>
    <w:rsid w:val="00D0433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04337"/>
  </w:style>
  <w:style w:type="paragraph" w:customStyle="1" w:styleId="punktII">
    <w:name w:val="punkt II"/>
    <w:basedOn w:val="Normalny"/>
    <w:rsid w:val="00D5500F"/>
    <w:pPr>
      <w:numPr>
        <w:numId w:val="4"/>
      </w:numPr>
      <w:suppressAutoHyphens/>
      <w:spacing w:after="0" w:line="360" w:lineRule="auto"/>
    </w:pPr>
    <w:rPr>
      <w:rFonts w:ascii="Arial" w:eastAsia="Times New Roman" w:hAnsi="Arial" w:cs="Arial"/>
      <w:b/>
      <w:sz w:val="28"/>
      <w:szCs w:val="28"/>
      <w:lang w:eastAsia="ar-SA"/>
    </w:rPr>
  </w:style>
  <w:style w:type="paragraph" w:customStyle="1" w:styleId="Akapitzlist1">
    <w:name w:val="Akapit z listą1"/>
    <w:basedOn w:val="Normalny"/>
    <w:rsid w:val="001024F2"/>
    <w:pPr>
      <w:spacing w:after="120"/>
      <w:ind w:left="708"/>
    </w:pPr>
    <w:rPr>
      <w:rFonts w:ascii="Sylfaen" w:eastAsia="Calibri" w:hAnsi="Sylfaen" w:cs="Times New Roman"/>
    </w:rPr>
  </w:style>
  <w:style w:type="paragraph" w:styleId="Tekstpodstawowywcity3">
    <w:name w:val="Body Text Indent 3"/>
    <w:basedOn w:val="Normalny"/>
    <w:link w:val="Tekstpodstawowywcity3Znak"/>
    <w:uiPriority w:val="99"/>
    <w:unhideWhenUsed/>
    <w:rsid w:val="001024F2"/>
    <w:pPr>
      <w:spacing w:after="0" w:line="360" w:lineRule="auto"/>
      <w:ind w:left="357"/>
      <w:contextualSpacing/>
      <w:jc w:val="both"/>
    </w:pPr>
    <w:rPr>
      <w:rFonts w:ascii="Arial" w:eastAsia="Calibri" w:hAnsi="Arial" w:cs="Arial"/>
    </w:rPr>
  </w:style>
  <w:style w:type="character" w:customStyle="1" w:styleId="Tekstpodstawowywcity3Znak">
    <w:name w:val="Tekst podstawowy wcięty 3 Znak"/>
    <w:basedOn w:val="Domylnaczcionkaakapitu"/>
    <w:link w:val="Tekstpodstawowywcity3"/>
    <w:uiPriority w:val="99"/>
    <w:rsid w:val="001024F2"/>
    <w:rPr>
      <w:rFonts w:ascii="Arial" w:eastAsia="Calibri" w:hAnsi="Arial" w:cs="Arial"/>
    </w:rPr>
  </w:style>
  <w:style w:type="paragraph" w:styleId="Poprawka">
    <w:name w:val="Revision"/>
    <w:hidden/>
    <w:uiPriority w:val="99"/>
    <w:semiHidden/>
    <w:rsid w:val="004569E1"/>
    <w:pPr>
      <w:spacing w:after="0" w:line="240" w:lineRule="auto"/>
    </w:pPr>
  </w:style>
  <w:style w:type="numbering" w:customStyle="1" w:styleId="Styl1">
    <w:name w:val="Styl1"/>
    <w:uiPriority w:val="99"/>
    <w:rsid w:val="006C1C85"/>
    <w:pPr>
      <w:numPr>
        <w:numId w:val="5"/>
      </w:numPr>
    </w:pPr>
  </w:style>
  <w:style w:type="character" w:customStyle="1" w:styleId="apple-converted-space">
    <w:name w:val="apple-converted-space"/>
    <w:basedOn w:val="Domylnaczcionkaakapitu"/>
    <w:rsid w:val="002D298C"/>
  </w:style>
  <w:style w:type="character" w:styleId="Uwydatnienie">
    <w:name w:val="Emphasis"/>
    <w:basedOn w:val="Domylnaczcionkaakapitu"/>
    <w:uiPriority w:val="20"/>
    <w:qFormat/>
    <w:rsid w:val="002D298C"/>
    <w:rPr>
      <w:i/>
      <w:iCs/>
    </w:rPr>
  </w:style>
  <w:style w:type="table" w:styleId="Tabela-Siatka">
    <w:name w:val="Table Grid"/>
    <w:basedOn w:val="Standardowy"/>
    <w:uiPriority w:val="59"/>
    <w:rsid w:val="00B01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9040EC"/>
    <w:rPr>
      <w:color w:val="605E5C"/>
      <w:shd w:val="clear" w:color="auto" w:fill="E1DFDD"/>
    </w:rPr>
  </w:style>
  <w:style w:type="character" w:customStyle="1" w:styleId="genmed">
    <w:name w:val="genmed"/>
    <w:basedOn w:val="Domylnaczcionkaakapitu"/>
    <w:rsid w:val="0050058A"/>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176AF1"/>
  </w:style>
  <w:style w:type="character" w:customStyle="1" w:styleId="cf01">
    <w:name w:val="cf01"/>
    <w:basedOn w:val="Domylnaczcionkaakapitu"/>
    <w:rsid w:val="00B9221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15720">
      <w:bodyDiv w:val="1"/>
      <w:marLeft w:val="0"/>
      <w:marRight w:val="0"/>
      <w:marTop w:val="0"/>
      <w:marBottom w:val="0"/>
      <w:divBdr>
        <w:top w:val="none" w:sz="0" w:space="0" w:color="auto"/>
        <w:left w:val="none" w:sz="0" w:space="0" w:color="auto"/>
        <w:bottom w:val="none" w:sz="0" w:space="0" w:color="auto"/>
        <w:right w:val="none" w:sz="0" w:space="0" w:color="auto"/>
      </w:divBdr>
    </w:div>
    <w:div w:id="240409850">
      <w:bodyDiv w:val="1"/>
      <w:marLeft w:val="0"/>
      <w:marRight w:val="0"/>
      <w:marTop w:val="0"/>
      <w:marBottom w:val="0"/>
      <w:divBdr>
        <w:top w:val="none" w:sz="0" w:space="0" w:color="auto"/>
        <w:left w:val="none" w:sz="0" w:space="0" w:color="auto"/>
        <w:bottom w:val="none" w:sz="0" w:space="0" w:color="auto"/>
        <w:right w:val="none" w:sz="0" w:space="0" w:color="auto"/>
      </w:divBdr>
    </w:div>
    <w:div w:id="327101110">
      <w:bodyDiv w:val="1"/>
      <w:marLeft w:val="0"/>
      <w:marRight w:val="0"/>
      <w:marTop w:val="0"/>
      <w:marBottom w:val="0"/>
      <w:divBdr>
        <w:top w:val="none" w:sz="0" w:space="0" w:color="auto"/>
        <w:left w:val="none" w:sz="0" w:space="0" w:color="auto"/>
        <w:bottom w:val="none" w:sz="0" w:space="0" w:color="auto"/>
        <w:right w:val="none" w:sz="0" w:space="0" w:color="auto"/>
      </w:divBdr>
    </w:div>
    <w:div w:id="328211536">
      <w:bodyDiv w:val="1"/>
      <w:marLeft w:val="0"/>
      <w:marRight w:val="0"/>
      <w:marTop w:val="0"/>
      <w:marBottom w:val="0"/>
      <w:divBdr>
        <w:top w:val="none" w:sz="0" w:space="0" w:color="auto"/>
        <w:left w:val="none" w:sz="0" w:space="0" w:color="auto"/>
        <w:bottom w:val="none" w:sz="0" w:space="0" w:color="auto"/>
        <w:right w:val="none" w:sz="0" w:space="0" w:color="auto"/>
      </w:divBdr>
    </w:div>
    <w:div w:id="341861623">
      <w:bodyDiv w:val="1"/>
      <w:marLeft w:val="0"/>
      <w:marRight w:val="0"/>
      <w:marTop w:val="0"/>
      <w:marBottom w:val="0"/>
      <w:divBdr>
        <w:top w:val="none" w:sz="0" w:space="0" w:color="auto"/>
        <w:left w:val="none" w:sz="0" w:space="0" w:color="auto"/>
        <w:bottom w:val="none" w:sz="0" w:space="0" w:color="auto"/>
        <w:right w:val="none" w:sz="0" w:space="0" w:color="auto"/>
      </w:divBdr>
    </w:div>
    <w:div w:id="393936987">
      <w:bodyDiv w:val="1"/>
      <w:marLeft w:val="0"/>
      <w:marRight w:val="0"/>
      <w:marTop w:val="0"/>
      <w:marBottom w:val="0"/>
      <w:divBdr>
        <w:top w:val="none" w:sz="0" w:space="0" w:color="auto"/>
        <w:left w:val="none" w:sz="0" w:space="0" w:color="auto"/>
        <w:bottom w:val="none" w:sz="0" w:space="0" w:color="auto"/>
        <w:right w:val="none" w:sz="0" w:space="0" w:color="auto"/>
      </w:divBdr>
    </w:div>
    <w:div w:id="435105090">
      <w:bodyDiv w:val="1"/>
      <w:marLeft w:val="0"/>
      <w:marRight w:val="0"/>
      <w:marTop w:val="0"/>
      <w:marBottom w:val="0"/>
      <w:divBdr>
        <w:top w:val="none" w:sz="0" w:space="0" w:color="auto"/>
        <w:left w:val="none" w:sz="0" w:space="0" w:color="auto"/>
        <w:bottom w:val="none" w:sz="0" w:space="0" w:color="auto"/>
        <w:right w:val="none" w:sz="0" w:space="0" w:color="auto"/>
      </w:divBdr>
    </w:div>
    <w:div w:id="564221359">
      <w:bodyDiv w:val="1"/>
      <w:marLeft w:val="0"/>
      <w:marRight w:val="0"/>
      <w:marTop w:val="0"/>
      <w:marBottom w:val="0"/>
      <w:divBdr>
        <w:top w:val="none" w:sz="0" w:space="0" w:color="auto"/>
        <w:left w:val="none" w:sz="0" w:space="0" w:color="auto"/>
        <w:bottom w:val="none" w:sz="0" w:space="0" w:color="auto"/>
        <w:right w:val="none" w:sz="0" w:space="0" w:color="auto"/>
      </w:divBdr>
    </w:div>
    <w:div w:id="627517623">
      <w:bodyDiv w:val="1"/>
      <w:marLeft w:val="0"/>
      <w:marRight w:val="0"/>
      <w:marTop w:val="0"/>
      <w:marBottom w:val="0"/>
      <w:divBdr>
        <w:top w:val="none" w:sz="0" w:space="0" w:color="auto"/>
        <w:left w:val="none" w:sz="0" w:space="0" w:color="auto"/>
        <w:bottom w:val="none" w:sz="0" w:space="0" w:color="auto"/>
        <w:right w:val="none" w:sz="0" w:space="0" w:color="auto"/>
      </w:divBdr>
    </w:div>
    <w:div w:id="1028532395">
      <w:bodyDiv w:val="1"/>
      <w:marLeft w:val="0"/>
      <w:marRight w:val="0"/>
      <w:marTop w:val="0"/>
      <w:marBottom w:val="0"/>
      <w:divBdr>
        <w:top w:val="none" w:sz="0" w:space="0" w:color="auto"/>
        <w:left w:val="none" w:sz="0" w:space="0" w:color="auto"/>
        <w:bottom w:val="none" w:sz="0" w:space="0" w:color="auto"/>
        <w:right w:val="none" w:sz="0" w:space="0" w:color="auto"/>
      </w:divBdr>
    </w:div>
    <w:div w:id="1058089890">
      <w:bodyDiv w:val="1"/>
      <w:marLeft w:val="0"/>
      <w:marRight w:val="0"/>
      <w:marTop w:val="0"/>
      <w:marBottom w:val="0"/>
      <w:divBdr>
        <w:top w:val="none" w:sz="0" w:space="0" w:color="auto"/>
        <w:left w:val="none" w:sz="0" w:space="0" w:color="auto"/>
        <w:bottom w:val="none" w:sz="0" w:space="0" w:color="auto"/>
        <w:right w:val="none" w:sz="0" w:space="0" w:color="auto"/>
      </w:divBdr>
    </w:div>
    <w:div w:id="1075929415">
      <w:bodyDiv w:val="1"/>
      <w:marLeft w:val="0"/>
      <w:marRight w:val="0"/>
      <w:marTop w:val="0"/>
      <w:marBottom w:val="0"/>
      <w:divBdr>
        <w:top w:val="none" w:sz="0" w:space="0" w:color="auto"/>
        <w:left w:val="none" w:sz="0" w:space="0" w:color="auto"/>
        <w:bottom w:val="none" w:sz="0" w:space="0" w:color="auto"/>
        <w:right w:val="none" w:sz="0" w:space="0" w:color="auto"/>
      </w:divBdr>
    </w:div>
    <w:div w:id="1159926228">
      <w:bodyDiv w:val="1"/>
      <w:marLeft w:val="0"/>
      <w:marRight w:val="0"/>
      <w:marTop w:val="0"/>
      <w:marBottom w:val="0"/>
      <w:divBdr>
        <w:top w:val="none" w:sz="0" w:space="0" w:color="auto"/>
        <w:left w:val="none" w:sz="0" w:space="0" w:color="auto"/>
        <w:bottom w:val="none" w:sz="0" w:space="0" w:color="auto"/>
        <w:right w:val="none" w:sz="0" w:space="0" w:color="auto"/>
      </w:divBdr>
    </w:div>
    <w:div w:id="1205294198">
      <w:bodyDiv w:val="1"/>
      <w:marLeft w:val="0"/>
      <w:marRight w:val="0"/>
      <w:marTop w:val="0"/>
      <w:marBottom w:val="0"/>
      <w:divBdr>
        <w:top w:val="none" w:sz="0" w:space="0" w:color="auto"/>
        <w:left w:val="none" w:sz="0" w:space="0" w:color="auto"/>
        <w:bottom w:val="none" w:sz="0" w:space="0" w:color="auto"/>
        <w:right w:val="none" w:sz="0" w:space="0" w:color="auto"/>
      </w:divBdr>
    </w:div>
    <w:div w:id="1647127014">
      <w:bodyDiv w:val="1"/>
      <w:marLeft w:val="0"/>
      <w:marRight w:val="0"/>
      <w:marTop w:val="0"/>
      <w:marBottom w:val="0"/>
      <w:divBdr>
        <w:top w:val="none" w:sz="0" w:space="0" w:color="auto"/>
        <w:left w:val="none" w:sz="0" w:space="0" w:color="auto"/>
        <w:bottom w:val="none" w:sz="0" w:space="0" w:color="auto"/>
        <w:right w:val="none" w:sz="0" w:space="0" w:color="auto"/>
      </w:divBdr>
    </w:div>
    <w:div w:id="1648242074">
      <w:bodyDiv w:val="1"/>
      <w:marLeft w:val="0"/>
      <w:marRight w:val="0"/>
      <w:marTop w:val="0"/>
      <w:marBottom w:val="0"/>
      <w:divBdr>
        <w:top w:val="none" w:sz="0" w:space="0" w:color="auto"/>
        <w:left w:val="none" w:sz="0" w:space="0" w:color="auto"/>
        <w:bottom w:val="none" w:sz="0" w:space="0" w:color="auto"/>
        <w:right w:val="none" w:sz="0" w:space="0" w:color="auto"/>
      </w:divBdr>
    </w:div>
    <w:div w:id="1835686061">
      <w:bodyDiv w:val="1"/>
      <w:marLeft w:val="0"/>
      <w:marRight w:val="0"/>
      <w:marTop w:val="0"/>
      <w:marBottom w:val="0"/>
      <w:divBdr>
        <w:top w:val="none" w:sz="0" w:space="0" w:color="auto"/>
        <w:left w:val="none" w:sz="0" w:space="0" w:color="auto"/>
        <w:bottom w:val="none" w:sz="0" w:space="0" w:color="auto"/>
        <w:right w:val="none" w:sz="0" w:space="0" w:color="auto"/>
      </w:divBdr>
    </w:div>
    <w:div w:id="1909532442">
      <w:bodyDiv w:val="1"/>
      <w:marLeft w:val="0"/>
      <w:marRight w:val="0"/>
      <w:marTop w:val="0"/>
      <w:marBottom w:val="0"/>
      <w:divBdr>
        <w:top w:val="none" w:sz="0" w:space="0" w:color="auto"/>
        <w:left w:val="none" w:sz="0" w:space="0" w:color="auto"/>
        <w:bottom w:val="none" w:sz="0" w:space="0" w:color="auto"/>
        <w:right w:val="none" w:sz="0" w:space="0" w:color="auto"/>
      </w:divBdr>
    </w:div>
    <w:div w:id="2014407573">
      <w:bodyDiv w:val="1"/>
      <w:marLeft w:val="0"/>
      <w:marRight w:val="0"/>
      <w:marTop w:val="0"/>
      <w:marBottom w:val="0"/>
      <w:divBdr>
        <w:top w:val="none" w:sz="0" w:space="0" w:color="auto"/>
        <w:left w:val="none" w:sz="0" w:space="0" w:color="auto"/>
        <w:bottom w:val="none" w:sz="0" w:space="0" w:color="auto"/>
        <w:right w:val="none" w:sz="0" w:space="0" w:color="auto"/>
      </w:divBdr>
    </w:div>
    <w:div w:id="2082214352">
      <w:bodyDiv w:val="1"/>
      <w:marLeft w:val="0"/>
      <w:marRight w:val="0"/>
      <w:marTop w:val="0"/>
      <w:marBottom w:val="0"/>
      <w:divBdr>
        <w:top w:val="none" w:sz="0" w:space="0" w:color="auto"/>
        <w:left w:val="none" w:sz="0" w:space="0" w:color="auto"/>
        <w:bottom w:val="none" w:sz="0" w:space="0" w:color="auto"/>
        <w:right w:val="none" w:sz="0" w:space="0" w:color="auto"/>
      </w:divBdr>
    </w:div>
    <w:div w:id="2085375872">
      <w:bodyDiv w:val="1"/>
      <w:marLeft w:val="0"/>
      <w:marRight w:val="0"/>
      <w:marTop w:val="0"/>
      <w:marBottom w:val="0"/>
      <w:divBdr>
        <w:top w:val="none" w:sz="0" w:space="0" w:color="auto"/>
        <w:left w:val="none" w:sz="0" w:space="0" w:color="auto"/>
        <w:bottom w:val="none" w:sz="0" w:space="0" w:color="auto"/>
        <w:right w:val="none" w:sz="0" w:space="0" w:color="auto"/>
      </w:divBdr>
    </w:div>
    <w:div w:id="208969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0F027-1A80-4D39-B752-824A6541FF03}">
  <ds:schemaRefs>
    <ds:schemaRef ds:uri="http://schemas.openxmlformats.org/officeDocument/2006/bibliography"/>
  </ds:schemaRefs>
</ds:datastoreItem>
</file>

<file path=docMetadata/LabelInfo.xml><?xml version="1.0" encoding="utf-8"?>
<clbl:labelList xmlns:clbl="http://schemas.microsoft.com/office/2020/mipLabelMetadata">
  <clbl:label id="{b97ea58d-47e6-47cc-9ab7-39ab03def869}" enabled="1" method="Standard" siteId="{505cca53-5750-4134-9501-8d52d5df3cd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30</Pages>
  <Words>5948</Words>
  <Characters>35694</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Gromadzki Public Transport Consulting</dc:creator>
  <cp:lastModifiedBy>Beata Kałużna</cp:lastModifiedBy>
  <cp:revision>6</cp:revision>
  <cp:lastPrinted>2025-04-22T09:25:00Z</cp:lastPrinted>
  <dcterms:created xsi:type="dcterms:W3CDTF">2025-04-15T12:49:00Z</dcterms:created>
  <dcterms:modified xsi:type="dcterms:W3CDTF">2025-04-22T09:25:00Z</dcterms:modified>
</cp:coreProperties>
</file>