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B736F" w14:textId="1ECC80EB" w:rsidR="00B42A7C" w:rsidRPr="00B42A7C" w:rsidRDefault="00B42A7C" w:rsidP="00B42A7C">
      <w:pPr>
        <w:spacing w:after="0" w:line="240" w:lineRule="auto"/>
        <w:jc w:val="center"/>
        <w:rPr>
          <w:rFonts w:cstheme="minorHAnsi"/>
          <w:b/>
          <w:bCs/>
        </w:rPr>
      </w:pPr>
      <w:r w:rsidRPr="00B42A7C">
        <w:rPr>
          <w:rFonts w:cstheme="minorHAnsi"/>
          <w:b/>
          <w:bCs/>
        </w:rPr>
        <w:t>Część 26</w:t>
      </w:r>
    </w:p>
    <w:p w14:paraId="7BB14FE5" w14:textId="717AB1FF" w:rsidR="00B944CF" w:rsidRPr="00B42A7C" w:rsidRDefault="00682E48" w:rsidP="00B42A7C">
      <w:pPr>
        <w:spacing w:after="0" w:line="240" w:lineRule="auto"/>
        <w:rPr>
          <w:rFonts w:cstheme="minorHAnsi"/>
          <w:b/>
          <w:bCs/>
        </w:rPr>
      </w:pPr>
      <w:r w:rsidRPr="00B42A7C">
        <w:rPr>
          <w:rFonts w:cstheme="minorHAnsi"/>
          <w:b/>
          <w:bCs/>
        </w:rPr>
        <w:t>OPZ SZKOLENIA/KURSU:</w:t>
      </w:r>
    </w:p>
    <w:p w14:paraId="388376F1" w14:textId="77777777" w:rsidR="00B42A7C" w:rsidRDefault="00B42A7C" w:rsidP="00B42A7C">
      <w:pPr>
        <w:spacing w:after="0" w:line="240" w:lineRule="auto"/>
        <w:rPr>
          <w:rFonts w:cstheme="minorHAnsi"/>
          <w:b/>
          <w:bCs/>
        </w:rPr>
      </w:pPr>
    </w:p>
    <w:p w14:paraId="07E6E7D5" w14:textId="4D7FBD06" w:rsidR="00682E48" w:rsidRPr="00B42A7C" w:rsidRDefault="00682E48" w:rsidP="00B42A7C">
      <w:pPr>
        <w:spacing w:after="0" w:line="240" w:lineRule="auto"/>
        <w:jc w:val="both"/>
        <w:rPr>
          <w:rFonts w:cstheme="minorHAnsi"/>
        </w:rPr>
      </w:pPr>
      <w:r w:rsidRPr="00B42A7C">
        <w:rPr>
          <w:rFonts w:cstheme="minorHAnsi"/>
          <w:b/>
          <w:bCs/>
        </w:rPr>
        <w:t>Rodzaj usługi:</w:t>
      </w:r>
      <w:r w:rsidRPr="00B42A7C">
        <w:rPr>
          <w:rFonts w:cstheme="minorHAnsi"/>
        </w:rPr>
        <w:t xml:space="preserve"> </w:t>
      </w:r>
      <w:r w:rsidR="00C4406C" w:rsidRPr="00B42A7C">
        <w:rPr>
          <w:rFonts w:cstheme="minorHAnsi"/>
        </w:rPr>
        <w:t>Kurs s</w:t>
      </w:r>
      <w:r w:rsidR="00C33418" w:rsidRPr="00B42A7C">
        <w:rPr>
          <w:rFonts w:eastAsia="Calibri" w:cstheme="minorHAnsi"/>
          <w:kern w:val="0"/>
          <w:lang w:eastAsia="ar-SA"/>
          <w14:ligatures w14:val="none"/>
        </w:rPr>
        <w:t>pawani</w:t>
      </w:r>
      <w:r w:rsidR="00C4406C" w:rsidRPr="00B42A7C">
        <w:rPr>
          <w:rFonts w:eastAsia="Calibri" w:cstheme="minorHAnsi"/>
          <w:kern w:val="0"/>
          <w:lang w:eastAsia="ar-SA"/>
          <w14:ligatures w14:val="none"/>
        </w:rPr>
        <w:t>a</w:t>
      </w:r>
      <w:r w:rsidR="00C33418" w:rsidRPr="00B42A7C">
        <w:rPr>
          <w:rFonts w:eastAsia="Calibri" w:cstheme="minorHAnsi"/>
          <w:kern w:val="0"/>
          <w:lang w:eastAsia="ar-SA"/>
          <w14:ligatures w14:val="none"/>
        </w:rPr>
        <w:t xml:space="preserve"> metodą TIG</w:t>
      </w:r>
      <w:r w:rsidR="00355247" w:rsidRPr="00B42A7C">
        <w:rPr>
          <w:rFonts w:eastAsia="Calibri" w:cstheme="minorHAnsi"/>
          <w:kern w:val="0"/>
          <w:lang w:eastAsia="ar-SA"/>
          <w14:ligatures w14:val="none"/>
        </w:rPr>
        <w:t xml:space="preserve"> z dodatkiem drutu/pręta litego.</w:t>
      </w:r>
    </w:p>
    <w:p w14:paraId="5B9070A7" w14:textId="77777777" w:rsidR="00F37D5D" w:rsidRPr="00B42A7C" w:rsidRDefault="00F37D5D" w:rsidP="00B42A7C">
      <w:pPr>
        <w:spacing w:after="0" w:line="240" w:lineRule="auto"/>
        <w:jc w:val="both"/>
        <w:rPr>
          <w:rFonts w:cstheme="minorHAnsi"/>
        </w:rPr>
      </w:pPr>
      <w:r w:rsidRPr="00B42A7C">
        <w:rPr>
          <w:rFonts w:cstheme="minorHAnsi"/>
          <w:bCs/>
        </w:rPr>
        <w:t>Kurs spawania TIG 141</w:t>
      </w:r>
      <w:r w:rsidRPr="00B42A7C">
        <w:rPr>
          <w:rFonts w:cstheme="minorHAnsi"/>
        </w:rPr>
        <w:t xml:space="preserve"> (spoiny pachwinowe, stal czarna) wraz z egzaminami </w:t>
      </w:r>
      <w:bookmarkStart w:id="0" w:name="_Hlk186711482"/>
      <w:r w:rsidRPr="00B42A7C">
        <w:rPr>
          <w:rFonts w:cstheme="minorHAnsi"/>
        </w:rPr>
        <w:t xml:space="preserve">kwalifikacyjnym spawacza </w:t>
      </w:r>
      <w:bookmarkEnd w:id="0"/>
      <w:r w:rsidRPr="00B42A7C">
        <w:rPr>
          <w:rFonts w:cstheme="minorHAnsi"/>
        </w:rPr>
        <w:t xml:space="preserve">umożliwiającym uzyskanie certyfikatu spawalniczego oraz książeczki spawacza </w:t>
      </w:r>
      <w:r w:rsidRPr="00B42A7C">
        <w:rPr>
          <w:rFonts w:eastAsia="Calibri" w:cstheme="minorHAnsi"/>
          <w:bCs/>
          <w:kern w:val="0"/>
          <w:lang w:eastAsia="pl-PL"/>
          <w14:ligatures w14:val="none"/>
        </w:rPr>
        <w:t xml:space="preserve">dla uczestników/czek Projektu </w:t>
      </w:r>
    </w:p>
    <w:p w14:paraId="7E9F496D" w14:textId="77777777" w:rsidR="00187A32" w:rsidRPr="00B42A7C" w:rsidRDefault="00187A32" w:rsidP="00B42A7C">
      <w:pPr>
        <w:spacing w:after="0" w:line="240" w:lineRule="auto"/>
        <w:jc w:val="both"/>
        <w:rPr>
          <w:rFonts w:cstheme="minorHAnsi"/>
          <w:b/>
          <w:bCs/>
        </w:rPr>
      </w:pPr>
    </w:p>
    <w:p w14:paraId="53B68D8E" w14:textId="2676D47E" w:rsidR="00682E48" w:rsidRPr="00B42A7C" w:rsidRDefault="00682E48" w:rsidP="00B42A7C">
      <w:pPr>
        <w:spacing w:after="0" w:line="240" w:lineRule="auto"/>
        <w:jc w:val="both"/>
        <w:rPr>
          <w:rFonts w:cstheme="minorHAnsi"/>
        </w:rPr>
      </w:pPr>
      <w:r w:rsidRPr="00B42A7C">
        <w:rPr>
          <w:rFonts w:cstheme="minorHAnsi"/>
          <w:b/>
          <w:bCs/>
        </w:rPr>
        <w:t>Wymiar:</w:t>
      </w:r>
      <w:r w:rsidRPr="00B42A7C">
        <w:rPr>
          <w:rFonts w:cstheme="minorHAnsi"/>
        </w:rPr>
        <w:t xml:space="preserve"> 1</w:t>
      </w:r>
      <w:r w:rsidR="00C33418" w:rsidRPr="00B42A7C">
        <w:rPr>
          <w:rFonts w:cstheme="minorHAnsi"/>
        </w:rPr>
        <w:t>4</w:t>
      </w:r>
      <w:r w:rsidRPr="00B42A7C">
        <w:rPr>
          <w:rFonts w:cstheme="minorHAnsi"/>
        </w:rPr>
        <w:t>0 h</w:t>
      </w:r>
      <w:r w:rsidR="005E55BA" w:rsidRPr="00B42A7C">
        <w:rPr>
          <w:rFonts w:cstheme="minorHAnsi"/>
        </w:rPr>
        <w:t xml:space="preserve"> (</w:t>
      </w:r>
      <w:r w:rsidR="00C33418" w:rsidRPr="00B42A7C">
        <w:rPr>
          <w:rFonts w:cstheme="minorHAnsi"/>
        </w:rPr>
        <w:t xml:space="preserve"> zajęcia teoretyczne min. 2</w:t>
      </w:r>
      <w:r w:rsidR="00355247" w:rsidRPr="00B42A7C">
        <w:rPr>
          <w:rFonts w:cstheme="minorHAnsi"/>
        </w:rPr>
        <w:t>0</w:t>
      </w:r>
      <w:r w:rsidR="00C33418" w:rsidRPr="00B42A7C">
        <w:rPr>
          <w:rFonts w:cstheme="minorHAnsi"/>
        </w:rPr>
        <w:t xml:space="preserve"> h. zajęcia praktyczne min. 1</w:t>
      </w:r>
      <w:r w:rsidR="00355247" w:rsidRPr="00B42A7C">
        <w:rPr>
          <w:rFonts w:cstheme="minorHAnsi"/>
        </w:rPr>
        <w:t>20</w:t>
      </w:r>
      <w:r w:rsidR="00C33418" w:rsidRPr="00B42A7C">
        <w:rPr>
          <w:rFonts w:cstheme="minorHAnsi"/>
        </w:rPr>
        <w:t xml:space="preserve"> h.</w:t>
      </w:r>
      <w:r w:rsidR="005E55BA" w:rsidRPr="00B42A7C">
        <w:rPr>
          <w:rFonts w:cstheme="minorHAnsi"/>
        </w:rPr>
        <w:t>)</w:t>
      </w:r>
    </w:p>
    <w:p w14:paraId="712847D8" w14:textId="77777777" w:rsidR="00682E48" w:rsidRPr="00B42A7C" w:rsidRDefault="00682E48" w:rsidP="00B42A7C">
      <w:pPr>
        <w:spacing w:after="0" w:line="240" w:lineRule="auto"/>
        <w:jc w:val="both"/>
        <w:rPr>
          <w:rFonts w:cstheme="minorHAnsi"/>
          <w:b/>
          <w:bCs/>
        </w:rPr>
      </w:pPr>
    </w:p>
    <w:p w14:paraId="15B827D6" w14:textId="41C2A631" w:rsidR="00682E48" w:rsidRPr="00B42A7C" w:rsidRDefault="00682E48" w:rsidP="00B42A7C">
      <w:pPr>
        <w:spacing w:after="0" w:line="240" w:lineRule="auto"/>
        <w:jc w:val="both"/>
        <w:rPr>
          <w:rFonts w:cstheme="minorHAnsi"/>
        </w:rPr>
      </w:pPr>
      <w:r w:rsidRPr="00B42A7C">
        <w:rPr>
          <w:rFonts w:cstheme="minorHAnsi"/>
          <w:b/>
          <w:bCs/>
        </w:rPr>
        <w:t>Ilość osób:</w:t>
      </w:r>
      <w:r w:rsidRPr="00B42A7C">
        <w:rPr>
          <w:rFonts w:cstheme="minorHAnsi"/>
        </w:rPr>
        <w:t xml:space="preserve"> </w:t>
      </w:r>
      <w:r w:rsidR="00B42A7C">
        <w:rPr>
          <w:rFonts w:cstheme="minorHAnsi"/>
        </w:rPr>
        <w:t xml:space="preserve">1 </w:t>
      </w:r>
      <w:r w:rsidR="00F4688C" w:rsidRPr="00B42A7C">
        <w:rPr>
          <w:rFonts w:cstheme="minorHAnsi"/>
        </w:rPr>
        <w:t xml:space="preserve">x 10 osób </w:t>
      </w:r>
    </w:p>
    <w:p w14:paraId="3BD5DF9C" w14:textId="77777777" w:rsidR="00B42A7C" w:rsidRDefault="00B42A7C" w:rsidP="00B42A7C">
      <w:pPr>
        <w:spacing w:after="0" w:line="240" w:lineRule="auto"/>
        <w:jc w:val="both"/>
        <w:rPr>
          <w:rFonts w:cstheme="minorHAnsi"/>
        </w:rPr>
      </w:pPr>
      <w:bookmarkStart w:id="1" w:name="_Hlk194520230"/>
      <w:bookmarkStart w:id="2" w:name="_Hlk194520106"/>
    </w:p>
    <w:bookmarkEnd w:id="1"/>
    <w:bookmarkEnd w:id="2"/>
    <w:p w14:paraId="0BD77ADF" w14:textId="31592DB8" w:rsidR="00682E48" w:rsidRPr="00B42A7C" w:rsidRDefault="00682E48" w:rsidP="00B42A7C">
      <w:pPr>
        <w:spacing w:after="0" w:line="240" w:lineRule="auto"/>
        <w:jc w:val="both"/>
        <w:rPr>
          <w:rFonts w:cstheme="minorHAnsi"/>
          <w:b/>
          <w:bCs/>
        </w:rPr>
      </w:pPr>
      <w:r w:rsidRPr="00B42A7C">
        <w:rPr>
          <w:rFonts w:cstheme="minorHAnsi"/>
          <w:b/>
          <w:bCs/>
        </w:rPr>
        <w:t>Opis (pokrywający się z programem szkolenia):</w:t>
      </w:r>
    </w:p>
    <w:p w14:paraId="612EF73D" w14:textId="2DB74E49" w:rsidR="009E3CC0" w:rsidRPr="00B42A7C" w:rsidRDefault="009E3CC0"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 xml:space="preserve">Przedmiotem zamówienia jest </w:t>
      </w:r>
      <w:r w:rsidR="004477CD" w:rsidRPr="00B42A7C">
        <w:rPr>
          <w:rFonts w:asciiTheme="minorHAnsi" w:hAnsiTheme="minorHAnsi" w:cstheme="minorHAnsi"/>
          <w:color w:val="auto"/>
        </w:rPr>
        <w:t>or</w:t>
      </w:r>
      <w:r w:rsidRPr="00B42A7C">
        <w:rPr>
          <w:rFonts w:asciiTheme="minorHAnsi" w:hAnsiTheme="minorHAnsi" w:cstheme="minorHAnsi"/>
          <w:color w:val="auto"/>
        </w:rPr>
        <w:t>ganiz</w:t>
      </w:r>
      <w:r w:rsidR="004477CD" w:rsidRPr="00B42A7C">
        <w:rPr>
          <w:rFonts w:asciiTheme="minorHAnsi" w:hAnsiTheme="minorHAnsi" w:cstheme="minorHAnsi"/>
          <w:color w:val="auto"/>
        </w:rPr>
        <w:t>acja i przeprowadzenie</w:t>
      </w:r>
      <w:r w:rsidRPr="00B42A7C">
        <w:rPr>
          <w:rFonts w:asciiTheme="minorHAnsi" w:hAnsiTheme="minorHAnsi" w:cstheme="minorHAnsi"/>
          <w:color w:val="auto"/>
        </w:rPr>
        <w:t xml:space="preserve"> </w:t>
      </w:r>
      <w:r w:rsidR="00B63BB8" w:rsidRPr="00B42A7C">
        <w:rPr>
          <w:rFonts w:asciiTheme="minorHAnsi" w:hAnsiTheme="minorHAnsi" w:cstheme="minorHAnsi"/>
          <w:color w:val="auto"/>
        </w:rPr>
        <w:t xml:space="preserve">dla </w:t>
      </w:r>
      <w:r w:rsidR="00CD7256" w:rsidRPr="00B42A7C">
        <w:rPr>
          <w:rFonts w:asciiTheme="minorHAnsi" w:hAnsiTheme="minorHAnsi" w:cstheme="minorHAnsi"/>
          <w:color w:val="auto"/>
        </w:rPr>
        <w:t>dwóch grup po 1</w:t>
      </w:r>
      <w:r w:rsidR="00B63BB8" w:rsidRPr="00B42A7C">
        <w:rPr>
          <w:rFonts w:asciiTheme="minorHAnsi" w:hAnsiTheme="minorHAnsi" w:cstheme="minorHAnsi"/>
          <w:color w:val="auto"/>
        </w:rPr>
        <w:t xml:space="preserve">0 </w:t>
      </w:r>
      <w:r w:rsidR="001174CA" w:rsidRPr="00B42A7C">
        <w:rPr>
          <w:rFonts w:asciiTheme="minorHAnsi" w:hAnsiTheme="minorHAnsi" w:cstheme="minorHAnsi"/>
          <w:color w:val="auto"/>
        </w:rPr>
        <w:t>uczestników projektu,</w:t>
      </w:r>
      <w:r w:rsidR="00B63BB8" w:rsidRPr="00B42A7C">
        <w:rPr>
          <w:rFonts w:asciiTheme="minorHAnsi" w:hAnsiTheme="minorHAnsi" w:cstheme="minorHAnsi"/>
          <w:color w:val="auto"/>
        </w:rPr>
        <w:t xml:space="preserve"> </w:t>
      </w:r>
      <w:r w:rsidR="004477CD" w:rsidRPr="00B42A7C">
        <w:rPr>
          <w:rFonts w:asciiTheme="minorHAnsi" w:hAnsiTheme="minorHAnsi" w:cstheme="minorHAnsi"/>
          <w:color w:val="auto"/>
        </w:rPr>
        <w:t xml:space="preserve">kursu spawania </w:t>
      </w:r>
      <w:r w:rsidR="001174CA" w:rsidRPr="00B42A7C">
        <w:rPr>
          <w:rFonts w:asciiTheme="minorHAnsi" w:hAnsiTheme="minorHAnsi" w:cstheme="minorHAnsi"/>
          <w:color w:val="auto"/>
        </w:rPr>
        <w:t xml:space="preserve">metodą </w:t>
      </w:r>
      <w:r w:rsidR="004477CD" w:rsidRPr="00B42A7C">
        <w:rPr>
          <w:rFonts w:asciiTheme="minorHAnsi" w:hAnsiTheme="minorHAnsi" w:cstheme="minorHAnsi"/>
          <w:color w:val="auto"/>
        </w:rPr>
        <w:t>TIG 141 – spawanie blach i rur spoinami pachwinowymi</w:t>
      </w:r>
      <w:r w:rsidR="00B63BB8" w:rsidRPr="00B42A7C">
        <w:rPr>
          <w:rFonts w:asciiTheme="minorHAnsi" w:hAnsiTheme="minorHAnsi" w:cstheme="minorHAnsi"/>
          <w:color w:val="auto"/>
        </w:rPr>
        <w:t xml:space="preserve">. Szkolenie realizowane jest w ramach </w:t>
      </w:r>
      <w:r w:rsidR="00C4406C" w:rsidRPr="00B42A7C">
        <w:rPr>
          <w:rFonts w:asciiTheme="minorHAnsi" w:hAnsiTheme="minorHAnsi" w:cstheme="minorHAnsi"/>
          <w:color w:val="auto"/>
        </w:rPr>
        <w:t>p</w:t>
      </w:r>
      <w:r w:rsidRPr="00B42A7C">
        <w:rPr>
          <w:rFonts w:asciiTheme="minorHAnsi" w:hAnsiTheme="minorHAnsi" w:cstheme="minorHAnsi"/>
          <w:color w:val="auto"/>
        </w:rPr>
        <w:t>rojekt</w:t>
      </w:r>
      <w:r w:rsidR="00B63BB8" w:rsidRPr="00B42A7C">
        <w:rPr>
          <w:rFonts w:asciiTheme="minorHAnsi" w:hAnsiTheme="minorHAnsi" w:cstheme="minorHAnsi"/>
          <w:color w:val="auto"/>
        </w:rPr>
        <w:t>u</w:t>
      </w:r>
      <w:r w:rsidRPr="00B42A7C">
        <w:rPr>
          <w:rFonts w:asciiTheme="minorHAnsi" w:hAnsiTheme="minorHAnsi" w:cstheme="minorHAnsi"/>
          <w:color w:val="auto"/>
        </w:rPr>
        <w:t xml:space="preserve"> </w:t>
      </w:r>
      <w:r w:rsidR="00D20B52" w:rsidRPr="00B42A7C">
        <w:rPr>
          <w:rFonts w:asciiTheme="minorHAnsi" w:hAnsiTheme="minorHAnsi" w:cstheme="minorHAnsi"/>
          <w:color w:val="auto"/>
        </w:rPr>
        <w:t>„Powiat  świdnicki – kształcenie zawodowe na miarę XXI. Edycja 2”, dofinansowanego ze środków Europejskiego Funduszu Społecznego Plus w ramach programu Fundusze Europejskie dla Lubelskiego 2021-2027, Priorytetu X Lepsza edukacja, Działanie 10. 4 Kształcenie zawodowe</w:t>
      </w:r>
      <w:r w:rsidRPr="00B42A7C">
        <w:rPr>
          <w:rFonts w:asciiTheme="minorHAnsi" w:hAnsiTheme="minorHAnsi" w:cstheme="minorHAnsi"/>
          <w:color w:val="auto"/>
        </w:rPr>
        <w:t xml:space="preserve">. </w:t>
      </w:r>
    </w:p>
    <w:p w14:paraId="409B8088" w14:textId="289EB04F" w:rsidR="001174CA" w:rsidRPr="00B42A7C" w:rsidRDefault="001174CA"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Szkolenie ma się odbyć w formie kursu obejmującego nie mniej niż 20 godzin zajęć teoretycznych i 120 godzin zajęć praktycznych</w:t>
      </w:r>
    </w:p>
    <w:p w14:paraId="0FC34163" w14:textId="1FE933DF" w:rsidR="00B63BB8" w:rsidRPr="00B42A7C" w:rsidRDefault="00372A07" w:rsidP="00B42A7C">
      <w:pPr>
        <w:pStyle w:val="Akapitzlist"/>
        <w:numPr>
          <w:ilvl w:val="0"/>
          <w:numId w:val="9"/>
        </w:numPr>
        <w:spacing w:after="0" w:line="240" w:lineRule="auto"/>
        <w:contextualSpacing w:val="0"/>
        <w:jc w:val="both"/>
        <w:rPr>
          <w:rFonts w:cstheme="minorHAnsi"/>
          <w:kern w:val="0"/>
        </w:rPr>
      </w:pPr>
      <w:r w:rsidRPr="00B42A7C">
        <w:rPr>
          <w:rFonts w:cstheme="minorHAnsi"/>
          <w:kern w:val="0"/>
        </w:rPr>
        <w:t>P</w:t>
      </w:r>
      <w:r w:rsidR="00B63BB8" w:rsidRPr="00B42A7C">
        <w:rPr>
          <w:rFonts w:cstheme="minorHAnsi"/>
          <w:kern w:val="0"/>
        </w:rPr>
        <w:t xml:space="preserve">rogram szkolenia </w:t>
      </w:r>
      <w:r w:rsidRPr="00B42A7C">
        <w:rPr>
          <w:rFonts w:cstheme="minorHAnsi"/>
          <w:kern w:val="0"/>
        </w:rPr>
        <w:t>po</w:t>
      </w:r>
      <w:r w:rsidR="00B63BB8" w:rsidRPr="00B42A7C">
        <w:rPr>
          <w:rFonts w:cstheme="minorHAnsi"/>
          <w:kern w:val="0"/>
        </w:rPr>
        <w:t>winien</w:t>
      </w:r>
      <w:r w:rsidR="00E261B8" w:rsidRPr="00B42A7C">
        <w:rPr>
          <w:rFonts w:cstheme="minorHAnsi"/>
          <w:kern w:val="0"/>
        </w:rPr>
        <w:t xml:space="preserve"> </w:t>
      </w:r>
      <w:r w:rsidR="00B63BB8" w:rsidRPr="00B42A7C">
        <w:rPr>
          <w:rFonts w:cstheme="minorHAnsi"/>
          <w:kern w:val="0"/>
        </w:rPr>
        <w:t>obejmować m.in.:</w:t>
      </w:r>
    </w:p>
    <w:p w14:paraId="50B0288A" w14:textId="245A01ED" w:rsidR="00B63BB8" w:rsidRPr="00B42A7C" w:rsidRDefault="00B63BB8" w:rsidP="00B42A7C">
      <w:pPr>
        <w:pStyle w:val="Akapitzlist"/>
        <w:numPr>
          <w:ilvl w:val="1"/>
          <w:numId w:val="9"/>
        </w:numPr>
        <w:spacing w:after="0" w:line="240" w:lineRule="auto"/>
        <w:contextualSpacing w:val="0"/>
        <w:jc w:val="both"/>
        <w:rPr>
          <w:rFonts w:cstheme="minorHAnsi"/>
          <w:kern w:val="0"/>
        </w:rPr>
      </w:pPr>
      <w:r w:rsidRPr="00B42A7C">
        <w:rPr>
          <w:rFonts w:cstheme="minorHAnsi"/>
          <w:kern w:val="0"/>
        </w:rPr>
        <w:t>zastosowanie elektryczności do spawania łukowego,</w:t>
      </w:r>
    </w:p>
    <w:p w14:paraId="11100B1B" w14:textId="62DEFE8D" w:rsidR="00B63BB8" w:rsidRPr="00B42A7C" w:rsidRDefault="00B63BB8" w:rsidP="00B42A7C">
      <w:pPr>
        <w:pStyle w:val="Akapitzlist"/>
        <w:numPr>
          <w:ilvl w:val="1"/>
          <w:numId w:val="9"/>
        </w:numPr>
        <w:spacing w:after="0" w:line="240" w:lineRule="auto"/>
        <w:contextualSpacing w:val="0"/>
        <w:jc w:val="both"/>
        <w:rPr>
          <w:rFonts w:cstheme="minorHAnsi"/>
          <w:kern w:val="0"/>
        </w:rPr>
      </w:pPr>
      <w:r w:rsidRPr="00B42A7C">
        <w:rPr>
          <w:rFonts w:cstheme="minorHAnsi"/>
          <w:kern w:val="0"/>
        </w:rPr>
        <w:t>urządzenia spawalnicze,</w:t>
      </w:r>
    </w:p>
    <w:p w14:paraId="2F86BD89" w14:textId="49EDEA53" w:rsidR="00B63BB8" w:rsidRPr="00B42A7C" w:rsidRDefault="00B63BB8" w:rsidP="00B42A7C">
      <w:pPr>
        <w:pStyle w:val="Akapitzlist"/>
        <w:numPr>
          <w:ilvl w:val="1"/>
          <w:numId w:val="9"/>
        </w:numPr>
        <w:spacing w:after="0" w:line="240" w:lineRule="auto"/>
        <w:contextualSpacing w:val="0"/>
        <w:jc w:val="both"/>
        <w:rPr>
          <w:rFonts w:cstheme="minorHAnsi"/>
          <w:kern w:val="0"/>
        </w:rPr>
      </w:pPr>
      <w:r w:rsidRPr="00B42A7C">
        <w:rPr>
          <w:rFonts w:cstheme="minorHAnsi"/>
          <w:kern w:val="0"/>
        </w:rPr>
        <w:t>bezpieczeństwo i higiena pracy,</w:t>
      </w:r>
    </w:p>
    <w:p w14:paraId="5F22097C" w14:textId="7B992303" w:rsidR="00B63BB8" w:rsidRPr="00B42A7C" w:rsidRDefault="00B63BB8" w:rsidP="00B42A7C">
      <w:pPr>
        <w:pStyle w:val="Akapitzlist"/>
        <w:numPr>
          <w:ilvl w:val="1"/>
          <w:numId w:val="9"/>
        </w:numPr>
        <w:spacing w:after="0" w:line="240" w:lineRule="auto"/>
        <w:contextualSpacing w:val="0"/>
        <w:jc w:val="both"/>
        <w:rPr>
          <w:rFonts w:cstheme="minorHAnsi"/>
          <w:kern w:val="0"/>
        </w:rPr>
      </w:pPr>
      <w:r w:rsidRPr="00B42A7C">
        <w:rPr>
          <w:rFonts w:cstheme="minorHAnsi"/>
          <w:kern w:val="0"/>
        </w:rPr>
        <w:t>bezpieczeństwo pracy na hali produkcyjnej,</w:t>
      </w:r>
    </w:p>
    <w:p w14:paraId="50B9C8BF" w14:textId="23712465" w:rsidR="00B43B99" w:rsidRPr="00B42A7C" w:rsidRDefault="00B63BB8" w:rsidP="00B42A7C">
      <w:pPr>
        <w:pStyle w:val="Akapitzlist"/>
        <w:numPr>
          <w:ilvl w:val="1"/>
          <w:numId w:val="9"/>
        </w:numPr>
        <w:spacing w:after="0" w:line="240" w:lineRule="auto"/>
        <w:contextualSpacing w:val="0"/>
        <w:jc w:val="both"/>
        <w:rPr>
          <w:rFonts w:cstheme="minorHAnsi"/>
        </w:rPr>
      </w:pPr>
      <w:r w:rsidRPr="00B42A7C">
        <w:rPr>
          <w:rFonts w:cstheme="minorHAnsi"/>
          <w:kern w:val="0"/>
        </w:rPr>
        <w:t xml:space="preserve">materiały dodatkowe do spawania, </w:t>
      </w:r>
      <w:r w:rsidR="009E3CC0" w:rsidRPr="00B42A7C">
        <w:rPr>
          <w:rFonts w:cstheme="minorHAnsi"/>
        </w:rPr>
        <w:t xml:space="preserve">Szkolenie ma być przeprowadzone w jednej grupie; </w:t>
      </w:r>
    </w:p>
    <w:p w14:paraId="4DA89043" w14:textId="4EFE128A"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spawanie w praktyce,</w:t>
      </w:r>
    </w:p>
    <w:p w14:paraId="56B33AEC" w14:textId="798ED3D7"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oznaczenie i wymiarowanie spoin,</w:t>
      </w:r>
    </w:p>
    <w:p w14:paraId="34E84EBF" w14:textId="7CDB383E"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metody przygotowania złączy do spawania,</w:t>
      </w:r>
    </w:p>
    <w:p w14:paraId="4F21B526" w14:textId="6B3B79BA"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kwalifikowanie spawaczy,</w:t>
      </w:r>
    </w:p>
    <w:p w14:paraId="5B2F62BF" w14:textId="689DCA3D"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budowa i użytkowanie urządzeń do spawania TIG,</w:t>
      </w:r>
    </w:p>
    <w:p w14:paraId="43EC2176" w14:textId="0E844903"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elektrody wolframowe i metody dodatkowe do spawania,</w:t>
      </w:r>
    </w:p>
    <w:p w14:paraId="54CC912B" w14:textId="681C192F"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bezpieczeństwo i higiena pracy,</w:t>
      </w:r>
    </w:p>
    <w:p w14:paraId="46EA0EA4" w14:textId="0B8C57BD"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instruktaż wstępny,</w:t>
      </w:r>
    </w:p>
    <w:p w14:paraId="6499B49E" w14:textId="28E64F41" w:rsidR="00B43B99" w:rsidRPr="00B42A7C" w:rsidRDefault="00B43B99" w:rsidP="00B42A7C">
      <w:pPr>
        <w:pStyle w:val="Akapitzlist"/>
        <w:numPr>
          <w:ilvl w:val="1"/>
          <w:numId w:val="9"/>
        </w:numPr>
        <w:spacing w:after="0" w:line="240" w:lineRule="auto"/>
        <w:contextualSpacing w:val="0"/>
        <w:jc w:val="both"/>
        <w:rPr>
          <w:rFonts w:cstheme="minorHAnsi"/>
        </w:rPr>
      </w:pPr>
      <w:r w:rsidRPr="00B42A7C">
        <w:rPr>
          <w:rFonts w:cstheme="minorHAnsi"/>
        </w:rPr>
        <w:t>zajęcia praktyczne,</w:t>
      </w:r>
    </w:p>
    <w:p w14:paraId="0BC67B38" w14:textId="77777777" w:rsidR="00B668B8" w:rsidRPr="00B42A7C" w:rsidRDefault="00B668B8"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Program szkolenia musi zawierać w szczególności:</w:t>
      </w:r>
    </w:p>
    <w:p w14:paraId="5871DA3A" w14:textId="77777777" w:rsidR="00B668B8" w:rsidRPr="00B42A7C" w:rsidRDefault="00B668B8" w:rsidP="00B42A7C">
      <w:pPr>
        <w:pStyle w:val="Default"/>
        <w:numPr>
          <w:ilvl w:val="1"/>
          <w:numId w:val="9"/>
        </w:numPr>
        <w:jc w:val="both"/>
        <w:rPr>
          <w:rFonts w:asciiTheme="minorHAnsi" w:hAnsiTheme="minorHAnsi" w:cstheme="minorHAnsi"/>
          <w:color w:val="auto"/>
        </w:rPr>
      </w:pPr>
      <w:r w:rsidRPr="00B42A7C">
        <w:rPr>
          <w:rFonts w:asciiTheme="minorHAnsi" w:hAnsiTheme="minorHAnsi" w:cstheme="minorHAnsi"/>
          <w:color w:val="auto"/>
        </w:rPr>
        <w:t>nazwę i zakres szkolenia,</w:t>
      </w:r>
    </w:p>
    <w:p w14:paraId="22CDB678" w14:textId="77777777" w:rsidR="00B668B8" w:rsidRPr="00B42A7C" w:rsidRDefault="00B668B8" w:rsidP="00B42A7C">
      <w:pPr>
        <w:pStyle w:val="Default"/>
        <w:numPr>
          <w:ilvl w:val="1"/>
          <w:numId w:val="9"/>
        </w:numPr>
        <w:jc w:val="both"/>
        <w:rPr>
          <w:rFonts w:asciiTheme="minorHAnsi" w:hAnsiTheme="minorHAnsi" w:cstheme="minorHAnsi"/>
          <w:color w:val="auto"/>
        </w:rPr>
      </w:pPr>
      <w:r w:rsidRPr="00B42A7C">
        <w:rPr>
          <w:rFonts w:asciiTheme="minorHAnsi" w:hAnsiTheme="minorHAnsi" w:cstheme="minorHAnsi"/>
          <w:color w:val="auto"/>
        </w:rPr>
        <w:t>czas trwania i sposób organizacji szkolenia,</w:t>
      </w:r>
    </w:p>
    <w:p w14:paraId="48DDD370" w14:textId="77777777" w:rsidR="00B668B8" w:rsidRPr="00B42A7C" w:rsidRDefault="00B668B8" w:rsidP="00B42A7C">
      <w:pPr>
        <w:pStyle w:val="Default"/>
        <w:numPr>
          <w:ilvl w:val="1"/>
          <w:numId w:val="9"/>
        </w:numPr>
        <w:jc w:val="both"/>
        <w:rPr>
          <w:rFonts w:asciiTheme="minorHAnsi" w:hAnsiTheme="minorHAnsi" w:cstheme="minorHAnsi"/>
          <w:color w:val="auto"/>
        </w:rPr>
      </w:pPr>
      <w:r w:rsidRPr="00B42A7C">
        <w:rPr>
          <w:rFonts w:asciiTheme="minorHAnsi" w:hAnsiTheme="minorHAnsi" w:cstheme="minorHAnsi"/>
          <w:color w:val="auto"/>
        </w:rPr>
        <w:t>cele szkolenia,</w:t>
      </w:r>
    </w:p>
    <w:p w14:paraId="01055239" w14:textId="77777777" w:rsidR="00B668B8" w:rsidRPr="00B42A7C" w:rsidRDefault="00B668B8" w:rsidP="00B42A7C">
      <w:pPr>
        <w:pStyle w:val="Default"/>
        <w:numPr>
          <w:ilvl w:val="1"/>
          <w:numId w:val="9"/>
        </w:numPr>
        <w:jc w:val="both"/>
        <w:rPr>
          <w:rFonts w:asciiTheme="minorHAnsi" w:hAnsiTheme="minorHAnsi" w:cstheme="minorHAnsi"/>
          <w:color w:val="auto"/>
        </w:rPr>
      </w:pPr>
      <w:r w:rsidRPr="00B42A7C">
        <w:rPr>
          <w:rFonts w:asciiTheme="minorHAnsi" w:hAnsiTheme="minorHAnsi" w:cstheme="minorHAnsi"/>
          <w:color w:val="auto"/>
        </w:rPr>
        <w:t>plan nauczania określający tematy zajęć edukacyjnych oraz ich wymiar, z uwzględnieniem części teoretycznej i części praktycznej .</w:t>
      </w:r>
    </w:p>
    <w:p w14:paraId="18A82490" w14:textId="70BD8346" w:rsidR="00372A07" w:rsidRPr="00B42A7C" w:rsidRDefault="00372A07"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 xml:space="preserve">Program szkolenia i egzaminu musi być zgodny z wytycznymi W-19/IS-03-„ Programy szkolenia i egzaminowania spawaczy blach i rur ze stali niestopowych, stopowych i stali odpornych na korozję określonymi przez </w:t>
      </w:r>
      <w:r w:rsidR="005A74B0" w:rsidRPr="00B42A7C">
        <w:rPr>
          <w:rFonts w:asciiTheme="minorHAnsi" w:hAnsiTheme="minorHAnsi" w:cstheme="minorHAnsi"/>
          <w:color w:val="auto"/>
        </w:rPr>
        <w:t>Łukasiewicz - Górnośląski Instytut Technologiczny Centrum Spawalnictwa</w:t>
      </w:r>
      <w:r w:rsidR="00F4688C" w:rsidRPr="00B42A7C">
        <w:rPr>
          <w:rFonts w:asciiTheme="minorHAnsi" w:hAnsiTheme="minorHAnsi" w:cstheme="minorHAnsi"/>
          <w:color w:val="auto"/>
        </w:rPr>
        <w:t>”</w:t>
      </w:r>
      <w:r w:rsidR="005A74B0" w:rsidRPr="00B42A7C">
        <w:rPr>
          <w:rFonts w:asciiTheme="minorHAnsi" w:hAnsiTheme="minorHAnsi" w:cstheme="minorHAnsi"/>
          <w:color w:val="auto"/>
        </w:rPr>
        <w:t>.</w:t>
      </w:r>
      <w:r w:rsidRPr="00B42A7C">
        <w:rPr>
          <w:rFonts w:asciiTheme="minorHAnsi" w:hAnsiTheme="minorHAnsi" w:cstheme="minorHAnsi"/>
          <w:color w:val="auto"/>
        </w:rPr>
        <w:t xml:space="preserve">  </w:t>
      </w:r>
    </w:p>
    <w:p w14:paraId="75362A80" w14:textId="23997211" w:rsidR="009E3CC0" w:rsidRPr="00B42A7C" w:rsidRDefault="009E3CC0" w:rsidP="00B42A7C">
      <w:pPr>
        <w:pStyle w:val="Akapitzlist"/>
        <w:numPr>
          <w:ilvl w:val="0"/>
          <w:numId w:val="9"/>
        </w:numPr>
        <w:spacing w:after="0" w:line="240" w:lineRule="auto"/>
        <w:contextualSpacing w:val="0"/>
        <w:jc w:val="both"/>
        <w:rPr>
          <w:rFonts w:cstheme="minorHAnsi"/>
        </w:rPr>
      </w:pPr>
      <w:r w:rsidRPr="00B42A7C">
        <w:rPr>
          <w:rFonts w:cstheme="minorHAnsi"/>
        </w:rPr>
        <w:lastRenderedPageBreak/>
        <w:t>zajęcia obywać się mają w dni robocze od poniedziałku do piątku, w kolejno następujących po sobie dniach, w przedziale czasowym między 8:00 a 18:00 z tym, że łączny czas zajęć w ciągu dnia nie może przekroczyć 8 godzin.</w:t>
      </w:r>
    </w:p>
    <w:p w14:paraId="3A095CC6" w14:textId="14F766A7" w:rsidR="009E3CC0" w:rsidRPr="00B42A7C" w:rsidRDefault="009E3CC0" w:rsidP="00B42A7C">
      <w:pPr>
        <w:pStyle w:val="Akapitzlist"/>
        <w:numPr>
          <w:ilvl w:val="0"/>
          <w:numId w:val="9"/>
        </w:numPr>
        <w:spacing w:after="0" w:line="240" w:lineRule="auto"/>
        <w:contextualSpacing w:val="0"/>
        <w:jc w:val="both"/>
        <w:rPr>
          <w:rFonts w:cstheme="minorHAnsi"/>
        </w:rPr>
      </w:pPr>
      <w:r w:rsidRPr="00B42A7C">
        <w:rPr>
          <w:rFonts w:cstheme="minorHAnsi"/>
        </w:rPr>
        <w:t xml:space="preserve">Część teoretyczna szkolenia musi zostać przeprowadzona w </w:t>
      </w:r>
      <w:r w:rsidR="0098759D" w:rsidRPr="00B42A7C">
        <w:rPr>
          <w:rFonts w:cstheme="minorHAnsi"/>
        </w:rPr>
        <w:t>siedzibie Zespołu Szkół w Piaskach</w:t>
      </w:r>
      <w:r w:rsidRPr="00B42A7C">
        <w:rPr>
          <w:rFonts w:cstheme="minorHAnsi"/>
        </w:rPr>
        <w:t>.</w:t>
      </w:r>
    </w:p>
    <w:p w14:paraId="1438DD8B" w14:textId="685BABE7" w:rsidR="009E3CC0" w:rsidRPr="00B42A7C" w:rsidRDefault="009E3CC0" w:rsidP="00B42A7C">
      <w:pPr>
        <w:pStyle w:val="Akapitzlist"/>
        <w:numPr>
          <w:ilvl w:val="0"/>
          <w:numId w:val="9"/>
        </w:numPr>
        <w:spacing w:after="0" w:line="240" w:lineRule="auto"/>
        <w:contextualSpacing w:val="0"/>
        <w:jc w:val="both"/>
        <w:rPr>
          <w:rFonts w:cstheme="minorHAnsi"/>
        </w:rPr>
      </w:pPr>
      <w:r w:rsidRPr="00B42A7C">
        <w:rPr>
          <w:rFonts w:cstheme="minorHAnsi"/>
        </w:rPr>
        <w:t>Szkolenie powinno być przeprowadzone przez doświadczoną i wykwalifikowaną kadrę, kierunkowe doświadczenie oraz dodatkowe kwalifikacje lub uprawnienia związane z przedmiotem zamówienia.</w:t>
      </w:r>
    </w:p>
    <w:p w14:paraId="3E13F7B0" w14:textId="6C430755" w:rsidR="009E3CC0" w:rsidRPr="00B42A7C" w:rsidRDefault="009E3CC0"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wykonawca zobowiązany jest zapewnić uczestnikom każdego dnia odbywania szkolenia w instytucji szkoleniowej wodę mineralną, kawę, herbatę.</w:t>
      </w:r>
    </w:p>
    <w:p w14:paraId="1F11E33F" w14:textId="7F8DF8AC" w:rsidR="009E3CC0" w:rsidRPr="00B42A7C" w:rsidRDefault="009E3CC0"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 xml:space="preserve">Miejsce wykonania usługi szkoleniowej: zajęcia teoretyczne, zajęcia praktyczne oraz egzamin, w </w:t>
      </w:r>
      <w:r w:rsidR="00CA7EEE" w:rsidRPr="00B42A7C">
        <w:rPr>
          <w:rFonts w:asciiTheme="minorHAnsi" w:hAnsiTheme="minorHAnsi" w:cstheme="minorHAnsi"/>
          <w:color w:val="auto"/>
        </w:rPr>
        <w:t>miejscu wskazanym przez zamawiającego</w:t>
      </w:r>
      <w:r w:rsidRPr="00B42A7C">
        <w:rPr>
          <w:rFonts w:asciiTheme="minorHAnsi" w:hAnsiTheme="minorHAnsi" w:cstheme="minorHAnsi"/>
          <w:color w:val="auto"/>
        </w:rPr>
        <w:t xml:space="preserve"> usługi. </w:t>
      </w:r>
    </w:p>
    <w:p w14:paraId="0C47A63B" w14:textId="2F4DEE80" w:rsidR="009E3CC0" w:rsidRPr="00B42A7C" w:rsidRDefault="009E3CC0"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 xml:space="preserve">Szkolenie powinno być przeprowadzone w systemie stacjonarnym; nie dopuszcza się prowadzenia zajęć drogą elektroniczną, metodą e-learningu, w formie eksternistycznej itp. </w:t>
      </w:r>
    </w:p>
    <w:p w14:paraId="4A273ED1" w14:textId="6D5E4A7E" w:rsidR="009E3CC0" w:rsidRPr="00B42A7C" w:rsidRDefault="009E3CC0" w:rsidP="00B42A7C">
      <w:pPr>
        <w:pStyle w:val="Default"/>
        <w:numPr>
          <w:ilvl w:val="0"/>
          <w:numId w:val="9"/>
        </w:numPr>
        <w:jc w:val="both"/>
        <w:rPr>
          <w:rFonts w:asciiTheme="minorHAnsi" w:hAnsiTheme="minorHAnsi" w:cstheme="minorHAnsi"/>
          <w:color w:val="auto"/>
        </w:rPr>
      </w:pPr>
      <w:r w:rsidRPr="00B42A7C">
        <w:rPr>
          <w:rFonts w:asciiTheme="minorHAnsi" w:hAnsiTheme="minorHAnsi" w:cstheme="minorHAnsi"/>
          <w:color w:val="auto"/>
        </w:rPr>
        <w:t>kurs powinien mieć opiekuna z ramienia instytucji szkoleniowej czyli osobę odpowiedzialną za organizację kursu, wskazaną do kontaktu zapewniając nadzór wewnętrzny służący podnoszeniu jakości prowadzenia szkolenia.</w:t>
      </w:r>
    </w:p>
    <w:p w14:paraId="4860EE1F" w14:textId="77777777" w:rsidR="005E55BA" w:rsidRPr="00B42A7C" w:rsidRDefault="005E55BA" w:rsidP="00B42A7C">
      <w:pPr>
        <w:spacing w:after="0" w:line="240" w:lineRule="auto"/>
        <w:jc w:val="both"/>
        <w:rPr>
          <w:rFonts w:cstheme="minorHAnsi"/>
          <w:b/>
          <w:bCs/>
        </w:rPr>
      </w:pPr>
    </w:p>
    <w:p w14:paraId="24783E91" w14:textId="09A20AB4" w:rsidR="005E55BA" w:rsidRPr="00B42A7C" w:rsidRDefault="005E55BA" w:rsidP="00B42A7C">
      <w:pPr>
        <w:spacing w:after="0" w:line="240" w:lineRule="auto"/>
        <w:jc w:val="both"/>
        <w:rPr>
          <w:rFonts w:cstheme="minorHAnsi"/>
          <w:b/>
          <w:bCs/>
        </w:rPr>
      </w:pPr>
      <w:r w:rsidRPr="00B42A7C">
        <w:rPr>
          <w:rFonts w:cstheme="minorHAnsi"/>
          <w:b/>
          <w:bCs/>
        </w:rPr>
        <w:t xml:space="preserve">Informacja jakie materiały szkoleniowe </w:t>
      </w:r>
      <w:r w:rsidR="008D0E5F" w:rsidRPr="00B42A7C">
        <w:rPr>
          <w:rFonts w:cstheme="minorHAnsi"/>
          <w:b/>
          <w:bCs/>
        </w:rPr>
        <w:t xml:space="preserve">wykonawca </w:t>
      </w:r>
      <w:r w:rsidRPr="00B42A7C">
        <w:rPr>
          <w:rFonts w:cstheme="minorHAnsi"/>
          <w:b/>
          <w:bCs/>
        </w:rPr>
        <w:t>ma zapewni</w:t>
      </w:r>
      <w:r w:rsidR="008D0E5F" w:rsidRPr="00B42A7C">
        <w:rPr>
          <w:rFonts w:cstheme="minorHAnsi"/>
          <w:b/>
          <w:bCs/>
        </w:rPr>
        <w:t>ć</w:t>
      </w:r>
      <w:r w:rsidRPr="00B42A7C">
        <w:rPr>
          <w:rFonts w:cstheme="minorHAnsi"/>
          <w:b/>
          <w:bCs/>
        </w:rPr>
        <w:t xml:space="preserve"> dla każdego UP w ramach danego szkolenia (jeżeli jest taka potrzeba)</w:t>
      </w:r>
      <w:r w:rsidR="008D0E5F" w:rsidRPr="00B42A7C">
        <w:rPr>
          <w:rFonts w:cstheme="minorHAnsi"/>
          <w:b/>
          <w:bCs/>
        </w:rPr>
        <w:t>.</w:t>
      </w:r>
    </w:p>
    <w:p w14:paraId="7BB6D41D" w14:textId="77777777" w:rsidR="001174CA" w:rsidRPr="00B42A7C" w:rsidRDefault="001174CA" w:rsidP="00B42A7C">
      <w:pPr>
        <w:pStyle w:val="Default"/>
        <w:numPr>
          <w:ilvl w:val="0"/>
          <w:numId w:val="10"/>
        </w:numPr>
        <w:jc w:val="both"/>
        <w:rPr>
          <w:rFonts w:asciiTheme="minorHAnsi" w:hAnsiTheme="minorHAnsi" w:cstheme="minorHAnsi"/>
          <w:color w:val="auto"/>
        </w:rPr>
      </w:pPr>
      <w:r w:rsidRPr="00B42A7C">
        <w:rPr>
          <w:rFonts w:asciiTheme="minorHAnsi" w:hAnsiTheme="minorHAnsi" w:cstheme="minorHAnsi"/>
          <w:color w:val="auto"/>
        </w:rPr>
        <w:t>W proponowanej cenie należy uwzględnić:</w:t>
      </w:r>
    </w:p>
    <w:p w14:paraId="2FF44476" w14:textId="77777777" w:rsidR="001174CA" w:rsidRPr="00B42A7C" w:rsidRDefault="001174CA"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cenę kursu,</w:t>
      </w:r>
    </w:p>
    <w:p w14:paraId="48F33A4F" w14:textId="77777777" w:rsidR="001174CA" w:rsidRPr="00B42A7C" w:rsidRDefault="001174CA"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koszt przeprowadzenia egzaminu państwowego,</w:t>
      </w:r>
    </w:p>
    <w:p w14:paraId="3610C191" w14:textId="77777777" w:rsidR="001174CA" w:rsidRPr="00B42A7C" w:rsidRDefault="001174CA"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koszt wydania odpowiednich dokumentów zaświadczających o nabyciu kwalifikacji przez uczestników szkolenia,</w:t>
      </w:r>
    </w:p>
    <w:p w14:paraId="3BDE9B7D" w14:textId="77777777" w:rsidR="001174CA" w:rsidRPr="00B42A7C" w:rsidRDefault="001174CA"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koszt ciepłego posiłku i serwisu kawowego,</w:t>
      </w:r>
    </w:p>
    <w:p w14:paraId="65FFCCA5" w14:textId="77777777" w:rsidR="001174CA" w:rsidRPr="00B42A7C" w:rsidRDefault="001174CA"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koszt badań lekarskich i zaświadczenia o braku przeciwwskazań do udziału w szkoleniu,</w:t>
      </w:r>
    </w:p>
    <w:p w14:paraId="1DBC1B4A" w14:textId="77777777" w:rsidR="002240EF" w:rsidRPr="00B42A7C" w:rsidRDefault="002240EF" w:rsidP="00B42A7C">
      <w:pPr>
        <w:pStyle w:val="Default"/>
        <w:numPr>
          <w:ilvl w:val="0"/>
          <w:numId w:val="10"/>
        </w:numPr>
        <w:jc w:val="both"/>
        <w:rPr>
          <w:rFonts w:asciiTheme="minorHAnsi" w:hAnsiTheme="minorHAnsi" w:cstheme="minorHAnsi"/>
          <w:color w:val="auto"/>
        </w:rPr>
      </w:pPr>
      <w:r w:rsidRPr="00B42A7C">
        <w:rPr>
          <w:rFonts w:asciiTheme="minorHAnsi" w:hAnsiTheme="minorHAnsi" w:cstheme="minorHAnsi"/>
          <w:color w:val="auto"/>
        </w:rPr>
        <w:t>Wykonawca zapewni na czas szkolenia każdemu z uczestników:</w:t>
      </w:r>
    </w:p>
    <w:p w14:paraId="546FB66E" w14:textId="77777777"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materiały niezbędne do robienia notatek (np. teczka, zeszyt lub notatnik, długopis, ołówek) przekaże na własność po szkoleniu,</w:t>
      </w:r>
    </w:p>
    <w:p w14:paraId="5CB67DEA" w14:textId="77777777"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aktualny podręcznik lub skrypt związany z tematem szkolenia,</w:t>
      </w:r>
    </w:p>
    <w:p w14:paraId="60095FAF" w14:textId="40D9FCDC"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badania lekarskie,</w:t>
      </w:r>
    </w:p>
    <w:p w14:paraId="05C65BD1" w14:textId="1CB1D3BC"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materiały niezbędne do ćwiczeń praktycznych w celu przygotowania do egzaminu.</w:t>
      </w:r>
    </w:p>
    <w:p w14:paraId="62A8A912" w14:textId="77777777"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 xml:space="preserve">ciepły posiłek składający się z dwóch dań, </w:t>
      </w:r>
    </w:p>
    <w:p w14:paraId="7B6AF1F9" w14:textId="77777777" w:rsidR="002240EF" w:rsidRPr="00B42A7C" w:rsidRDefault="002240EF" w:rsidP="00B42A7C">
      <w:pPr>
        <w:pStyle w:val="Default"/>
        <w:numPr>
          <w:ilvl w:val="1"/>
          <w:numId w:val="10"/>
        </w:numPr>
        <w:jc w:val="both"/>
        <w:rPr>
          <w:rFonts w:asciiTheme="minorHAnsi" w:hAnsiTheme="minorHAnsi" w:cstheme="minorHAnsi"/>
          <w:color w:val="auto"/>
        </w:rPr>
      </w:pPr>
      <w:r w:rsidRPr="00B42A7C">
        <w:rPr>
          <w:rFonts w:asciiTheme="minorHAnsi" w:hAnsiTheme="minorHAnsi" w:cstheme="minorHAnsi"/>
          <w:color w:val="auto"/>
        </w:rPr>
        <w:t xml:space="preserve">serwis kawowy, </w:t>
      </w:r>
    </w:p>
    <w:p w14:paraId="3F1416F3" w14:textId="1174EF0E" w:rsidR="005E55BA" w:rsidRPr="00B42A7C" w:rsidRDefault="005E55BA" w:rsidP="00B42A7C">
      <w:pPr>
        <w:spacing w:after="0" w:line="240" w:lineRule="auto"/>
        <w:jc w:val="both"/>
        <w:rPr>
          <w:rFonts w:cstheme="minorHAnsi"/>
        </w:rPr>
      </w:pPr>
    </w:p>
    <w:p w14:paraId="2893A70F" w14:textId="0505FD74" w:rsidR="00682E48" w:rsidRPr="00B42A7C" w:rsidRDefault="005E55BA" w:rsidP="00B42A7C">
      <w:pPr>
        <w:spacing w:after="0" w:line="240" w:lineRule="auto"/>
        <w:jc w:val="both"/>
        <w:rPr>
          <w:rFonts w:cstheme="minorHAnsi"/>
        </w:rPr>
      </w:pPr>
      <w:r w:rsidRPr="00B42A7C">
        <w:rPr>
          <w:rFonts w:cstheme="minorHAnsi"/>
          <w:b/>
          <w:bCs/>
        </w:rPr>
        <w:t>Określenie czym kończy się szkolenie/kurs:</w:t>
      </w:r>
      <w:r w:rsidRPr="00B42A7C">
        <w:rPr>
          <w:rFonts w:cstheme="minorHAnsi"/>
        </w:rPr>
        <w:t xml:space="preserve"> </w:t>
      </w:r>
      <w:r w:rsidR="00682E48" w:rsidRPr="00B42A7C">
        <w:rPr>
          <w:rFonts w:cstheme="minorHAnsi"/>
        </w:rPr>
        <w:t>egzaminem zewnętrznym</w:t>
      </w:r>
      <w:r w:rsidRPr="00B42A7C">
        <w:rPr>
          <w:rFonts w:cstheme="minorHAnsi"/>
        </w:rPr>
        <w:t>, certyfikat</w:t>
      </w:r>
      <w:r w:rsidR="008D0E5F" w:rsidRPr="00B42A7C">
        <w:rPr>
          <w:rFonts w:cstheme="minorHAnsi"/>
        </w:rPr>
        <w:t>em</w:t>
      </w:r>
      <w:r w:rsidRPr="00B42A7C">
        <w:rPr>
          <w:rFonts w:cstheme="minorHAnsi"/>
        </w:rPr>
        <w:t>.</w:t>
      </w:r>
    </w:p>
    <w:p w14:paraId="6AD29D39" w14:textId="77777777" w:rsidR="00A31732" w:rsidRPr="00B42A7C" w:rsidRDefault="00A31732" w:rsidP="00B42A7C">
      <w:pPr>
        <w:pStyle w:val="Default"/>
        <w:jc w:val="both"/>
        <w:rPr>
          <w:rFonts w:asciiTheme="minorHAnsi" w:hAnsiTheme="minorHAnsi" w:cstheme="minorHAnsi"/>
          <w:color w:val="auto"/>
        </w:rPr>
      </w:pPr>
      <w:r w:rsidRPr="00B42A7C">
        <w:rPr>
          <w:rFonts w:asciiTheme="minorHAnsi" w:hAnsiTheme="minorHAnsi" w:cstheme="minorHAnsi"/>
          <w:color w:val="auto"/>
        </w:rPr>
        <w:t>Szkolenie winno zakończyć się egzaminem przeprowadzonym przez Komisję Egzaminacyjną według wytycznych Łukasiewicz - Górnośląski Instytut Technologiczny Centrum Spawalnictwa, wg EN ISO 9606-1. Po zakończeniu szkolenia wykonawca zobowiązany jest do przekazania zamawiającemu dokumentacji szkoleniowej zawierającej:</w:t>
      </w:r>
    </w:p>
    <w:p w14:paraId="2CE67B09" w14:textId="77777777" w:rsidR="00A31732" w:rsidRPr="00B42A7C" w:rsidRDefault="00A31732" w:rsidP="00B42A7C">
      <w:pPr>
        <w:pStyle w:val="Default"/>
        <w:numPr>
          <w:ilvl w:val="1"/>
          <w:numId w:val="12"/>
        </w:numPr>
        <w:jc w:val="both"/>
        <w:rPr>
          <w:rFonts w:asciiTheme="minorHAnsi" w:hAnsiTheme="minorHAnsi" w:cstheme="minorHAnsi"/>
          <w:color w:val="auto"/>
        </w:rPr>
      </w:pPr>
      <w:r w:rsidRPr="00B42A7C">
        <w:rPr>
          <w:rFonts w:asciiTheme="minorHAnsi" w:hAnsiTheme="minorHAnsi" w:cstheme="minorHAnsi"/>
          <w:color w:val="auto"/>
        </w:rPr>
        <w:t>dziennik zajęć,</w:t>
      </w:r>
    </w:p>
    <w:p w14:paraId="210ACE54" w14:textId="77777777" w:rsidR="00A31732" w:rsidRPr="00B42A7C" w:rsidRDefault="00A31732" w:rsidP="00B42A7C">
      <w:pPr>
        <w:pStyle w:val="Default"/>
        <w:numPr>
          <w:ilvl w:val="1"/>
          <w:numId w:val="12"/>
        </w:numPr>
        <w:jc w:val="both"/>
        <w:rPr>
          <w:rFonts w:asciiTheme="minorHAnsi" w:hAnsiTheme="minorHAnsi" w:cstheme="minorHAnsi"/>
          <w:color w:val="auto"/>
        </w:rPr>
      </w:pPr>
      <w:r w:rsidRPr="00B42A7C">
        <w:rPr>
          <w:rFonts w:asciiTheme="minorHAnsi" w:hAnsiTheme="minorHAnsi" w:cstheme="minorHAnsi"/>
          <w:color w:val="auto"/>
        </w:rPr>
        <w:t>program szkolenia,</w:t>
      </w:r>
    </w:p>
    <w:p w14:paraId="369A3FFD" w14:textId="77777777" w:rsidR="00A31732" w:rsidRPr="00B42A7C" w:rsidRDefault="00A31732" w:rsidP="00B42A7C">
      <w:pPr>
        <w:pStyle w:val="Default"/>
        <w:numPr>
          <w:ilvl w:val="1"/>
          <w:numId w:val="12"/>
        </w:numPr>
        <w:jc w:val="both"/>
        <w:rPr>
          <w:rFonts w:asciiTheme="minorHAnsi" w:hAnsiTheme="minorHAnsi" w:cstheme="minorHAnsi"/>
          <w:color w:val="auto"/>
        </w:rPr>
      </w:pPr>
      <w:r w:rsidRPr="00B42A7C">
        <w:rPr>
          <w:rFonts w:asciiTheme="minorHAnsi" w:hAnsiTheme="minorHAnsi" w:cstheme="minorHAnsi"/>
          <w:color w:val="auto"/>
        </w:rPr>
        <w:t>listę obecności uczestników,</w:t>
      </w:r>
    </w:p>
    <w:p w14:paraId="56958DB9" w14:textId="77777777" w:rsidR="00A31732" w:rsidRPr="00B42A7C" w:rsidRDefault="00A31732" w:rsidP="00B42A7C">
      <w:pPr>
        <w:pStyle w:val="Default"/>
        <w:numPr>
          <w:ilvl w:val="1"/>
          <w:numId w:val="12"/>
        </w:numPr>
        <w:jc w:val="both"/>
        <w:rPr>
          <w:rFonts w:asciiTheme="minorHAnsi" w:hAnsiTheme="minorHAnsi" w:cstheme="minorHAnsi"/>
          <w:color w:val="auto"/>
        </w:rPr>
      </w:pPr>
      <w:r w:rsidRPr="00B42A7C">
        <w:rPr>
          <w:rFonts w:asciiTheme="minorHAnsi" w:hAnsiTheme="minorHAnsi" w:cstheme="minorHAnsi"/>
          <w:color w:val="auto"/>
        </w:rPr>
        <w:t>imienny rejestr wydanych zaświadczeń,</w:t>
      </w:r>
    </w:p>
    <w:p w14:paraId="0A933D42" w14:textId="77777777" w:rsidR="008D0E5F" w:rsidRPr="00B42A7C" w:rsidRDefault="008D0E5F" w:rsidP="00B42A7C">
      <w:pPr>
        <w:spacing w:after="0" w:line="240" w:lineRule="auto"/>
        <w:jc w:val="both"/>
        <w:rPr>
          <w:rFonts w:cstheme="minorHAnsi"/>
        </w:rPr>
      </w:pPr>
    </w:p>
    <w:p w14:paraId="3D8DB776" w14:textId="0A4ECF8A" w:rsidR="001174CA" w:rsidRPr="00B42A7C" w:rsidRDefault="001174CA" w:rsidP="00B42A7C">
      <w:pPr>
        <w:pStyle w:val="Default"/>
        <w:jc w:val="both"/>
        <w:rPr>
          <w:rFonts w:asciiTheme="minorHAnsi" w:hAnsiTheme="minorHAnsi" w:cstheme="minorHAnsi"/>
          <w:color w:val="auto"/>
        </w:rPr>
      </w:pPr>
      <w:r w:rsidRPr="00B42A7C">
        <w:rPr>
          <w:rFonts w:asciiTheme="minorHAnsi" w:hAnsiTheme="minorHAnsi" w:cstheme="minorHAnsi"/>
          <w:color w:val="auto"/>
        </w:rPr>
        <w:t xml:space="preserve">Szkolenie </w:t>
      </w:r>
      <w:r w:rsidR="00A31732" w:rsidRPr="00B42A7C">
        <w:rPr>
          <w:rFonts w:asciiTheme="minorHAnsi" w:hAnsiTheme="minorHAnsi" w:cstheme="minorHAnsi"/>
          <w:color w:val="auto"/>
        </w:rPr>
        <w:t>winno</w:t>
      </w:r>
      <w:r w:rsidRPr="00B42A7C">
        <w:rPr>
          <w:rFonts w:asciiTheme="minorHAnsi" w:hAnsiTheme="minorHAnsi" w:cstheme="minorHAnsi"/>
          <w:color w:val="auto"/>
        </w:rPr>
        <w:t xml:space="preserve"> </w:t>
      </w:r>
      <w:r w:rsidR="00A31732" w:rsidRPr="00B42A7C">
        <w:rPr>
          <w:rFonts w:asciiTheme="minorHAnsi" w:hAnsiTheme="minorHAnsi" w:cstheme="minorHAnsi"/>
          <w:color w:val="auto"/>
        </w:rPr>
        <w:t xml:space="preserve">się </w:t>
      </w:r>
      <w:r w:rsidRPr="00B42A7C">
        <w:rPr>
          <w:rFonts w:asciiTheme="minorHAnsi" w:hAnsiTheme="minorHAnsi" w:cstheme="minorHAnsi"/>
          <w:color w:val="auto"/>
        </w:rPr>
        <w:t>zakończ</w:t>
      </w:r>
      <w:r w:rsidR="00FB3313" w:rsidRPr="00B42A7C">
        <w:rPr>
          <w:rFonts w:asciiTheme="minorHAnsi" w:hAnsiTheme="minorHAnsi" w:cstheme="minorHAnsi"/>
          <w:color w:val="auto"/>
        </w:rPr>
        <w:t>yć</w:t>
      </w:r>
      <w:r w:rsidRPr="00B42A7C">
        <w:rPr>
          <w:rFonts w:asciiTheme="minorHAnsi" w:hAnsiTheme="minorHAnsi" w:cstheme="minorHAnsi"/>
          <w:color w:val="auto"/>
        </w:rPr>
        <w:t xml:space="preserve"> wydaniem:</w:t>
      </w:r>
    </w:p>
    <w:p w14:paraId="00C4079B" w14:textId="77777777" w:rsidR="001174CA" w:rsidRPr="00B42A7C" w:rsidRDefault="001174CA" w:rsidP="00B42A7C">
      <w:pPr>
        <w:pStyle w:val="Default"/>
        <w:numPr>
          <w:ilvl w:val="1"/>
          <w:numId w:val="11"/>
        </w:numPr>
        <w:jc w:val="both"/>
        <w:rPr>
          <w:rFonts w:asciiTheme="minorHAnsi" w:hAnsiTheme="minorHAnsi" w:cstheme="minorHAnsi"/>
          <w:color w:val="auto"/>
        </w:rPr>
      </w:pPr>
      <w:r w:rsidRPr="00B42A7C">
        <w:rPr>
          <w:rFonts w:asciiTheme="minorHAnsi" w:hAnsiTheme="minorHAnsi" w:cstheme="minorHAnsi"/>
          <w:color w:val="auto"/>
        </w:rPr>
        <w:lastRenderedPageBreak/>
        <w:t>zaświadczenia o ukończeniu kursu zgodnego z rozporządzeniem Ministra Pracy i Polityki Społecznej w sprawie szczegółowych warunków realizacji oraz trybu i sposobów prowadzenia usług runku pracy (Dz. U. z 2014 r., poz. 667) lub zaświadczenia zgodnego ze wzorem określonym w §18 ust. 2 rozporządzenia Ministra Edukacji Narodowej z dnia 11 stycznia 2012 r. w sprawie kształcenia ustawicznego w formach pozaszkolnych (Dz. U. z 2012 r. poz. 186 z późn. zm.)</w:t>
      </w:r>
    </w:p>
    <w:p w14:paraId="7B6481B3" w14:textId="77777777" w:rsidR="001174CA" w:rsidRPr="00B42A7C" w:rsidRDefault="001174CA" w:rsidP="00B42A7C">
      <w:pPr>
        <w:pStyle w:val="Default"/>
        <w:numPr>
          <w:ilvl w:val="1"/>
          <w:numId w:val="11"/>
        </w:numPr>
        <w:jc w:val="both"/>
        <w:rPr>
          <w:rFonts w:asciiTheme="minorHAnsi" w:hAnsiTheme="minorHAnsi" w:cstheme="minorHAnsi"/>
          <w:color w:val="auto"/>
        </w:rPr>
      </w:pPr>
      <w:r w:rsidRPr="00B42A7C">
        <w:rPr>
          <w:rFonts w:asciiTheme="minorHAnsi" w:hAnsiTheme="minorHAnsi" w:cstheme="minorHAnsi"/>
          <w:color w:val="auto"/>
        </w:rPr>
        <w:t>świadectwa egzaminu spawacza,</w:t>
      </w:r>
    </w:p>
    <w:p w14:paraId="59D0994D" w14:textId="77777777" w:rsidR="001174CA" w:rsidRPr="00B42A7C" w:rsidRDefault="001174CA" w:rsidP="00B42A7C">
      <w:pPr>
        <w:pStyle w:val="Default"/>
        <w:numPr>
          <w:ilvl w:val="1"/>
          <w:numId w:val="11"/>
        </w:numPr>
        <w:jc w:val="both"/>
        <w:rPr>
          <w:rFonts w:asciiTheme="minorHAnsi" w:hAnsiTheme="minorHAnsi" w:cstheme="minorHAnsi"/>
          <w:color w:val="auto"/>
        </w:rPr>
      </w:pPr>
      <w:r w:rsidRPr="00B42A7C">
        <w:rPr>
          <w:rFonts w:asciiTheme="minorHAnsi" w:hAnsiTheme="minorHAnsi" w:cstheme="minorHAnsi"/>
          <w:color w:val="auto"/>
        </w:rPr>
        <w:t>książeczki spawacza wydanej przez Łukasiewicz - Górnośląski Instytut Technologiczny Centrum Spawalnictwa.</w:t>
      </w:r>
    </w:p>
    <w:p w14:paraId="71AD2F83" w14:textId="77777777" w:rsidR="00B42A7C" w:rsidRDefault="00B42A7C" w:rsidP="00B42A7C">
      <w:pPr>
        <w:spacing w:after="0" w:line="240" w:lineRule="auto"/>
        <w:jc w:val="both"/>
        <w:rPr>
          <w:rFonts w:cstheme="minorHAnsi"/>
        </w:rPr>
      </w:pPr>
    </w:p>
    <w:p w14:paraId="1D54C884" w14:textId="4EF39523" w:rsidR="005E55BA" w:rsidRPr="00B42A7C" w:rsidRDefault="001174CA" w:rsidP="00B42A7C">
      <w:pPr>
        <w:spacing w:after="0" w:line="240" w:lineRule="auto"/>
        <w:jc w:val="both"/>
        <w:rPr>
          <w:rFonts w:cstheme="minorHAnsi"/>
        </w:rPr>
      </w:pPr>
      <w:r w:rsidRPr="00B42A7C">
        <w:rPr>
          <w:rFonts w:cstheme="minorHAnsi"/>
        </w:rPr>
        <w:t xml:space="preserve">Wykonawca ma obowiązek sprawdzania listy obecności w każdym dniu szkolenia </w:t>
      </w:r>
      <w:r w:rsidR="005E55BA" w:rsidRPr="00B42A7C">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005E55BA" w:rsidRPr="00B42A7C">
        <w:rPr>
          <w:rFonts w:cstheme="minorHAnsi"/>
          <w:b/>
          <w:bCs/>
        </w:rPr>
        <w:t>„Wytycznych w zakresie monitorowania postępu rzeczowego programów operacyjnych na lata 2021-2027.”</w:t>
      </w:r>
      <w:r w:rsidR="005E55BA" w:rsidRPr="00B42A7C">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B42A7C" w:rsidRDefault="005E55BA" w:rsidP="00B42A7C">
      <w:pPr>
        <w:spacing w:after="0" w:line="240" w:lineRule="auto"/>
        <w:jc w:val="both"/>
        <w:rPr>
          <w:rFonts w:cstheme="minorHAnsi"/>
        </w:rPr>
      </w:pPr>
    </w:p>
    <w:p w14:paraId="04644268" w14:textId="38A5F2BC" w:rsidR="005E55BA" w:rsidRPr="00B42A7C" w:rsidRDefault="005E55BA" w:rsidP="00B42A7C">
      <w:pPr>
        <w:spacing w:after="0" w:line="240" w:lineRule="auto"/>
        <w:jc w:val="both"/>
        <w:rPr>
          <w:rFonts w:cstheme="minorHAnsi"/>
          <w:b/>
          <w:bCs/>
        </w:rPr>
      </w:pPr>
      <w:r w:rsidRPr="00B42A7C">
        <w:rPr>
          <w:rFonts w:cstheme="minorHAnsi"/>
          <w:b/>
          <w:bCs/>
        </w:rPr>
        <w:t>Terminy realizacji szkoleń:</w:t>
      </w:r>
    </w:p>
    <w:p w14:paraId="26F53098" w14:textId="26E3AB95" w:rsidR="005B7435" w:rsidRDefault="005E55BA" w:rsidP="00B42A7C">
      <w:pPr>
        <w:spacing w:after="0" w:line="240" w:lineRule="auto"/>
        <w:jc w:val="both"/>
        <w:rPr>
          <w:rFonts w:cstheme="minorHAnsi"/>
        </w:rPr>
      </w:pPr>
      <w:r w:rsidRPr="00B42A7C">
        <w:rPr>
          <w:rFonts w:cstheme="minorHAnsi"/>
        </w:rPr>
        <w:t>Wykonawca zrealizuje usługę</w:t>
      </w:r>
      <w:bookmarkStart w:id="3" w:name="_Hlk194519986"/>
      <w:r w:rsidR="00B42A7C">
        <w:rPr>
          <w:rFonts w:cstheme="minorHAnsi"/>
        </w:rPr>
        <w:t xml:space="preserve"> </w:t>
      </w:r>
      <w:r w:rsidR="00CD7256" w:rsidRPr="00B42A7C">
        <w:rPr>
          <w:rFonts w:cstheme="minorHAnsi"/>
        </w:rPr>
        <w:t>do dnia 30 sierpnia 2025 roku</w:t>
      </w:r>
      <w:r w:rsidR="00B42A7C">
        <w:rPr>
          <w:rFonts w:cstheme="minorHAnsi"/>
        </w:rPr>
        <w:t>.</w:t>
      </w:r>
    </w:p>
    <w:bookmarkEnd w:id="3"/>
    <w:p w14:paraId="22F41EB7" w14:textId="77777777" w:rsidR="00B42A7C" w:rsidRDefault="00B42A7C" w:rsidP="00B42A7C">
      <w:pPr>
        <w:spacing w:after="0" w:line="240" w:lineRule="auto"/>
        <w:jc w:val="both"/>
        <w:rPr>
          <w:rFonts w:cstheme="minorHAnsi"/>
        </w:rPr>
      </w:pPr>
    </w:p>
    <w:p w14:paraId="55E288C5" w14:textId="3857FF91" w:rsidR="005E55BA" w:rsidRPr="00B42A7C" w:rsidRDefault="005B7435" w:rsidP="00B42A7C">
      <w:pPr>
        <w:spacing w:after="0" w:line="240" w:lineRule="auto"/>
        <w:jc w:val="both"/>
        <w:rPr>
          <w:rFonts w:cstheme="minorHAnsi"/>
        </w:rPr>
      </w:pPr>
      <w:r w:rsidRPr="00B42A7C">
        <w:rPr>
          <w:rFonts w:cstheme="minorHAnsi"/>
        </w:rPr>
        <w:t>R</w:t>
      </w:r>
      <w:r w:rsidR="005E55BA" w:rsidRPr="00B42A7C">
        <w:rPr>
          <w:rFonts w:cstheme="minorHAnsi"/>
        </w:rPr>
        <w:t>ealizacj</w:t>
      </w:r>
      <w:r w:rsidR="00CD7256" w:rsidRPr="00B42A7C">
        <w:rPr>
          <w:rFonts w:cstheme="minorHAnsi"/>
        </w:rPr>
        <w:t>e</w:t>
      </w:r>
      <w:r w:rsidR="005E55BA" w:rsidRPr="00B42A7C">
        <w:rPr>
          <w:rFonts w:cstheme="minorHAnsi"/>
        </w:rPr>
        <w:t xml:space="preserve">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B42A7C">
        <w:rPr>
          <w:rFonts w:cstheme="minorHAnsi"/>
        </w:rPr>
        <w:t xml:space="preserve"> </w:t>
      </w:r>
      <w:r w:rsidR="005E55BA" w:rsidRPr="00B42A7C">
        <w:rPr>
          <w:rFonts w:cstheme="minorHAnsi"/>
        </w:rPr>
        <w:t>Sale do realizacji szkolenia zapewnia Zamawiający.</w:t>
      </w:r>
    </w:p>
    <w:p w14:paraId="0E5EED1F" w14:textId="77777777" w:rsidR="00682E48" w:rsidRPr="00B42A7C" w:rsidRDefault="00682E48" w:rsidP="00B42A7C">
      <w:pPr>
        <w:spacing w:after="0" w:line="240" w:lineRule="auto"/>
        <w:rPr>
          <w:rFonts w:cstheme="minorHAnsi"/>
        </w:rPr>
      </w:pPr>
    </w:p>
    <w:sectPr w:rsidR="00682E48" w:rsidRPr="00B42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480E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690118B"/>
    <w:multiLevelType w:val="multilevel"/>
    <w:tmpl w:val="1404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EC03817"/>
    <w:multiLevelType w:val="hybridMultilevel"/>
    <w:tmpl w:val="D17AD2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16178F9"/>
    <w:multiLevelType w:val="multilevel"/>
    <w:tmpl w:val="1404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DF0B56"/>
    <w:multiLevelType w:val="multilevel"/>
    <w:tmpl w:val="1404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9607810"/>
    <w:multiLevelType w:val="hybridMultilevel"/>
    <w:tmpl w:val="B75239CE"/>
    <w:lvl w:ilvl="0" w:tplc="39EA54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6B74A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8112F87"/>
    <w:multiLevelType w:val="multilevel"/>
    <w:tmpl w:val="14041EE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03036286">
    <w:abstractNumId w:val="8"/>
  </w:num>
  <w:num w:numId="2" w16cid:durableId="235164281">
    <w:abstractNumId w:val="0"/>
  </w:num>
  <w:num w:numId="3" w16cid:durableId="1840149431">
    <w:abstractNumId w:val="4"/>
  </w:num>
  <w:num w:numId="4" w16cid:durableId="2121409698">
    <w:abstractNumId w:val="12"/>
  </w:num>
  <w:num w:numId="5" w16cid:durableId="1805196884">
    <w:abstractNumId w:val="6"/>
  </w:num>
  <w:num w:numId="6" w16cid:durableId="1183131245">
    <w:abstractNumId w:val="3"/>
  </w:num>
  <w:num w:numId="7" w16cid:durableId="538781435">
    <w:abstractNumId w:val="1"/>
  </w:num>
  <w:num w:numId="8" w16cid:durableId="2143423553">
    <w:abstractNumId w:val="10"/>
  </w:num>
  <w:num w:numId="9" w16cid:durableId="1763256748">
    <w:abstractNumId w:val="11"/>
  </w:num>
  <w:num w:numId="10" w16cid:durableId="1634752980">
    <w:abstractNumId w:val="2"/>
  </w:num>
  <w:num w:numId="11" w16cid:durableId="1094742568">
    <w:abstractNumId w:val="5"/>
  </w:num>
  <w:num w:numId="12" w16cid:durableId="1617713220">
    <w:abstractNumId w:val="7"/>
  </w:num>
  <w:num w:numId="13" w16cid:durableId="11733797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D71F3"/>
    <w:rsid w:val="00111DFB"/>
    <w:rsid w:val="001174CA"/>
    <w:rsid w:val="00187A32"/>
    <w:rsid w:val="00197123"/>
    <w:rsid w:val="002240EF"/>
    <w:rsid w:val="002D7378"/>
    <w:rsid w:val="00355247"/>
    <w:rsid w:val="00357724"/>
    <w:rsid w:val="00372A07"/>
    <w:rsid w:val="003E1A62"/>
    <w:rsid w:val="004477CD"/>
    <w:rsid w:val="005A74B0"/>
    <w:rsid w:val="005B7435"/>
    <w:rsid w:val="005E55BA"/>
    <w:rsid w:val="00682E48"/>
    <w:rsid w:val="00730621"/>
    <w:rsid w:val="00764C09"/>
    <w:rsid w:val="007C0D71"/>
    <w:rsid w:val="007E4552"/>
    <w:rsid w:val="00815897"/>
    <w:rsid w:val="00874E7B"/>
    <w:rsid w:val="008D0E5F"/>
    <w:rsid w:val="008F0CD8"/>
    <w:rsid w:val="00913BD7"/>
    <w:rsid w:val="0098759D"/>
    <w:rsid w:val="009E3CC0"/>
    <w:rsid w:val="00A31732"/>
    <w:rsid w:val="00B42A7C"/>
    <w:rsid w:val="00B43B99"/>
    <w:rsid w:val="00B63BB8"/>
    <w:rsid w:val="00B668B8"/>
    <w:rsid w:val="00B73ABB"/>
    <w:rsid w:val="00B944CF"/>
    <w:rsid w:val="00C33418"/>
    <w:rsid w:val="00C4406C"/>
    <w:rsid w:val="00CA7EEE"/>
    <w:rsid w:val="00CD7256"/>
    <w:rsid w:val="00D20B52"/>
    <w:rsid w:val="00D66C40"/>
    <w:rsid w:val="00E00B72"/>
    <w:rsid w:val="00E073D5"/>
    <w:rsid w:val="00E10630"/>
    <w:rsid w:val="00E261B8"/>
    <w:rsid w:val="00E8228B"/>
    <w:rsid w:val="00EA2071"/>
    <w:rsid w:val="00ED7644"/>
    <w:rsid w:val="00F11676"/>
    <w:rsid w:val="00F12643"/>
    <w:rsid w:val="00F37D5D"/>
    <w:rsid w:val="00F4688C"/>
    <w:rsid w:val="00FB3313"/>
    <w:rsid w:val="00FB5B3E"/>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7D5D"/>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basedOn w:val="Normalny"/>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9E3CC0"/>
    <w:pPr>
      <w:autoSpaceDE w:val="0"/>
      <w:autoSpaceDN w:val="0"/>
      <w:adjustRightInd w:val="0"/>
      <w:spacing w:after="0" w:line="240" w:lineRule="auto"/>
    </w:pPr>
    <w:rPr>
      <w:rFonts w:ascii="Times New Roman" w:hAnsi="Times New Roman" w:cs="Times New Roman"/>
      <w:color w:val="000000"/>
      <w:kern w:val="0"/>
    </w:rPr>
  </w:style>
  <w:style w:type="character" w:styleId="Pogrubienie">
    <w:name w:val="Strong"/>
    <w:basedOn w:val="Domylnaczcionkaakapitu"/>
    <w:uiPriority w:val="22"/>
    <w:qFormat/>
    <w:rsid w:val="00E261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655CF-F716-42C8-B3AC-0AF20D51A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3</Pages>
  <Words>1065</Words>
  <Characters>6390</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18</cp:revision>
  <dcterms:created xsi:type="dcterms:W3CDTF">2025-03-04T19:31:00Z</dcterms:created>
  <dcterms:modified xsi:type="dcterms:W3CDTF">2025-04-22T14:43:00Z</dcterms:modified>
</cp:coreProperties>
</file>