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KRS/CEiDG)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44851447" w14:textId="77777777" w:rsidR="00186315" w:rsidRDefault="00E2523E" w:rsidP="00186315">
      <w:pPr>
        <w:tabs>
          <w:tab w:val="left" w:leader="dot" w:pos="6017"/>
        </w:tabs>
        <w:jc w:val="center"/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="00107CED">
        <w:rPr>
          <w:rFonts w:ascii="Cambria" w:hAnsi="Cambria"/>
        </w:rPr>
        <w:t>:</w:t>
      </w:r>
    </w:p>
    <w:p w14:paraId="74A6E494" w14:textId="1010157C" w:rsidR="00F15CEF" w:rsidRPr="00186315" w:rsidRDefault="00186315" w:rsidP="00F85D7E">
      <w:pPr>
        <w:tabs>
          <w:tab w:val="left" w:leader="dot" w:pos="6017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Pr="00186315">
        <w:rPr>
          <w:rFonts w:ascii="Cambria" w:hAnsi="Cambria"/>
          <w:b/>
          <w:bCs/>
        </w:rPr>
        <w:t>„</w:t>
      </w:r>
      <w:r w:rsidR="00F85D7E" w:rsidRPr="00F85D7E">
        <w:rPr>
          <w:rFonts w:ascii="Cambria" w:hAnsi="Cambria"/>
          <w:b/>
          <w:bCs/>
        </w:rPr>
        <w:t>Remonty budowlane w zakresie napraw przewodów kominowych budynków zarządzanych przez Śląski Zarząd Nieruchomości</w:t>
      </w:r>
      <w:r w:rsidRPr="00186315">
        <w:rPr>
          <w:rFonts w:ascii="Cambria" w:hAnsi="Cambria"/>
          <w:b/>
          <w:bCs/>
        </w:rPr>
        <w:t>”</w:t>
      </w:r>
    </w:p>
    <w:p w14:paraId="010066FC" w14:textId="77777777" w:rsidR="00107CED" w:rsidRDefault="00107CED" w:rsidP="00F15CEF">
      <w:pPr>
        <w:tabs>
          <w:tab w:val="left" w:leader="dot" w:pos="6017"/>
        </w:tabs>
        <w:rPr>
          <w:rFonts w:ascii="Cambria" w:hAnsi="Cambria"/>
        </w:rPr>
      </w:pP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45FAF558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="00F85D7E">
        <w:rPr>
          <w:rFonts w:ascii="Cambria" w:hAnsi="Cambria"/>
          <w:spacing w:val="-2"/>
          <w:w w:val="105"/>
          <w:sz w:val="20"/>
          <w:szCs w:val="20"/>
        </w:rPr>
        <w:br/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11B68F8D" w:rsidR="00E2523E" w:rsidRPr="003E6BDD" w:rsidRDefault="00E2523E" w:rsidP="00B1317A">
      <w:pPr>
        <w:spacing w:before="2"/>
        <w:ind w:left="5308" w:firstLine="356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  <w:r w:rsidR="00B1317A">
        <w:rPr>
          <w:rFonts w:ascii="Cambria" w:hAnsi="Cambria"/>
          <w:w w:val="105"/>
          <w:sz w:val="20"/>
          <w:szCs w:val="20"/>
        </w:rPr>
        <w:t>…….</w:t>
      </w:r>
    </w:p>
    <w:p w14:paraId="7BBEA563" w14:textId="77777777" w:rsidR="00E2523E" w:rsidRPr="003E6BDD" w:rsidRDefault="00E2523E" w:rsidP="00B1317A">
      <w:pPr>
        <w:spacing w:before="5"/>
        <w:ind w:left="7132" w:firstLine="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3BA5DDBD" w14:textId="1CAAF4F2" w:rsidR="00787110" w:rsidRPr="003E6BDD" w:rsidRDefault="009C5A9B" w:rsidP="00107CED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="00107CED">
        <w:rPr>
          <w:rFonts w:ascii="Cambria" w:hAnsi="Cambria"/>
        </w:rPr>
        <w:t>…………………………….</w:t>
      </w:r>
      <w:r w:rsidR="00107CED">
        <w:rPr>
          <w:rFonts w:ascii="Cambria" w:hAnsi="Cambria"/>
        </w:rPr>
        <w:tab/>
        <w:t xml:space="preserve">                                                                                     …………………………………..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5C9C5228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 xml:space="preserve">Oświadczam, że wszystkie informacje podane w powyższych oświadczeniach są aktualne i </w:t>
      </w:r>
      <w:r w:rsidR="00B1317A">
        <w:rPr>
          <w:rFonts w:ascii="Cambria" w:hAnsi="Cambria"/>
        </w:rPr>
        <w:t>z</w:t>
      </w:r>
      <w:r w:rsidRPr="003E6BDD">
        <w:rPr>
          <w:rFonts w:ascii="Cambria" w:hAnsi="Cambria"/>
        </w:rPr>
        <w:t>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pzp).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B781" w14:textId="1CC5B5D6" w:rsidR="004419EC" w:rsidRPr="004561A4" w:rsidRDefault="004419EC" w:rsidP="004419EC">
    <w:pPr>
      <w:pStyle w:val="Nagwek"/>
    </w:pPr>
    <w:r w:rsidRPr="004561A4">
      <w:t>Nr postępowania: TP</w:t>
    </w:r>
    <w:r w:rsidR="00C33D1F">
      <w:t>.</w:t>
    </w:r>
    <w:r w:rsidR="00F85D7E">
      <w:t>8</w:t>
    </w:r>
    <w:r w:rsidR="00C33D1F">
      <w:t>-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107CED"/>
    <w:rsid w:val="00186315"/>
    <w:rsid w:val="001E4462"/>
    <w:rsid w:val="00344657"/>
    <w:rsid w:val="003A365C"/>
    <w:rsid w:val="003D5FC8"/>
    <w:rsid w:val="003E6BDD"/>
    <w:rsid w:val="0043770B"/>
    <w:rsid w:val="004419EC"/>
    <w:rsid w:val="005613CE"/>
    <w:rsid w:val="006F4C8E"/>
    <w:rsid w:val="0071586F"/>
    <w:rsid w:val="00717AA2"/>
    <w:rsid w:val="00787110"/>
    <w:rsid w:val="00844D37"/>
    <w:rsid w:val="0096211D"/>
    <w:rsid w:val="009C5A9B"/>
    <w:rsid w:val="00A73BF6"/>
    <w:rsid w:val="00A90F71"/>
    <w:rsid w:val="00A96108"/>
    <w:rsid w:val="00B1317A"/>
    <w:rsid w:val="00B17E79"/>
    <w:rsid w:val="00B46587"/>
    <w:rsid w:val="00BB5D7D"/>
    <w:rsid w:val="00C33D1F"/>
    <w:rsid w:val="00C556F7"/>
    <w:rsid w:val="00C55C94"/>
    <w:rsid w:val="00D6204D"/>
    <w:rsid w:val="00E2523E"/>
    <w:rsid w:val="00E332AE"/>
    <w:rsid w:val="00F006D9"/>
    <w:rsid w:val="00F15CEF"/>
    <w:rsid w:val="00F37675"/>
    <w:rsid w:val="00F54E99"/>
    <w:rsid w:val="00F573D8"/>
    <w:rsid w:val="00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12</cp:revision>
  <dcterms:created xsi:type="dcterms:W3CDTF">2023-11-16T07:38:00Z</dcterms:created>
  <dcterms:modified xsi:type="dcterms:W3CDTF">2024-07-29T11:11:00Z</dcterms:modified>
</cp:coreProperties>
</file>