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2D81" w14:textId="77777777" w:rsidR="00BC0377" w:rsidRDefault="000211DB" w:rsidP="00D147F1">
      <w:pPr>
        <w:pStyle w:val="Nagwek11"/>
        <w:spacing w:before="0"/>
        <w:jc w:val="right"/>
        <w:rPr>
          <w:rFonts w:ascii="Book Antiqua" w:hAnsi="Book Antiqua" w:cstheme="minorHAnsi"/>
          <w:sz w:val="28"/>
          <w:u w:val="none"/>
        </w:rPr>
      </w:pPr>
      <w:bookmarkStart w:id="0" w:name="_Toc95987092"/>
      <w:bookmarkStart w:id="1" w:name="_Toc116843198"/>
      <w:r>
        <w:rPr>
          <w:rFonts w:ascii="Book Antiqua" w:hAnsi="Book Antiqua" w:cstheme="minorHAnsi"/>
          <w:sz w:val="28"/>
          <w:u w:val="none"/>
        </w:rPr>
        <w:t xml:space="preserve">Załącznik do zapytania ofertowego nr </w:t>
      </w:r>
      <w:r w:rsidR="00BC0377">
        <w:rPr>
          <w:rFonts w:ascii="Book Antiqua" w:hAnsi="Book Antiqua" w:cstheme="minorHAnsi"/>
          <w:sz w:val="28"/>
          <w:u w:val="none"/>
        </w:rPr>
        <w:t>1</w:t>
      </w:r>
      <w:bookmarkEnd w:id="0"/>
      <w:bookmarkEnd w:id="1"/>
    </w:p>
    <w:p w14:paraId="69E5843C" w14:textId="77777777" w:rsidR="00D147F1" w:rsidRDefault="00D147F1" w:rsidP="00BC0377">
      <w:pPr>
        <w:pStyle w:val="Nagwek11"/>
        <w:spacing w:before="0"/>
        <w:rPr>
          <w:rFonts w:ascii="Book Antiqua" w:hAnsi="Book Antiqua" w:cstheme="minorHAnsi"/>
          <w:sz w:val="28"/>
          <w:u w:val="none"/>
        </w:rPr>
      </w:pPr>
    </w:p>
    <w:p w14:paraId="1FB8DE26" w14:textId="39E6E4D5" w:rsidR="00532FFE" w:rsidRPr="000211DB" w:rsidRDefault="00532FFE" w:rsidP="00BC0377">
      <w:pPr>
        <w:pStyle w:val="Nagwek11"/>
        <w:spacing w:before="0"/>
        <w:rPr>
          <w:rFonts w:ascii="Book Antiqua" w:hAnsi="Book Antiqua" w:cstheme="minorHAnsi"/>
          <w:sz w:val="28"/>
          <w:u w:val="none"/>
        </w:rPr>
      </w:pPr>
      <w:r w:rsidRPr="000211DB">
        <w:rPr>
          <w:rFonts w:ascii="Book Antiqua" w:hAnsi="Book Antiqua" w:cstheme="minorHAnsi"/>
          <w:sz w:val="28"/>
          <w:u w:val="none"/>
        </w:rPr>
        <w:t xml:space="preserve"> ISTOTNE POSTANOWIENIA UMOWY</w:t>
      </w:r>
    </w:p>
    <w:p w14:paraId="122F0A76" w14:textId="77777777" w:rsidR="00532FFE" w:rsidRPr="000211DB" w:rsidRDefault="00532FFE" w:rsidP="00532FFE">
      <w:pPr>
        <w:pStyle w:val="Nagwek11"/>
        <w:spacing w:before="0"/>
        <w:rPr>
          <w:rFonts w:ascii="Book Antiqua" w:hAnsi="Book Antiqua" w:cstheme="minorHAnsi"/>
          <w:sz w:val="28"/>
          <w:u w:val="none"/>
        </w:rPr>
      </w:pPr>
    </w:p>
    <w:p w14:paraId="31B107C1" w14:textId="77777777" w:rsidR="00532FFE" w:rsidRPr="000211DB" w:rsidRDefault="00532FFE" w:rsidP="00532FFE">
      <w:pPr>
        <w:spacing w:line="276" w:lineRule="auto"/>
        <w:rPr>
          <w:rFonts w:ascii="Book Antiqua" w:hAnsi="Book Antiqua" w:cs="Calibri"/>
          <w:b/>
          <w:sz w:val="20"/>
          <w:szCs w:val="20"/>
        </w:rPr>
      </w:pPr>
    </w:p>
    <w:p w14:paraId="6F833FC1" w14:textId="77777777" w:rsidR="00532FFE" w:rsidRPr="000211DB" w:rsidRDefault="00532FFE" w:rsidP="00532FFE">
      <w:pPr>
        <w:spacing w:line="276" w:lineRule="auto"/>
        <w:rPr>
          <w:rFonts w:ascii="Book Antiqua" w:hAnsi="Book Antiqua" w:cs="Calibri"/>
          <w:b/>
          <w:sz w:val="20"/>
          <w:szCs w:val="20"/>
        </w:rPr>
      </w:pPr>
      <w:r w:rsidRPr="000211DB">
        <w:rPr>
          <w:rFonts w:ascii="Book Antiqua" w:hAnsi="Book Antiqua" w:cs="Calibri"/>
          <w:b/>
          <w:sz w:val="20"/>
          <w:szCs w:val="20"/>
        </w:rPr>
        <w:t>[Postanowienia wstępne]</w:t>
      </w:r>
    </w:p>
    <w:p w14:paraId="1931BFFF" w14:textId="3985FAD4" w:rsidR="00532FFE" w:rsidRPr="000211DB" w:rsidRDefault="00532FFE" w:rsidP="00532FFE">
      <w:pPr>
        <w:numPr>
          <w:ilvl w:val="0"/>
          <w:numId w:val="3"/>
        </w:numPr>
        <w:spacing w:after="0" w:line="276" w:lineRule="auto"/>
        <w:jc w:val="both"/>
        <w:rPr>
          <w:rFonts w:ascii="Book Antiqua" w:hAnsi="Book Antiqua" w:cs="Calibri"/>
          <w:b/>
          <w:bCs/>
          <w:sz w:val="24"/>
          <w:szCs w:val="24"/>
        </w:rPr>
      </w:pPr>
      <w:r w:rsidRPr="000211DB">
        <w:rPr>
          <w:rFonts w:ascii="Book Antiqua" w:hAnsi="Book Antiqua" w:cs="Calibri"/>
          <w:sz w:val="24"/>
          <w:szCs w:val="24"/>
        </w:rPr>
        <w:t>Przedmiotem umowy jest dostawa energii elektrycznej dla S</w:t>
      </w:r>
      <w:r w:rsidR="000211DB">
        <w:rPr>
          <w:rFonts w:ascii="Book Antiqua" w:hAnsi="Book Antiqua" w:cs="Calibri"/>
          <w:sz w:val="24"/>
          <w:szCs w:val="24"/>
        </w:rPr>
        <w:t xml:space="preserve">amodzielnego Publicznego Zakładu Opieki Zdrowotnej Ośrodka Rehabilitacyjnego </w:t>
      </w:r>
      <w:r w:rsidRPr="000211DB">
        <w:rPr>
          <w:rFonts w:ascii="Book Antiqua" w:hAnsi="Book Antiqua" w:cs="Calibri"/>
          <w:sz w:val="24"/>
          <w:szCs w:val="24"/>
        </w:rPr>
        <w:t xml:space="preserve"> w </w:t>
      </w:r>
      <w:r w:rsidR="000211DB">
        <w:rPr>
          <w:rFonts w:ascii="Book Antiqua" w:hAnsi="Book Antiqua" w:cs="Calibri"/>
          <w:sz w:val="24"/>
          <w:szCs w:val="24"/>
        </w:rPr>
        <w:t>Kościanie</w:t>
      </w:r>
      <w:r w:rsidR="009E5F8A">
        <w:rPr>
          <w:rFonts w:ascii="Book Antiqua" w:hAnsi="Book Antiqua" w:cs="Calibri"/>
          <w:sz w:val="24"/>
          <w:szCs w:val="24"/>
        </w:rPr>
        <w:t>, ul. Bączkowskiego 11A, 64-000 Kościan</w:t>
      </w:r>
      <w:r w:rsidRPr="000211DB">
        <w:rPr>
          <w:rFonts w:ascii="Book Antiqua" w:hAnsi="Book Antiqua" w:cs="Calibri"/>
          <w:sz w:val="24"/>
          <w:szCs w:val="24"/>
        </w:rPr>
        <w:t>.</w:t>
      </w:r>
    </w:p>
    <w:p w14:paraId="249F52A9"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Sprzedaż energii elektrycznej odbywa się na warunkach określonych przepisami ustawy z dnia 10 kwietnia 1997 r. Prawo energetyczne (tj. Dz. U. z 2022 r. poz. 1385 ze zm.), zgodnie z obowiązującymi rozporządzeniami do ww. ustawy oraz przepisami ustawy z dnia 23 kwietnia 1964 r. Kodeks Cywilny (tj. Dz. U. z 2022 r. poz. 1360 ze zm., zasadami określonymi w koncesjach i postanowieniach umowy.</w:t>
      </w:r>
    </w:p>
    <w:p w14:paraId="0F32D9A4" w14:textId="235959EA"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 xml:space="preserve">Sprzedaż odbywa się za pośrednictwem sieci dystrybucyjnej należącej do lokalnego Operatora Systemu Dystrybucyjnego - ENEA Operator </w:t>
      </w:r>
      <w:bookmarkStart w:id="2" w:name="_Hlk138325604"/>
      <w:r w:rsidRPr="000211DB">
        <w:rPr>
          <w:rFonts w:ascii="Book Antiqua" w:hAnsi="Book Antiqua" w:cs="Calibri"/>
          <w:sz w:val="24"/>
          <w:szCs w:val="24"/>
        </w:rPr>
        <w:t>Sp. z o.o., ul. Strzeszyńska 58, 60-479 Poznań</w:t>
      </w:r>
      <w:bookmarkEnd w:id="2"/>
      <w:r w:rsidRPr="000211DB">
        <w:rPr>
          <w:rFonts w:ascii="Book Antiqua" w:hAnsi="Book Antiqua" w:cs="Calibri"/>
          <w:sz w:val="24"/>
          <w:szCs w:val="24"/>
        </w:rPr>
        <w:t>, (zwanego dalej OSD), z którym Zamawiający ma podpisaną umowę. Niniejsza Umowa reguluje wyłącznie warunki sprzedaży energii elektrycznej i nie zastępuje</w:t>
      </w:r>
      <w:r w:rsidR="005B414F">
        <w:rPr>
          <w:rFonts w:ascii="Book Antiqua" w:hAnsi="Book Antiqua" w:cs="Calibri"/>
          <w:sz w:val="24"/>
          <w:szCs w:val="24"/>
        </w:rPr>
        <w:t xml:space="preserve"> </w:t>
      </w:r>
      <w:r w:rsidRPr="000211DB">
        <w:rPr>
          <w:rFonts w:ascii="Book Antiqua" w:hAnsi="Book Antiqua" w:cs="Calibri"/>
          <w:sz w:val="24"/>
          <w:szCs w:val="24"/>
        </w:rPr>
        <w:t>umowy o świadczenie usług dystrybucyjnych.</w:t>
      </w:r>
    </w:p>
    <w:p w14:paraId="2CD41D8E"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Wykonawca oświadcza, że posiada koncesję na obrót energią o numerze ………………………………………………………..</w:t>
      </w:r>
    </w:p>
    <w:p w14:paraId="607E942B"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Wykonawca oświadcza, że ma zawartą stosowną umowę z OSD, umożliwiającą sprzedaż energii elektrycznej do Zamawiającego za pośrednictwem sieci dystrybucyjnej OSD.</w:t>
      </w:r>
    </w:p>
    <w:p w14:paraId="73072FAD" w14:textId="77777777" w:rsidR="00532FFE" w:rsidRPr="000211DB" w:rsidRDefault="00532FFE" w:rsidP="00532FFE">
      <w:pPr>
        <w:numPr>
          <w:ilvl w:val="0"/>
          <w:numId w:val="3"/>
        </w:numPr>
        <w:spacing w:after="0" w:line="276" w:lineRule="auto"/>
        <w:jc w:val="both"/>
        <w:rPr>
          <w:rFonts w:ascii="Book Antiqua" w:hAnsi="Book Antiqua" w:cs="Calibri"/>
          <w:sz w:val="24"/>
          <w:szCs w:val="24"/>
        </w:rPr>
      </w:pPr>
      <w:r w:rsidRPr="000211DB">
        <w:rPr>
          <w:rFonts w:ascii="Book Antiqua" w:hAnsi="Book Antiqua" w:cs="Calibri"/>
          <w:sz w:val="24"/>
          <w:szCs w:val="24"/>
        </w:rPr>
        <w:t>Zamawiający oświadcza, że umowa zostanie zawarta na podstawie przepisów ustawy Prawo energetyczne i nie obejmuje spraw związanych z dystrybucją energii elektrycznej, przyłączeniem, opomiarowaniem i jakością energii wchodzących w zakres odrębnej umowy o świadczenie usług dystrybucyjnych zawartej przez Zamawiającego z OSD.</w:t>
      </w:r>
    </w:p>
    <w:p w14:paraId="75BCFBED" w14:textId="77777777" w:rsidR="00532FFE" w:rsidRPr="000211DB" w:rsidRDefault="00532FFE" w:rsidP="00532FFE">
      <w:pPr>
        <w:spacing w:after="0" w:line="276" w:lineRule="auto"/>
        <w:rPr>
          <w:rFonts w:ascii="Book Antiqua" w:hAnsi="Book Antiqua" w:cs="Calibri"/>
          <w:sz w:val="20"/>
          <w:szCs w:val="20"/>
        </w:rPr>
      </w:pPr>
    </w:p>
    <w:p w14:paraId="6E19AB81" w14:textId="77777777" w:rsidR="00532FFE" w:rsidRPr="000211DB"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4"/>
          <w:szCs w:val="24"/>
        </w:rPr>
        <w:t>[Zobowiązania Stron]</w:t>
      </w:r>
    </w:p>
    <w:p w14:paraId="69D5702B"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0211DB">
        <w:rPr>
          <w:rFonts w:ascii="Book Antiqua" w:hAnsi="Book Antiqua" w:cs="Calibri"/>
          <w:b/>
          <w:color w:val="000000"/>
          <w:spacing w:val="3"/>
          <w:sz w:val="24"/>
          <w:szCs w:val="24"/>
        </w:rPr>
        <w:t xml:space="preserve">Wykonawca </w:t>
      </w:r>
      <w:r w:rsidRPr="000211DB">
        <w:rPr>
          <w:rFonts w:ascii="Book Antiqua" w:hAnsi="Book Antiqua" w:cs="Calibri"/>
          <w:color w:val="000000"/>
          <w:spacing w:val="3"/>
          <w:sz w:val="24"/>
          <w:szCs w:val="24"/>
        </w:rPr>
        <w:t>zobowiązuje się do:</w:t>
      </w:r>
    </w:p>
    <w:p w14:paraId="3C3D08A6" w14:textId="77777777" w:rsidR="00532FFE" w:rsidRPr="000211DB" w:rsidRDefault="00532FFE" w:rsidP="00532FFE">
      <w:pPr>
        <w:widowControl w:val="0"/>
        <w:numPr>
          <w:ilvl w:val="1"/>
          <w:numId w:val="4"/>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3"/>
          <w:sz w:val="24"/>
          <w:szCs w:val="24"/>
        </w:rPr>
      </w:pPr>
      <w:r w:rsidRPr="000211DB">
        <w:rPr>
          <w:rFonts w:ascii="Book Antiqua" w:hAnsi="Book Antiqua" w:cs="Calibri"/>
          <w:color w:val="000000"/>
          <w:spacing w:val="1"/>
          <w:sz w:val="24"/>
          <w:szCs w:val="24"/>
        </w:rPr>
        <w:t xml:space="preserve">sprzedaży energii elektrycznej z zachowaniem obowiązujących standardów jakościowych </w:t>
      </w:r>
      <w:r w:rsidRPr="000211DB">
        <w:rPr>
          <w:rFonts w:ascii="Book Antiqua" w:hAnsi="Book Antiqua" w:cs="Calibri"/>
          <w:color w:val="000000"/>
          <w:spacing w:val="-1"/>
          <w:sz w:val="24"/>
          <w:szCs w:val="24"/>
        </w:rPr>
        <w:t>według bieżących potrzeb Zamawiającego;</w:t>
      </w:r>
    </w:p>
    <w:p w14:paraId="0C8198C8" w14:textId="77777777" w:rsidR="00532FFE" w:rsidRPr="000211DB" w:rsidRDefault="00532FFE" w:rsidP="00532FFE">
      <w:pPr>
        <w:widowControl w:val="0"/>
        <w:numPr>
          <w:ilvl w:val="1"/>
          <w:numId w:val="4"/>
        </w:numPr>
        <w:shd w:val="clear" w:color="auto" w:fill="FFFFFF"/>
        <w:autoSpaceDE w:val="0"/>
        <w:autoSpaceDN w:val="0"/>
        <w:adjustRightInd w:val="0"/>
        <w:spacing w:after="0" w:line="276" w:lineRule="auto"/>
        <w:ind w:left="709" w:hanging="218"/>
        <w:contextualSpacing/>
        <w:jc w:val="both"/>
        <w:rPr>
          <w:rFonts w:ascii="Book Antiqua" w:hAnsi="Book Antiqua" w:cs="Calibri"/>
          <w:b/>
          <w:bCs/>
          <w:color w:val="000000"/>
          <w:spacing w:val="-1"/>
          <w:sz w:val="24"/>
          <w:szCs w:val="24"/>
        </w:rPr>
      </w:pPr>
      <w:r w:rsidRPr="000211DB">
        <w:rPr>
          <w:rFonts w:ascii="Book Antiqua" w:hAnsi="Book Antiqua" w:cs="Calibri"/>
          <w:color w:val="000000"/>
          <w:spacing w:val="-1"/>
          <w:sz w:val="24"/>
          <w:szCs w:val="24"/>
        </w:rPr>
        <w:t>prowadzenia ewidencji wpłat należności zapewniającą poprawność rozliczeń pomiędzy Stronami,</w:t>
      </w:r>
    </w:p>
    <w:p w14:paraId="62CEE747" w14:textId="77777777" w:rsidR="00532FFE" w:rsidRPr="000211DB" w:rsidRDefault="00532FFE" w:rsidP="00532FFE">
      <w:pPr>
        <w:widowControl w:val="0"/>
        <w:numPr>
          <w:ilvl w:val="1"/>
          <w:numId w:val="4"/>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0211DB">
        <w:rPr>
          <w:rFonts w:ascii="Book Antiqua" w:hAnsi="Book Antiqua" w:cs="Calibri"/>
          <w:color w:val="000000"/>
          <w:spacing w:val="-1"/>
          <w:sz w:val="24"/>
          <w:szCs w:val="24"/>
        </w:rPr>
        <w:t xml:space="preserve">udostępnienia Zamawiającemu danych pomiarowo-rozliczeniowych w zakresie </w:t>
      </w:r>
      <w:r w:rsidRPr="000211DB">
        <w:rPr>
          <w:rFonts w:ascii="Book Antiqua" w:hAnsi="Book Antiqua" w:cs="Calibri"/>
          <w:color w:val="000000"/>
          <w:spacing w:val="-1"/>
          <w:sz w:val="24"/>
          <w:szCs w:val="24"/>
        </w:rPr>
        <w:lastRenderedPageBreak/>
        <w:t>prowadzonej sprzedaży energii elektrycznej otrzymanych od OSD.</w:t>
      </w:r>
    </w:p>
    <w:p w14:paraId="368B7898" w14:textId="77777777" w:rsidR="00532FFE" w:rsidRPr="000211DB" w:rsidRDefault="00532FFE" w:rsidP="00532FFE">
      <w:pPr>
        <w:widowControl w:val="0"/>
        <w:numPr>
          <w:ilvl w:val="0"/>
          <w:numId w:val="4"/>
        </w:numPr>
        <w:shd w:val="clear" w:color="auto" w:fill="FFFFFF"/>
        <w:tabs>
          <w:tab w:val="left" w:pos="283"/>
          <w:tab w:val="left" w:leader="dot" w:pos="4114"/>
        </w:tabs>
        <w:autoSpaceDE w:val="0"/>
        <w:autoSpaceDN w:val="0"/>
        <w:adjustRightInd w:val="0"/>
        <w:spacing w:after="0" w:line="276" w:lineRule="auto"/>
        <w:contextualSpacing/>
        <w:jc w:val="both"/>
        <w:rPr>
          <w:rFonts w:ascii="Book Antiqua" w:hAnsi="Book Antiqua" w:cs="Calibri"/>
          <w:b/>
          <w:color w:val="000000"/>
          <w:spacing w:val="3"/>
          <w:sz w:val="24"/>
          <w:szCs w:val="24"/>
        </w:rPr>
      </w:pPr>
      <w:r w:rsidRPr="000211DB">
        <w:rPr>
          <w:rFonts w:ascii="Book Antiqua" w:hAnsi="Book Antiqua" w:cs="Calibri"/>
          <w:b/>
          <w:color w:val="000000"/>
          <w:spacing w:val="3"/>
          <w:sz w:val="24"/>
          <w:szCs w:val="24"/>
        </w:rPr>
        <w:t xml:space="preserve">Zamawiający </w:t>
      </w:r>
      <w:r w:rsidRPr="000211DB">
        <w:rPr>
          <w:rFonts w:ascii="Book Antiqua" w:hAnsi="Book Antiqua" w:cs="Calibri"/>
          <w:color w:val="000000"/>
          <w:spacing w:val="3"/>
          <w:sz w:val="24"/>
          <w:szCs w:val="24"/>
        </w:rPr>
        <w:t>zobowiązuje się do:</w:t>
      </w:r>
    </w:p>
    <w:p w14:paraId="1F9E24FB" w14:textId="77777777" w:rsidR="00532FFE" w:rsidRPr="000211DB"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7"/>
          <w:sz w:val="24"/>
          <w:szCs w:val="24"/>
        </w:rPr>
      </w:pPr>
      <w:r w:rsidRPr="000211DB">
        <w:rPr>
          <w:rFonts w:ascii="Book Antiqua" w:hAnsi="Book Antiqua" w:cs="Calibri"/>
          <w:color w:val="000000"/>
          <w:spacing w:val="1"/>
          <w:sz w:val="24"/>
          <w:szCs w:val="24"/>
        </w:rPr>
        <w:t>pobierania energii zgodnie z obowiązującymi przepisami i warunkami określonymi w Umowie;</w:t>
      </w:r>
    </w:p>
    <w:p w14:paraId="10FD68C9" w14:textId="77777777" w:rsidR="00532FFE" w:rsidRPr="00586BD9"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0211DB">
        <w:rPr>
          <w:rFonts w:ascii="Book Antiqua" w:hAnsi="Book Antiqua" w:cs="Calibri"/>
          <w:color w:val="000000"/>
          <w:spacing w:val="1"/>
          <w:sz w:val="24"/>
          <w:szCs w:val="24"/>
        </w:rPr>
        <w:t>terminowej zapłaty należności za energię elektryczną oraz innych należności związanych ze</w:t>
      </w:r>
      <w:r w:rsidRPr="000211DB">
        <w:rPr>
          <w:rFonts w:ascii="Book Antiqua" w:hAnsi="Book Antiqua" w:cs="Calibri"/>
          <w:color w:val="000000"/>
          <w:spacing w:val="1"/>
          <w:sz w:val="20"/>
          <w:szCs w:val="20"/>
        </w:rPr>
        <w:t xml:space="preserve"> </w:t>
      </w:r>
      <w:r w:rsidRPr="00586BD9">
        <w:rPr>
          <w:rFonts w:ascii="Book Antiqua" w:hAnsi="Book Antiqua" w:cs="Calibri"/>
          <w:color w:val="000000"/>
          <w:spacing w:val="1"/>
          <w:sz w:val="24"/>
          <w:szCs w:val="24"/>
        </w:rPr>
        <w:t xml:space="preserve">sprzedażą energii; </w:t>
      </w:r>
    </w:p>
    <w:p w14:paraId="64A991F4" w14:textId="77777777" w:rsidR="00532FFE" w:rsidRPr="005B414F"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5B414F">
        <w:rPr>
          <w:rFonts w:ascii="Book Antiqua" w:hAnsi="Book Antiqua" w:cs="Calibri"/>
          <w:color w:val="000000"/>
          <w:spacing w:val="1"/>
          <w:sz w:val="24"/>
          <w:szCs w:val="24"/>
        </w:rPr>
        <w:t>powiadamiania Wykonawcy o zmianie planowanej wielkości zużycia energii elektrycznej w przypadku zmian w sposobie wykorzystywania urządzeń i instalacji elektrycznych;</w:t>
      </w:r>
    </w:p>
    <w:p w14:paraId="58511A8D" w14:textId="77777777" w:rsidR="00532FFE" w:rsidRPr="005B414F" w:rsidRDefault="00532FFE" w:rsidP="00532FFE">
      <w:pPr>
        <w:widowControl w:val="0"/>
        <w:numPr>
          <w:ilvl w:val="0"/>
          <w:numId w:val="5"/>
        </w:numPr>
        <w:shd w:val="clear" w:color="auto" w:fill="FFFFFF"/>
        <w:autoSpaceDE w:val="0"/>
        <w:autoSpaceDN w:val="0"/>
        <w:adjustRightInd w:val="0"/>
        <w:spacing w:after="0" w:line="276" w:lineRule="auto"/>
        <w:ind w:left="709" w:hanging="218"/>
        <w:contextualSpacing/>
        <w:jc w:val="both"/>
        <w:rPr>
          <w:rFonts w:ascii="Book Antiqua" w:hAnsi="Book Antiqua" w:cs="Calibri"/>
          <w:color w:val="000000"/>
          <w:spacing w:val="1"/>
          <w:sz w:val="24"/>
          <w:szCs w:val="24"/>
        </w:rPr>
      </w:pPr>
      <w:r w:rsidRPr="005B414F">
        <w:rPr>
          <w:rFonts w:ascii="Book Antiqua" w:hAnsi="Book Antiqua" w:cs="Calibri"/>
          <w:color w:val="000000"/>
          <w:spacing w:val="1"/>
          <w:sz w:val="24"/>
          <w:szCs w:val="24"/>
        </w:rPr>
        <w:t>przekazywania Wykonawcy istotnych informacji dotyczących realizacji Umowy, w szczególności o zmianach w umowie dystrybucyjnej mających wpływ na realizację Umowy, zmianie licznika w układzie pomiarowo-rozliczeniowym wraz z podaniem jego numeru.</w:t>
      </w:r>
    </w:p>
    <w:p w14:paraId="3A74760E"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7"/>
          <w:sz w:val="24"/>
          <w:szCs w:val="24"/>
        </w:rPr>
      </w:pPr>
      <w:r w:rsidRPr="000211DB">
        <w:rPr>
          <w:rFonts w:ascii="Book Antiqua" w:hAnsi="Book Antiqua" w:cs="Calibri"/>
          <w:color w:val="000000"/>
          <w:spacing w:val="3"/>
          <w:sz w:val="24"/>
          <w:szCs w:val="24"/>
        </w:rPr>
        <w:t>Zamawiający oświadcza, że ma zawartą umowę na świadczenie usług dystrybucji energii oraz zapewni jej utrzymanie w mocy przez cały okres obowiązywania Umowy. W przypadku rozwiązania umowy na świadczenie usług dystrybucji zawartej pomiędzy Zamawiającym, a OSD lub zamiarze jej rozwiązania, to Zamawiający zobowiązany jest niezwłocznie powiadomić Wykonawcę o tym fakcie.</w:t>
      </w:r>
    </w:p>
    <w:p w14:paraId="20E1C0F8"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7"/>
          <w:sz w:val="24"/>
          <w:szCs w:val="24"/>
        </w:rPr>
      </w:pPr>
      <w:r w:rsidRPr="000211DB">
        <w:rPr>
          <w:rFonts w:ascii="Book Antiqua" w:hAnsi="Book Antiqua" w:cs="Calibri"/>
          <w:color w:val="000000"/>
          <w:spacing w:val="3"/>
          <w:sz w:val="24"/>
          <w:szCs w:val="24"/>
        </w:rPr>
        <w:t xml:space="preserve">Strony zobowiązują się do </w:t>
      </w:r>
      <w:r w:rsidRPr="000211DB">
        <w:rPr>
          <w:rFonts w:ascii="Book Antiqua" w:hAnsi="Book Antiqua" w:cs="Calibri"/>
          <w:color w:val="000000"/>
          <w:sz w:val="24"/>
          <w:szCs w:val="24"/>
        </w:rPr>
        <w:t>zapewnienia wzajemnego dostępu do danych oraz wglądu do materiałów stanowiących podstawę do rozliczeń za dostarczoną energię.</w:t>
      </w:r>
    </w:p>
    <w:p w14:paraId="0FB4A152"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4"/>
          <w:sz w:val="24"/>
          <w:szCs w:val="24"/>
        </w:rPr>
      </w:pPr>
      <w:r w:rsidRPr="000211DB">
        <w:rPr>
          <w:rFonts w:ascii="Book Antiqua" w:hAnsi="Book Antiqua" w:cs="Calibri"/>
          <w:color w:val="000000"/>
          <w:spacing w:val="3"/>
          <w:sz w:val="24"/>
          <w:szCs w:val="24"/>
        </w:rPr>
        <w:t>Strony ustalają, że w przypadku wprowadzenia w trybie zgodnym z prawem ograniczeń w dostarczaniu i poborze energii, Zamawiający jest zobowiązany do dostosowania dobowego poboru energii do planu ograniczeń stosownie do komunikatów radiowych lub indywidualnego zawiadomienia. Za ewentualnie wynikłe z tego tytułu szkody Wykonawca nie ponosi odpowiedzialności.</w:t>
      </w:r>
    </w:p>
    <w:p w14:paraId="1F9D753F" w14:textId="48E4D5F4"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14"/>
          <w:sz w:val="24"/>
          <w:szCs w:val="24"/>
        </w:rPr>
      </w:pPr>
      <w:r w:rsidRPr="000211DB">
        <w:rPr>
          <w:rFonts w:ascii="Book Antiqua" w:hAnsi="Book Antiqua" w:cs="Calibri"/>
          <w:color w:val="000000"/>
          <w:spacing w:val="3"/>
          <w:sz w:val="24"/>
          <w:szCs w:val="24"/>
        </w:rPr>
        <w:t xml:space="preserve">Strony ustalają, że planowana wysokość zużycia energii elektrycznej w okresie obowiązywania umowy została określona w </w:t>
      </w:r>
      <w:r w:rsidRPr="009E5F8A">
        <w:rPr>
          <w:rFonts w:ascii="Book Antiqua" w:hAnsi="Book Antiqua" w:cs="Calibri"/>
          <w:color w:val="auto"/>
          <w:spacing w:val="3"/>
          <w:sz w:val="24"/>
          <w:szCs w:val="24"/>
        </w:rPr>
        <w:t xml:space="preserve">Załączniku nr </w:t>
      </w:r>
      <w:r w:rsidR="00D95CE9" w:rsidRPr="009E5F8A">
        <w:rPr>
          <w:rFonts w:ascii="Book Antiqua" w:hAnsi="Book Antiqua" w:cs="Calibri"/>
          <w:color w:val="auto"/>
          <w:spacing w:val="3"/>
          <w:sz w:val="24"/>
          <w:szCs w:val="24"/>
        </w:rPr>
        <w:t xml:space="preserve"> 1</w:t>
      </w:r>
      <w:r w:rsidRPr="009E5F8A">
        <w:rPr>
          <w:rFonts w:ascii="Book Antiqua" w:hAnsi="Book Antiqua" w:cs="Calibri"/>
          <w:color w:val="auto"/>
          <w:spacing w:val="3"/>
          <w:sz w:val="24"/>
          <w:szCs w:val="24"/>
        </w:rPr>
        <w:t xml:space="preserve"> </w:t>
      </w:r>
      <w:r w:rsidRPr="000211DB">
        <w:rPr>
          <w:rFonts w:ascii="Book Antiqua" w:hAnsi="Book Antiqua" w:cs="Calibri"/>
          <w:color w:val="000000"/>
          <w:spacing w:val="3"/>
          <w:sz w:val="24"/>
          <w:szCs w:val="24"/>
        </w:rPr>
        <w:t>do Umowy. Ewentualna zmiana szacowanego zużycia energii nie będzie skutkowała dodatkowymi kosztami dla Zamawiającego, poza rozliczeniem za faktycznie zużytą ilość energii według cen określonych w Umowie.</w:t>
      </w:r>
    </w:p>
    <w:p w14:paraId="76A7BD09"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Strony ustalają, że energia elektryczna kupowana na podstawie Umowy zużywana będzie na potrzeby odbiorcy końcowego, co oznacza, że Zamawiający nie jest przedsiębiorstwem energetycznym w rozumieniu ustawy Prawo Energetyczne.</w:t>
      </w:r>
    </w:p>
    <w:p w14:paraId="1C0C0998" w14:textId="77777777" w:rsidR="00532FFE" w:rsidRPr="000211DB" w:rsidRDefault="00532FFE" w:rsidP="00532FFE">
      <w:pPr>
        <w:widowControl w:val="0"/>
        <w:numPr>
          <w:ilvl w:val="0"/>
          <w:numId w:val="4"/>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Strony stanowią, że możliwe jest zaprzestanie sprzedaży energii elektrycznej i nie stanowi ono przyczyny rozwiązania umowy. Zaprzestanie sprzedaży energii elektrycznej do wskazanych punktów będzie miało miejsce w przypadku:</w:t>
      </w:r>
    </w:p>
    <w:p w14:paraId="14D8C17F" w14:textId="77777777" w:rsidR="00532FFE" w:rsidRPr="000211DB" w:rsidRDefault="00532FFE" w:rsidP="00532FFE">
      <w:pPr>
        <w:widowControl w:val="0"/>
        <w:numPr>
          <w:ilvl w:val="1"/>
          <w:numId w:val="6"/>
        </w:numPr>
        <w:shd w:val="clear" w:color="auto" w:fill="FFFFFF"/>
        <w:tabs>
          <w:tab w:val="left" w:leader="dot" w:pos="4114"/>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 xml:space="preserve">likwidacji punktu poboru energii, obiektu, z tytułu zaprzestania prowadzenia </w:t>
      </w:r>
      <w:r w:rsidRPr="000211DB">
        <w:rPr>
          <w:rFonts w:ascii="Book Antiqua" w:hAnsi="Book Antiqua" w:cs="Calibri"/>
          <w:color w:val="000000"/>
          <w:spacing w:val="3"/>
          <w:sz w:val="24"/>
          <w:szCs w:val="24"/>
        </w:rPr>
        <w:lastRenderedPageBreak/>
        <w:t>działalności statutowej przez Zamawiającego albo zmiany prowadzonej działalności,</w:t>
      </w:r>
    </w:p>
    <w:p w14:paraId="5A83DE3B" w14:textId="77777777" w:rsidR="00532FFE" w:rsidRPr="000211DB" w:rsidRDefault="00532FFE" w:rsidP="00532FFE">
      <w:pPr>
        <w:widowControl w:val="0"/>
        <w:numPr>
          <w:ilvl w:val="1"/>
          <w:numId w:val="6"/>
        </w:numPr>
        <w:shd w:val="clear" w:color="auto" w:fill="FFFFFF"/>
        <w:tabs>
          <w:tab w:val="left" w:leader="dot" w:pos="4114"/>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utraty tytułu prawnego do lokalu/do nieruchomości,</w:t>
      </w:r>
    </w:p>
    <w:p w14:paraId="0FF16703" w14:textId="77777777" w:rsidR="00532FFE" w:rsidRPr="000211DB" w:rsidRDefault="00532FFE" w:rsidP="00532FFE">
      <w:pPr>
        <w:widowControl w:val="0"/>
        <w:numPr>
          <w:ilvl w:val="1"/>
          <w:numId w:val="6"/>
        </w:numPr>
        <w:shd w:val="clear" w:color="auto" w:fill="FFFFFF"/>
        <w:tabs>
          <w:tab w:val="left" w:leader="dot" w:pos="4114"/>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0211DB">
        <w:rPr>
          <w:rFonts w:ascii="Book Antiqua" w:hAnsi="Book Antiqua" w:cs="Calibri"/>
          <w:color w:val="000000"/>
          <w:spacing w:val="3"/>
          <w:sz w:val="24"/>
          <w:szCs w:val="24"/>
        </w:rPr>
        <w:t>gdy Zamawiający poinformują pisemnie o zamiarze zaprzestania zakupu energii dla danego punktu poboru (o ile będzie to dotyczyć).</w:t>
      </w:r>
    </w:p>
    <w:p w14:paraId="78BD9DDF" w14:textId="77777777" w:rsidR="00532FFE" w:rsidRPr="000211DB" w:rsidRDefault="00532FFE" w:rsidP="00532FFE">
      <w:pPr>
        <w:widowControl w:val="0"/>
        <w:shd w:val="clear" w:color="auto" w:fill="FFFFFF"/>
        <w:tabs>
          <w:tab w:val="left" w:leader="dot" w:pos="4114"/>
        </w:tabs>
        <w:autoSpaceDE w:val="0"/>
        <w:autoSpaceDN w:val="0"/>
        <w:adjustRightInd w:val="0"/>
        <w:spacing w:line="276" w:lineRule="auto"/>
        <w:contextualSpacing/>
        <w:jc w:val="both"/>
        <w:rPr>
          <w:rFonts w:ascii="Book Antiqua" w:hAnsi="Book Antiqua" w:cs="Calibri"/>
          <w:color w:val="000000"/>
          <w:spacing w:val="3"/>
          <w:sz w:val="20"/>
          <w:szCs w:val="20"/>
        </w:rPr>
      </w:pPr>
    </w:p>
    <w:p w14:paraId="1D5E6A8D" w14:textId="77777777" w:rsidR="00532FFE" w:rsidRPr="00B814C8"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0"/>
          <w:szCs w:val="20"/>
        </w:rPr>
        <w:t>[</w:t>
      </w:r>
      <w:r w:rsidRPr="00B814C8">
        <w:rPr>
          <w:rFonts w:ascii="Book Antiqua" w:hAnsi="Book Antiqua" w:cs="Calibri"/>
          <w:b/>
          <w:bCs/>
          <w:color w:val="000000"/>
          <w:spacing w:val="-6"/>
          <w:sz w:val="24"/>
          <w:szCs w:val="24"/>
        </w:rPr>
        <w:t>Bilansowanie handlowe]</w:t>
      </w:r>
    </w:p>
    <w:p w14:paraId="4A2A647C"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Strony przyjmują, iż 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75DCAE7"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 ramach zawartej Umowy oraz bez dodatkowego wynagrodzenia, Wykonawca jest odpowiedzialny za bilansowanie handlowe i udzielanie stosownych oraz bieżących informacji Zamawiającemu.</w:t>
      </w:r>
    </w:p>
    <w:p w14:paraId="443DE24D"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Wykonawca zwalnia Zamawiającego z wszelkich kosztów i obowiązków związanych z niezbilansowaniem.</w:t>
      </w:r>
    </w:p>
    <w:p w14:paraId="151F6A68" w14:textId="77777777" w:rsidR="00532FFE" w:rsidRPr="00B814C8" w:rsidRDefault="00532FFE" w:rsidP="00532FFE">
      <w:pPr>
        <w:numPr>
          <w:ilvl w:val="0"/>
          <w:numId w:val="7"/>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Zamawiający oświadcza, iż wszystkie prawa i obowiązki związane z bilansowaniem handlowym z Umowy, w tym opracowywanie i zgłaszanie grafików handlowych do OSD przysługują Wykonawcy.</w:t>
      </w:r>
    </w:p>
    <w:p w14:paraId="76500C4B" w14:textId="77777777" w:rsidR="00532FFE" w:rsidRPr="000211DB" w:rsidRDefault="00532FFE" w:rsidP="00532FFE">
      <w:pPr>
        <w:shd w:val="clear" w:color="auto" w:fill="FFFFFF"/>
        <w:spacing w:after="0" w:line="276" w:lineRule="auto"/>
        <w:ind w:right="-2"/>
        <w:contextualSpacing/>
        <w:jc w:val="both"/>
        <w:rPr>
          <w:rFonts w:ascii="Book Antiqua" w:hAnsi="Book Antiqua" w:cs="Calibri"/>
          <w:color w:val="000000"/>
          <w:spacing w:val="3"/>
          <w:sz w:val="20"/>
          <w:szCs w:val="20"/>
        </w:rPr>
      </w:pPr>
    </w:p>
    <w:p w14:paraId="77F490AE" w14:textId="77777777" w:rsidR="00532FFE" w:rsidRPr="00B814C8"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0"/>
          <w:szCs w:val="20"/>
        </w:rPr>
        <w:t>[</w:t>
      </w:r>
      <w:r w:rsidRPr="00B814C8">
        <w:rPr>
          <w:rFonts w:ascii="Book Antiqua" w:hAnsi="Book Antiqua" w:cs="Calibri"/>
          <w:b/>
          <w:bCs/>
          <w:color w:val="000000"/>
          <w:spacing w:val="-6"/>
          <w:sz w:val="24"/>
          <w:szCs w:val="24"/>
        </w:rPr>
        <w:t>Standardy jakościowe]</w:t>
      </w:r>
    </w:p>
    <w:p w14:paraId="7C5F51BA" w14:textId="77777777" w:rsidR="00532FFE" w:rsidRPr="00B814C8" w:rsidRDefault="00532FFE" w:rsidP="00532FFE">
      <w:pPr>
        <w:numPr>
          <w:ilvl w:val="0"/>
          <w:numId w:val="8"/>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Wykonawca zobowiązuje się zapewnić Zamawiającemu standardy jakościowe obsługi zgodne z obowiązującymi przepisami Prawa energetycznego.</w:t>
      </w:r>
    </w:p>
    <w:p w14:paraId="6FCF49C6" w14:textId="77777777" w:rsidR="00532FFE" w:rsidRPr="00B814C8" w:rsidRDefault="00532FFE" w:rsidP="00532FFE">
      <w:pPr>
        <w:numPr>
          <w:ilvl w:val="0"/>
          <w:numId w:val="8"/>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 xml:space="preserve">Wykonawca nie gwarantuje ciągłości sprzedaży energii elektrycznej oraz nie ponosi odpowiedzialności za niedostarczenie energii elektrycznej do Zamawiającego w przypadku klęsk żywiołowych, wojny, innych przypadków siły wyższej, awarii w systemie oraz awarii sieciowych, jak również z powodu </w:t>
      </w:r>
      <w:proofErr w:type="spellStart"/>
      <w:r w:rsidRPr="00B814C8">
        <w:rPr>
          <w:rFonts w:ascii="Book Antiqua" w:hAnsi="Book Antiqua" w:cs="Calibri"/>
          <w:color w:val="000000"/>
          <w:spacing w:val="3"/>
          <w:sz w:val="24"/>
          <w:szCs w:val="24"/>
        </w:rPr>
        <w:t>wyłączeń</w:t>
      </w:r>
      <w:proofErr w:type="spellEnd"/>
      <w:r w:rsidRPr="00B814C8">
        <w:rPr>
          <w:rFonts w:ascii="Book Antiqua" w:hAnsi="Book Antiqua" w:cs="Calibri"/>
          <w:color w:val="000000"/>
          <w:spacing w:val="3"/>
          <w:sz w:val="24"/>
          <w:szCs w:val="24"/>
        </w:rPr>
        <w:t xml:space="preserve"> dokonywanych przez OSD. Szczegółowe zasady dot. niedotrzymania ciągłości dostaw energii elektrycznej regulowane są w umowie o świadczenie usług dystrybucji energii elektrycznej podpisanej z lokalnym OSD.</w:t>
      </w:r>
    </w:p>
    <w:p w14:paraId="7E4E1ED9" w14:textId="77777777" w:rsidR="00532FFE" w:rsidRPr="00B814C8" w:rsidRDefault="00532FFE" w:rsidP="00532FFE">
      <w:pPr>
        <w:numPr>
          <w:ilvl w:val="0"/>
          <w:numId w:val="8"/>
        </w:numPr>
        <w:shd w:val="clear" w:color="auto" w:fill="FFFFFF"/>
        <w:spacing w:after="0" w:line="276" w:lineRule="auto"/>
        <w:ind w:left="284" w:right="-2" w:hanging="284"/>
        <w:contextualSpacing/>
        <w:jc w:val="both"/>
        <w:rPr>
          <w:rFonts w:ascii="Book Antiqua" w:hAnsi="Book Antiqua" w:cs="Calibri"/>
          <w:b/>
          <w:bCs/>
          <w:color w:val="000000"/>
          <w:spacing w:val="-6"/>
          <w:sz w:val="24"/>
          <w:szCs w:val="24"/>
        </w:rPr>
      </w:pPr>
      <w:r w:rsidRPr="00B814C8">
        <w:rPr>
          <w:rFonts w:ascii="Book Antiqua" w:hAnsi="Book Antiqua" w:cs="Calibri"/>
          <w:color w:val="000000"/>
          <w:spacing w:val="3"/>
          <w:sz w:val="24"/>
          <w:szCs w:val="24"/>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14:paraId="160256A8" w14:textId="77777777" w:rsidR="00532FFE" w:rsidRPr="000211DB" w:rsidRDefault="00532FFE" w:rsidP="00532FFE">
      <w:pPr>
        <w:shd w:val="clear" w:color="auto" w:fill="FFFFFF"/>
        <w:spacing w:after="0" w:line="276" w:lineRule="auto"/>
        <w:ind w:right="-2"/>
        <w:contextualSpacing/>
        <w:jc w:val="both"/>
        <w:rPr>
          <w:rFonts w:ascii="Book Antiqua" w:hAnsi="Book Antiqua" w:cs="Calibri"/>
          <w:color w:val="000000"/>
          <w:spacing w:val="3"/>
          <w:sz w:val="20"/>
          <w:szCs w:val="20"/>
        </w:rPr>
      </w:pPr>
    </w:p>
    <w:p w14:paraId="72C32D31" w14:textId="77777777" w:rsidR="00532FFE" w:rsidRPr="000211DB" w:rsidRDefault="00532FFE" w:rsidP="00532FFE">
      <w:pPr>
        <w:shd w:val="clear" w:color="auto" w:fill="FFFFFF"/>
        <w:spacing w:after="0" w:line="276" w:lineRule="auto"/>
        <w:ind w:right="-2"/>
        <w:contextualSpacing/>
        <w:jc w:val="both"/>
        <w:rPr>
          <w:rFonts w:ascii="Book Antiqua" w:hAnsi="Book Antiqua" w:cs="Calibri"/>
          <w:color w:val="000000"/>
          <w:spacing w:val="3"/>
          <w:sz w:val="20"/>
          <w:szCs w:val="20"/>
        </w:rPr>
      </w:pPr>
    </w:p>
    <w:p w14:paraId="44A9998D" w14:textId="77777777" w:rsidR="00532FFE" w:rsidRPr="005D02DC"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5D02DC">
        <w:rPr>
          <w:rFonts w:ascii="Book Antiqua" w:hAnsi="Book Antiqua" w:cs="Calibri"/>
          <w:b/>
          <w:bCs/>
          <w:color w:val="000000"/>
          <w:spacing w:val="-6"/>
          <w:sz w:val="24"/>
          <w:szCs w:val="24"/>
        </w:rPr>
        <w:t>[Ceny i stawki opłat]</w:t>
      </w:r>
    </w:p>
    <w:p w14:paraId="39748DAA" w14:textId="3A91852A" w:rsidR="00532FFE" w:rsidRPr="005D02DC" w:rsidRDefault="00532FFE" w:rsidP="00532FFE">
      <w:pPr>
        <w:widowControl w:val="0"/>
        <w:numPr>
          <w:ilvl w:val="0"/>
          <w:numId w:val="9"/>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5D02DC">
        <w:rPr>
          <w:rFonts w:ascii="Book Antiqua" w:hAnsi="Book Antiqua" w:cs="Calibri"/>
          <w:color w:val="000000"/>
          <w:spacing w:val="3"/>
          <w:sz w:val="24"/>
          <w:szCs w:val="24"/>
        </w:rPr>
        <w:t>Strony ustalają cenę za energię elektryczną w zł/</w:t>
      </w:r>
      <w:r w:rsidRPr="00586BD9">
        <w:rPr>
          <w:rFonts w:ascii="Book Antiqua" w:hAnsi="Book Antiqua" w:cs="Calibri"/>
          <w:color w:val="auto"/>
          <w:spacing w:val="3"/>
          <w:sz w:val="24"/>
          <w:szCs w:val="24"/>
        </w:rPr>
        <w:t>1</w:t>
      </w:r>
      <w:r w:rsidR="00B814C8" w:rsidRPr="00586BD9">
        <w:rPr>
          <w:rFonts w:ascii="Book Antiqua" w:hAnsi="Book Antiqua" w:cs="Calibri"/>
          <w:color w:val="auto"/>
          <w:spacing w:val="3"/>
          <w:sz w:val="24"/>
          <w:szCs w:val="24"/>
        </w:rPr>
        <w:t>k</w:t>
      </w:r>
      <w:r w:rsidRPr="00586BD9">
        <w:rPr>
          <w:rFonts w:ascii="Book Antiqua" w:hAnsi="Book Antiqua" w:cs="Calibri"/>
          <w:color w:val="auto"/>
          <w:spacing w:val="3"/>
          <w:sz w:val="24"/>
          <w:szCs w:val="24"/>
        </w:rPr>
        <w:t>Wh</w:t>
      </w:r>
      <w:r w:rsidRPr="005D02DC">
        <w:rPr>
          <w:rFonts w:ascii="Book Antiqua" w:hAnsi="Book Antiqua" w:cs="Calibri"/>
          <w:color w:val="000000"/>
          <w:spacing w:val="3"/>
          <w:sz w:val="24"/>
          <w:szCs w:val="24"/>
        </w:rPr>
        <w:t xml:space="preserve"> dla Zamawiającego w wysokości, jak niżej: (Tabela – Formularz oferty).</w:t>
      </w:r>
    </w:p>
    <w:p w14:paraId="476B8B9F" w14:textId="77777777" w:rsidR="00532FFE" w:rsidRPr="005D02DC" w:rsidRDefault="00532FFE" w:rsidP="00532FFE">
      <w:pPr>
        <w:widowControl w:val="0"/>
        <w:numPr>
          <w:ilvl w:val="0"/>
          <w:numId w:val="9"/>
        </w:numPr>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5D02DC">
        <w:rPr>
          <w:rFonts w:ascii="Book Antiqua" w:hAnsi="Book Antiqua" w:cs="Calibri"/>
          <w:color w:val="000000"/>
          <w:spacing w:val="3"/>
          <w:sz w:val="24"/>
          <w:szCs w:val="24"/>
        </w:rPr>
        <w:t xml:space="preserve">Wartość umowy nie może przekroczyć kwoty: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zł netto (słownie: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 kwota podatku VAT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zł (słownie: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 kwota brutto: </w:t>
      </w:r>
      <w:r w:rsidRPr="005D02DC">
        <w:rPr>
          <w:rFonts w:ascii="Book Antiqua" w:hAnsi="Book Antiqua" w:cs="Calibri"/>
          <w:bCs/>
          <w:sz w:val="24"/>
          <w:szCs w:val="24"/>
        </w:rPr>
        <w:t>…………………………</w:t>
      </w:r>
      <w:r w:rsidRPr="005D02DC">
        <w:rPr>
          <w:rFonts w:ascii="Book Antiqua" w:hAnsi="Book Antiqua" w:cs="Calibri"/>
          <w:color w:val="000000"/>
          <w:spacing w:val="3"/>
          <w:sz w:val="24"/>
          <w:szCs w:val="24"/>
        </w:rPr>
        <w:t xml:space="preserve"> (słownie: </w:t>
      </w:r>
      <w:r w:rsidRPr="005D02DC">
        <w:rPr>
          <w:rFonts w:ascii="Book Antiqua" w:hAnsi="Book Antiqua" w:cs="Calibri"/>
          <w:bCs/>
          <w:sz w:val="24"/>
          <w:szCs w:val="24"/>
        </w:rPr>
        <w:t>…………………………</w:t>
      </w:r>
      <w:r w:rsidRPr="005D02DC">
        <w:rPr>
          <w:rFonts w:ascii="Book Antiqua" w:hAnsi="Book Antiqua" w:cs="Calibri"/>
          <w:color w:val="000000"/>
          <w:spacing w:val="3"/>
          <w:sz w:val="24"/>
          <w:szCs w:val="24"/>
        </w:rPr>
        <w:t>).</w:t>
      </w:r>
    </w:p>
    <w:p w14:paraId="03D83CF0" w14:textId="77777777" w:rsidR="00532FFE" w:rsidRPr="005D02DC" w:rsidRDefault="00532FFE" w:rsidP="00532FFE">
      <w:pPr>
        <w:widowControl w:val="0"/>
        <w:numPr>
          <w:ilvl w:val="0"/>
          <w:numId w:val="9"/>
        </w:numPr>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5D02DC">
        <w:rPr>
          <w:rFonts w:ascii="Book Antiqua" w:hAnsi="Book Antiqua" w:cs="Calibri"/>
          <w:color w:val="000000"/>
          <w:spacing w:val="3"/>
          <w:sz w:val="24"/>
          <w:szCs w:val="24"/>
        </w:rPr>
        <w:t>W przypadku wykorzystania kwoty, o której mowa w ust. 2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w:t>
      </w:r>
    </w:p>
    <w:p w14:paraId="24596FF4" w14:textId="77777777" w:rsidR="00532FFE" w:rsidRPr="005D02DC" w:rsidRDefault="00532FFE" w:rsidP="00532FFE">
      <w:pPr>
        <w:shd w:val="clear" w:color="auto" w:fill="FFFFFF"/>
        <w:spacing w:after="0" w:line="276" w:lineRule="auto"/>
        <w:ind w:right="-2"/>
        <w:contextualSpacing/>
        <w:jc w:val="both"/>
        <w:rPr>
          <w:rFonts w:ascii="Book Antiqua" w:hAnsi="Book Antiqua" w:cs="Calibri"/>
          <w:color w:val="000000"/>
          <w:spacing w:val="3"/>
          <w:sz w:val="24"/>
          <w:szCs w:val="24"/>
        </w:rPr>
      </w:pPr>
    </w:p>
    <w:p w14:paraId="1628B6D0" w14:textId="77777777" w:rsidR="00532FFE" w:rsidRPr="00B814C8" w:rsidRDefault="00532FFE" w:rsidP="00532FFE">
      <w:pPr>
        <w:widowControl w:val="0"/>
        <w:autoSpaceDE w:val="0"/>
        <w:autoSpaceDN w:val="0"/>
        <w:adjustRightInd w:val="0"/>
        <w:spacing w:line="276" w:lineRule="auto"/>
        <w:contextualSpacing/>
        <w:rPr>
          <w:rFonts w:ascii="Book Antiqua" w:hAnsi="Book Antiqua" w:cs="Calibri"/>
          <w:b/>
          <w:bCs/>
          <w:color w:val="000000"/>
          <w:spacing w:val="-6"/>
          <w:sz w:val="24"/>
          <w:szCs w:val="24"/>
        </w:rPr>
      </w:pPr>
      <w:r w:rsidRPr="00B814C8">
        <w:rPr>
          <w:rFonts w:ascii="Book Antiqua" w:hAnsi="Book Antiqua" w:cs="Calibri"/>
          <w:b/>
          <w:bCs/>
          <w:color w:val="000000"/>
          <w:spacing w:val="-6"/>
          <w:sz w:val="24"/>
          <w:szCs w:val="24"/>
        </w:rPr>
        <w:t>[Klauzula waloryzacyjna do Umowy]</w:t>
      </w:r>
    </w:p>
    <w:p w14:paraId="32FA14DE"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 xml:space="preserve">Mając na uwadze brzmienie art. 439 </w:t>
      </w:r>
      <w:proofErr w:type="spellStart"/>
      <w:r w:rsidRPr="00B814C8">
        <w:rPr>
          <w:rFonts w:ascii="Book Antiqua" w:eastAsia="Times New Roman" w:hAnsi="Book Antiqua" w:cs="Calibri"/>
          <w:bCs/>
          <w:sz w:val="24"/>
          <w:szCs w:val="24"/>
          <w:lang w:eastAsia="ar-SA"/>
        </w:rPr>
        <w:t>Pzp</w:t>
      </w:r>
      <w:proofErr w:type="spellEnd"/>
      <w:r w:rsidRPr="00B814C8">
        <w:rPr>
          <w:rFonts w:ascii="Book Antiqua" w:eastAsia="Times New Roman" w:hAnsi="Book Antiqua" w:cs="Calibri"/>
          <w:bCs/>
          <w:sz w:val="24"/>
          <w:szCs w:val="24"/>
          <w:lang w:eastAsia="ar-SA"/>
        </w:rPr>
        <w:t xml:space="preserve"> Strony przewidują możliwość zmiany wynagrodzenia Wykonawcy, która może nastąpić 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14:paraId="3EFF512E"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Średnia arytmetyczna, o której mowa w ust. 1 wyliczana jest na podstawie danych w tabeli „Miesięczne wskaźniki cen towarów i usług konsumpcyjnych od 1982 roku” w części „Analogiczny miesiąc poprzedniego roku = 100” prezentowanej na stronie GUS w zakładce „Obszary tematyczne” i dalej „Ceny. Handel” w tabeli „Wskaźniki cen” w poz. „Wskaźniki cen towarów i usług konsumpcyjnych (pot. inflacja)”. Przy ustalaniu miesięcy, o których mowa w ust. 1 jako pierwszy uwzględniany jest pełen miesiąc kalendarzowy następujący po miesiącu, w którym zawarto Umowę.</w:t>
      </w:r>
    </w:p>
    <w:p w14:paraId="63DA24F4"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Zmiany wynagrodzenia dokonuje się na podstawie wniosku złożonego przez jedną ze Stron Umowy nie wcześniej niż po upływie 6 pełnych miesięcy kalendarzowych od dnia jej zawarcia.</w:t>
      </w:r>
    </w:p>
    <w:p w14:paraId="42C89D46"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Zmiana łącznego wynagrodzenia określonego Wykonawcy będzie ustalana zgodnie ze wzorem:</w:t>
      </w:r>
    </w:p>
    <w:p w14:paraId="25467134" w14:textId="77777777" w:rsidR="00532FFE" w:rsidRPr="00B814C8" w:rsidRDefault="00532FFE" w:rsidP="00532FFE">
      <w:pPr>
        <w:pStyle w:val="Akapitzlist"/>
        <w:spacing w:line="276" w:lineRule="auto"/>
        <w:ind w:left="426"/>
        <w:jc w:val="both"/>
        <w:rPr>
          <w:rFonts w:ascii="Book Antiqua" w:hAnsi="Book Antiqua" w:cstheme="minorHAnsi"/>
          <w:b/>
          <w:bCs/>
          <w:sz w:val="24"/>
          <w:szCs w:val="24"/>
        </w:rPr>
      </w:pPr>
      <w:r w:rsidRPr="00B814C8">
        <w:rPr>
          <w:rFonts w:ascii="Book Antiqua" w:hAnsi="Book Antiqua" w:cstheme="minorHAnsi"/>
          <w:b/>
          <w:bCs/>
          <w:sz w:val="24"/>
          <w:szCs w:val="24"/>
        </w:rPr>
        <w:t>Wysokość ceny/wysokość wynagrodzenia (CW) po waloryzacji stanowi:</w:t>
      </w:r>
    </w:p>
    <w:p w14:paraId="1A71AB83" w14:textId="77777777" w:rsidR="00532FFE" w:rsidRPr="00B814C8" w:rsidRDefault="00532FFE" w:rsidP="00532FFE">
      <w:pPr>
        <w:pStyle w:val="Akapitzlist"/>
        <w:spacing w:line="276" w:lineRule="auto"/>
        <w:ind w:left="426"/>
        <w:jc w:val="both"/>
        <w:rPr>
          <w:rFonts w:ascii="Book Antiqua" w:hAnsi="Book Antiqua" w:cstheme="minorHAnsi"/>
          <w:sz w:val="24"/>
          <w:szCs w:val="24"/>
        </w:rPr>
      </w:pPr>
      <w:r w:rsidRPr="00B814C8">
        <w:rPr>
          <w:rFonts w:ascii="Book Antiqua" w:hAnsi="Book Antiqua" w:cstheme="minorHAnsi"/>
          <w:sz w:val="24"/>
          <w:szCs w:val="24"/>
        </w:rPr>
        <w:t xml:space="preserve">CW = </w:t>
      </w:r>
      <w:proofErr w:type="spellStart"/>
      <w:r w:rsidRPr="00B814C8">
        <w:rPr>
          <w:rFonts w:ascii="Book Antiqua" w:hAnsi="Book Antiqua" w:cstheme="minorHAnsi"/>
          <w:sz w:val="24"/>
          <w:szCs w:val="24"/>
        </w:rPr>
        <w:t>Cp</w:t>
      </w:r>
      <w:proofErr w:type="spellEnd"/>
      <w:r w:rsidRPr="00B814C8">
        <w:rPr>
          <w:rFonts w:ascii="Book Antiqua" w:hAnsi="Book Antiqua" w:cstheme="minorHAnsi"/>
          <w:sz w:val="24"/>
          <w:szCs w:val="24"/>
        </w:rPr>
        <w:t xml:space="preserve"> x W%, gdzie użyte symbole oznaczają:</w:t>
      </w:r>
    </w:p>
    <w:p w14:paraId="15CD8F58" w14:textId="77777777" w:rsidR="00532FFE" w:rsidRPr="00B814C8" w:rsidRDefault="00532FFE" w:rsidP="00532FFE">
      <w:pPr>
        <w:pStyle w:val="Akapitzlist"/>
        <w:spacing w:line="276" w:lineRule="auto"/>
        <w:ind w:left="426"/>
        <w:jc w:val="both"/>
        <w:rPr>
          <w:rFonts w:ascii="Book Antiqua" w:hAnsi="Book Antiqua" w:cstheme="minorHAnsi"/>
          <w:sz w:val="24"/>
          <w:szCs w:val="24"/>
        </w:rPr>
      </w:pPr>
      <w:proofErr w:type="spellStart"/>
      <w:r w:rsidRPr="00B814C8">
        <w:rPr>
          <w:rFonts w:ascii="Book Antiqua" w:hAnsi="Book Antiqua" w:cstheme="minorHAnsi"/>
          <w:sz w:val="24"/>
          <w:szCs w:val="24"/>
        </w:rPr>
        <w:t>Cp</w:t>
      </w:r>
      <w:proofErr w:type="spellEnd"/>
      <w:r w:rsidRPr="00B814C8">
        <w:rPr>
          <w:rFonts w:ascii="Book Antiqua" w:hAnsi="Book Antiqua" w:cstheme="minorHAnsi"/>
          <w:sz w:val="24"/>
          <w:szCs w:val="24"/>
        </w:rPr>
        <w:t xml:space="preserve"> – początkowa cena/wynagrodzenie jednostkowe określone w Umowie (netto);</w:t>
      </w:r>
    </w:p>
    <w:p w14:paraId="0A00D2C7" w14:textId="77777777" w:rsidR="00532FFE" w:rsidRPr="00B814C8" w:rsidRDefault="00532FFE" w:rsidP="00532FFE">
      <w:pPr>
        <w:pStyle w:val="Akapitzlist"/>
        <w:spacing w:line="276" w:lineRule="auto"/>
        <w:ind w:left="426"/>
        <w:jc w:val="both"/>
        <w:rPr>
          <w:rFonts w:ascii="Book Antiqua" w:hAnsi="Book Antiqua" w:cstheme="minorHAnsi"/>
          <w:sz w:val="24"/>
          <w:szCs w:val="24"/>
        </w:rPr>
      </w:pPr>
      <w:r w:rsidRPr="00B814C8">
        <w:rPr>
          <w:rFonts w:ascii="Book Antiqua" w:hAnsi="Book Antiqua" w:cstheme="minorHAnsi"/>
          <w:sz w:val="24"/>
          <w:szCs w:val="24"/>
        </w:rPr>
        <w:t>W - średnia arytmetyczna wskaźników cen, o której mowa w ust. 1 i ust. 2 określona procentowo.</w:t>
      </w:r>
    </w:p>
    <w:p w14:paraId="5CA2CB6C"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lastRenderedPageBreak/>
        <w:t>Wynagrodzenie Wykonawcy zwaloryzowane zostanie zgodnie z zasadami określonymi w ust. 4 i zostanie zastosowane do działań Wykonawcy realizowanych począwszy od kolejnego miesiąca kalendarzowego następującego po miesiącu, w którym Zamawiający otrzymał wniosek o waloryzację, a w przypadku, gdy wniosek składa Zamawiający, następującego po przesłaniu wniosku Zamawiającego do Wykonawcy.</w:t>
      </w:r>
    </w:p>
    <w:p w14:paraId="6C62D1BD"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Zmiana wynagrodzenia na zasadach określonych w ust. 1-5 może zostać dokonana raz w okresie obowiązywania Umowy.</w:t>
      </w:r>
    </w:p>
    <w:p w14:paraId="261521E5"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Maksymalna zmiana wartości wynagrodzenia Wykonawcy tj. suma wszystkich wprowadzanych zmian na podstawie ww. postanowień nie może przekroczyć 10% wartości wynagrodzenia netto Wykonawcy w wysokości obowiązującej na dzień zawarcia Umowy.</w:t>
      </w:r>
    </w:p>
    <w:p w14:paraId="13C206C4" w14:textId="77777777" w:rsidR="00532FFE" w:rsidRPr="00B814C8" w:rsidRDefault="00532FFE" w:rsidP="00532FFE">
      <w:pPr>
        <w:numPr>
          <w:ilvl w:val="0"/>
          <w:numId w:val="10"/>
        </w:numPr>
        <w:spacing w:after="0" w:line="276" w:lineRule="auto"/>
        <w:ind w:left="284" w:right="-24" w:hanging="284"/>
        <w:jc w:val="both"/>
        <w:rPr>
          <w:rFonts w:ascii="Book Antiqua" w:eastAsia="Times New Roman" w:hAnsi="Book Antiqua" w:cs="Calibri"/>
          <w:bCs/>
          <w:sz w:val="24"/>
          <w:szCs w:val="24"/>
          <w:lang w:eastAsia="ar-SA"/>
        </w:rPr>
      </w:pPr>
      <w:r w:rsidRPr="00B814C8">
        <w:rPr>
          <w:rFonts w:ascii="Book Antiqua" w:eastAsia="Times New Roman" w:hAnsi="Book Antiqua" w:cs="Calibri"/>
          <w:bCs/>
          <w:sz w:val="24"/>
          <w:szCs w:val="24"/>
          <w:lang w:eastAsia="ar-SA"/>
        </w:rPr>
        <w:t>Wykonawca, którego wynagrodzenie zostało zmienione zgodnie z powyższymi postanowieniami, zobowiązany jest do zmiany wynagrodzenia przysługującego Podwykonawcy, z którym zawarł umowę (jeżeli dotyczy).</w:t>
      </w:r>
    </w:p>
    <w:p w14:paraId="74AC3BB3" w14:textId="77777777" w:rsidR="00532FFE" w:rsidRPr="000211DB" w:rsidRDefault="00532FFE" w:rsidP="00532FFE">
      <w:pPr>
        <w:spacing w:after="0" w:line="276" w:lineRule="auto"/>
        <w:ind w:right="-24"/>
        <w:jc w:val="both"/>
        <w:rPr>
          <w:rFonts w:ascii="Book Antiqua" w:eastAsia="Times New Roman" w:hAnsi="Book Antiqua" w:cs="Calibri"/>
          <w:bCs/>
          <w:sz w:val="20"/>
          <w:szCs w:val="20"/>
          <w:lang w:eastAsia="ar-SA"/>
        </w:rPr>
      </w:pPr>
    </w:p>
    <w:p w14:paraId="0E7B29BB" w14:textId="77777777"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1F5704">
        <w:rPr>
          <w:rFonts w:ascii="Book Antiqua" w:hAnsi="Book Antiqua" w:cs="Calibri"/>
          <w:b/>
          <w:bCs/>
          <w:color w:val="000000"/>
          <w:spacing w:val="-6"/>
          <w:sz w:val="24"/>
          <w:szCs w:val="24"/>
        </w:rPr>
        <w:t>[Rozliczenia i zapłata]</w:t>
      </w:r>
    </w:p>
    <w:p w14:paraId="25FCAD66" w14:textId="467134F6"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 xml:space="preserve">Strony ustalają, że rozliczenia za pobraną energię elektryczną odbywać się będą w okresach rozliczeniowych udostępnionych Wykonawcy przez OSD. Wykonawca otrzymywać będzie wynagrodzenie z tytułu realizacji umowy </w:t>
      </w:r>
      <w:r w:rsidRPr="001F5704">
        <w:rPr>
          <w:rFonts w:ascii="Book Antiqua" w:hAnsi="Book Antiqua" w:cs="Calibri"/>
          <w:color w:val="000000"/>
          <w:spacing w:val="3"/>
          <w:sz w:val="24"/>
          <w:szCs w:val="24"/>
        </w:rPr>
        <w:br/>
        <w:t xml:space="preserve">w wysokości określonej w Umowie według stawek netto za 1 </w:t>
      </w:r>
      <w:proofErr w:type="spellStart"/>
      <w:r w:rsidR="00586BD9">
        <w:rPr>
          <w:rFonts w:ascii="Book Antiqua" w:hAnsi="Book Antiqua" w:cs="Calibri"/>
          <w:color w:val="000000"/>
          <w:spacing w:val="3"/>
          <w:sz w:val="24"/>
          <w:szCs w:val="24"/>
        </w:rPr>
        <w:t>ki</w:t>
      </w:r>
      <w:r w:rsidRPr="001F5704">
        <w:rPr>
          <w:rFonts w:ascii="Book Antiqua" w:hAnsi="Book Antiqua" w:cs="Calibri"/>
          <w:color w:val="000000"/>
          <w:spacing w:val="3"/>
          <w:sz w:val="24"/>
          <w:szCs w:val="24"/>
        </w:rPr>
        <w:t>Wh</w:t>
      </w:r>
      <w:proofErr w:type="spellEnd"/>
      <w:r w:rsidRPr="001F5704">
        <w:rPr>
          <w:rFonts w:ascii="Book Antiqua" w:hAnsi="Book Antiqua" w:cs="Calibri"/>
          <w:color w:val="000000"/>
          <w:spacing w:val="3"/>
          <w:sz w:val="24"/>
          <w:szCs w:val="24"/>
        </w:rPr>
        <w:t xml:space="preserve"> zużytej energii elektrycznej na podstawie danych pomiarowo-rozliczeniowych udostępnionych Wykonawcy przez OSD w danym okresie rozliczeniowym do Zamawiającego.</w:t>
      </w:r>
    </w:p>
    <w:p w14:paraId="6994D9F3"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W przypadku stwierdzenia błędów w pomiarze lub odczycie wskazań układu pomiarowo-rozliczeniowego, które spowodowały zaniżenie lub zawyżenie faktycznie pobranej energii elektrycznej, Zamawiający jest zobowiązany do zapłaty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14:paraId="0E7A2C74"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Jeżeli nie można ustalić średniego dobowego zużycia energii elektrycznej na podstawie poprzedniego okresu rozliczeniowego, podstawą wyliczenia wielkości korekty jest wskazanie układu pomiarowo-rozliczeniowego z następnego okresu rozliczeniowego.</w:t>
      </w:r>
    </w:p>
    <w:p w14:paraId="00080435"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 xml:space="preserve">Jeżeli błędy wskazane w ust. 2 spowodowały zawyżenie lub zaniżenie należności za </w:t>
      </w:r>
      <w:r w:rsidRPr="001F5704">
        <w:rPr>
          <w:rFonts w:ascii="Book Antiqua" w:hAnsi="Book Antiqua" w:cs="Calibri"/>
          <w:color w:val="000000"/>
          <w:spacing w:val="3"/>
          <w:sz w:val="24"/>
          <w:szCs w:val="24"/>
        </w:rPr>
        <w:lastRenderedPageBreak/>
        <w:t>dostarczoną energię elektryczną Wykonawca jest zobowiązany dokonać korekty uprzednio wystawionych faktur.</w:t>
      </w:r>
    </w:p>
    <w:p w14:paraId="4E962338" w14:textId="77777777" w:rsidR="00532FFE" w:rsidRPr="001F5704" w:rsidRDefault="00532FFE" w:rsidP="00532FFE">
      <w:pPr>
        <w:widowControl w:val="0"/>
        <w:numPr>
          <w:ilvl w:val="0"/>
          <w:numId w:val="11"/>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Należności wynikające z faktury za dostarczoną Zamawiającemu energię elektryczną zapłacone będą w formie przelewu, w terminie 30 dni od daty otrzymania prawidłowo wystawionej faktury.</w:t>
      </w:r>
    </w:p>
    <w:p w14:paraId="70D1FD80" w14:textId="77777777" w:rsidR="00532FFE" w:rsidRPr="001F5704" w:rsidRDefault="00532FFE" w:rsidP="00532FFE">
      <w:pPr>
        <w:widowControl w:val="0"/>
        <w:numPr>
          <w:ilvl w:val="0"/>
          <w:numId w:val="11"/>
        </w:numPr>
        <w:shd w:val="clear" w:color="auto" w:fill="FFFFFF"/>
        <w:tabs>
          <w:tab w:val="num" w:pos="450"/>
        </w:tabs>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Za dzień zapłaty uważany będzie dzień obciążenia rachunku bankowego Zamawiającego.</w:t>
      </w:r>
    </w:p>
    <w:p w14:paraId="42F6FD07" w14:textId="77777777" w:rsidR="00532FFE" w:rsidRPr="001F5704" w:rsidRDefault="00532FFE" w:rsidP="00532FFE">
      <w:pPr>
        <w:widowControl w:val="0"/>
        <w:numPr>
          <w:ilvl w:val="0"/>
          <w:numId w:val="11"/>
        </w:numPr>
        <w:shd w:val="clear" w:color="auto" w:fill="FFFFFF"/>
        <w:tabs>
          <w:tab w:val="num" w:pos="450"/>
        </w:tabs>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Zamawiający jest podmiotem publicznym będącym podmiotem leczniczym w rozumieniu</w:t>
      </w:r>
      <w:r w:rsidRPr="000211DB">
        <w:rPr>
          <w:rFonts w:ascii="Book Antiqua" w:hAnsi="Book Antiqua" w:cs="Calibri"/>
          <w:color w:val="000000"/>
          <w:spacing w:val="3"/>
          <w:sz w:val="20"/>
          <w:szCs w:val="20"/>
        </w:rPr>
        <w:t xml:space="preserve"> </w:t>
      </w:r>
      <w:r w:rsidRPr="001F5704">
        <w:rPr>
          <w:rFonts w:ascii="Book Antiqua" w:hAnsi="Book Antiqua" w:cs="Calibri"/>
          <w:color w:val="000000"/>
          <w:spacing w:val="3"/>
          <w:sz w:val="24"/>
          <w:szCs w:val="24"/>
        </w:rPr>
        <w:t>przepisów ustawy z dnia 8 marca 2013 r. o przeciwdziałaniu nadmiernym opóźnieniom w transakcjach handlowych (tj. Dz.U.2023.711 ze zm.), stąd też Wykonawcy przysługują odsetki ustawowe za opóźnienie w transakcjach handlowych, zgodne z przepisami w/w ustawy przewidziane dla transakcji handlowych, w których dłużnikiem jest podmiot publiczny będący podmiotem leczniczym.</w:t>
      </w:r>
    </w:p>
    <w:p w14:paraId="1855D42E" w14:textId="47406D42" w:rsidR="00532FFE" w:rsidRPr="00646EDA" w:rsidRDefault="00532FFE" w:rsidP="00532FFE">
      <w:pPr>
        <w:widowControl w:val="0"/>
        <w:numPr>
          <w:ilvl w:val="0"/>
          <w:numId w:val="11"/>
        </w:numPr>
        <w:shd w:val="clear" w:color="auto" w:fill="FFFFFF"/>
        <w:tabs>
          <w:tab w:val="num" w:pos="450"/>
        </w:tabs>
        <w:autoSpaceDE w:val="0"/>
        <w:autoSpaceDN w:val="0"/>
        <w:adjustRightInd w:val="0"/>
        <w:spacing w:after="0" w:line="276" w:lineRule="auto"/>
        <w:ind w:left="284" w:hanging="284"/>
        <w:contextualSpacing/>
        <w:jc w:val="both"/>
        <w:rPr>
          <w:rFonts w:ascii="Book Antiqua" w:hAnsi="Book Antiqua" w:cs="Calibri"/>
          <w:color w:val="auto"/>
          <w:spacing w:val="3"/>
          <w:sz w:val="24"/>
          <w:szCs w:val="24"/>
        </w:rPr>
      </w:pPr>
      <w:r w:rsidRPr="001F5704">
        <w:rPr>
          <w:rFonts w:ascii="Book Antiqua" w:hAnsi="Book Antiqua" w:cs="Calibri"/>
          <w:color w:val="000000"/>
          <w:spacing w:val="3"/>
          <w:sz w:val="24"/>
          <w:szCs w:val="24"/>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Dz.U.2022.931 ze zm.) na adres poczty elektronicznej: </w:t>
      </w:r>
      <w:hyperlink r:id="rId8" w:history="1">
        <w:r w:rsidR="00646EDA" w:rsidRPr="003F3F93">
          <w:rPr>
            <w:rStyle w:val="Hipercze"/>
            <w:rFonts w:ascii="Book Antiqua" w:hAnsi="Book Antiqua" w:cs="Calibri"/>
            <w:spacing w:val="3"/>
            <w:sz w:val="24"/>
            <w:szCs w:val="24"/>
          </w:rPr>
          <w:t>kamila.nowak@or.koscian.pl</w:t>
        </w:r>
      </w:hyperlink>
      <w:r w:rsidR="00646EDA">
        <w:rPr>
          <w:rFonts w:ascii="Book Antiqua" w:hAnsi="Book Antiqua" w:cs="Calibri"/>
          <w:color w:val="FF0000"/>
          <w:spacing w:val="3"/>
          <w:sz w:val="24"/>
          <w:szCs w:val="24"/>
        </w:rPr>
        <w:t xml:space="preserve"> </w:t>
      </w:r>
      <w:r w:rsidR="00646EDA" w:rsidRPr="00646EDA">
        <w:rPr>
          <w:rFonts w:ascii="Book Antiqua" w:hAnsi="Book Antiqua" w:cs="Calibri"/>
          <w:color w:val="auto"/>
          <w:spacing w:val="3"/>
          <w:sz w:val="24"/>
          <w:szCs w:val="24"/>
        </w:rPr>
        <w:t>lub możliwość samodzielnego poboru z internetowego Biura Obsługi Klienta.</w:t>
      </w:r>
    </w:p>
    <w:p w14:paraId="2FB9ABFF" w14:textId="77777777" w:rsidR="00532FFE" w:rsidRPr="000211DB" w:rsidRDefault="00532FFE" w:rsidP="00532FFE">
      <w:pPr>
        <w:shd w:val="clear" w:color="auto" w:fill="FFFFFF"/>
        <w:spacing w:after="0" w:line="276" w:lineRule="auto"/>
        <w:ind w:right="-2"/>
        <w:contextualSpacing/>
        <w:rPr>
          <w:rFonts w:ascii="Book Antiqua" w:hAnsi="Book Antiqua" w:cs="Calibri"/>
          <w:b/>
          <w:bCs/>
          <w:color w:val="000000"/>
          <w:spacing w:val="-6"/>
          <w:sz w:val="20"/>
          <w:szCs w:val="20"/>
        </w:rPr>
      </w:pPr>
    </w:p>
    <w:p w14:paraId="010833D3" w14:textId="77777777"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1F5704">
        <w:rPr>
          <w:rFonts w:ascii="Book Antiqua" w:hAnsi="Book Antiqua" w:cs="Calibri"/>
          <w:b/>
          <w:bCs/>
          <w:color w:val="000000"/>
          <w:spacing w:val="-6"/>
          <w:sz w:val="24"/>
          <w:szCs w:val="24"/>
        </w:rPr>
        <w:t>[Okres obowiązywania Umowy]</w:t>
      </w:r>
    </w:p>
    <w:p w14:paraId="32B8E57E" w14:textId="4A2A7FBE" w:rsidR="00532FFE" w:rsidRPr="005D02DC" w:rsidRDefault="00532FFE" w:rsidP="00532FFE">
      <w:pPr>
        <w:shd w:val="clear" w:color="auto" w:fill="FFFFFF"/>
        <w:spacing w:after="0" w:line="276" w:lineRule="auto"/>
        <w:ind w:right="-2"/>
        <w:contextualSpacing/>
        <w:jc w:val="both"/>
        <w:rPr>
          <w:rFonts w:ascii="Book Antiqua" w:hAnsi="Book Antiqua" w:cs="Calibri"/>
          <w:b/>
          <w:color w:val="FF0000"/>
          <w:spacing w:val="3"/>
          <w:sz w:val="24"/>
          <w:szCs w:val="24"/>
        </w:rPr>
      </w:pPr>
      <w:r w:rsidRPr="001F5704">
        <w:rPr>
          <w:rFonts w:ascii="Book Antiqua" w:hAnsi="Book Antiqua" w:cs="Calibri"/>
          <w:color w:val="000000"/>
          <w:spacing w:val="3"/>
          <w:sz w:val="24"/>
          <w:szCs w:val="24"/>
        </w:rPr>
        <w:t xml:space="preserve">Umowa wchodzi w życie </w:t>
      </w:r>
      <w:r w:rsidRPr="001F5704">
        <w:rPr>
          <w:rFonts w:ascii="Book Antiqua" w:hAnsi="Book Antiqua" w:cs="Calibri"/>
          <w:b/>
          <w:bCs/>
          <w:color w:val="000000"/>
          <w:spacing w:val="3"/>
          <w:sz w:val="24"/>
          <w:szCs w:val="24"/>
        </w:rPr>
        <w:t xml:space="preserve">z dniem </w:t>
      </w:r>
      <w:r w:rsidRPr="00D147F1">
        <w:rPr>
          <w:rFonts w:ascii="Book Antiqua" w:hAnsi="Book Antiqua" w:cs="Calibri"/>
          <w:b/>
          <w:color w:val="auto"/>
          <w:spacing w:val="3"/>
          <w:sz w:val="24"/>
          <w:szCs w:val="24"/>
        </w:rPr>
        <w:t>01.</w:t>
      </w:r>
      <w:r w:rsidR="003C68A7">
        <w:rPr>
          <w:rFonts w:ascii="Book Antiqua" w:hAnsi="Book Antiqua" w:cs="Calibri"/>
          <w:b/>
          <w:color w:val="auto"/>
          <w:spacing w:val="3"/>
          <w:sz w:val="24"/>
          <w:szCs w:val="24"/>
        </w:rPr>
        <w:t>01</w:t>
      </w:r>
      <w:r w:rsidRPr="00D147F1">
        <w:rPr>
          <w:rFonts w:ascii="Book Antiqua" w:hAnsi="Book Antiqua" w:cs="Calibri"/>
          <w:b/>
          <w:color w:val="auto"/>
          <w:spacing w:val="3"/>
          <w:sz w:val="24"/>
          <w:szCs w:val="24"/>
        </w:rPr>
        <w:t>.202</w:t>
      </w:r>
      <w:r w:rsidR="003C68A7">
        <w:rPr>
          <w:rFonts w:ascii="Book Antiqua" w:hAnsi="Book Antiqua" w:cs="Calibri"/>
          <w:b/>
          <w:color w:val="auto"/>
          <w:spacing w:val="3"/>
          <w:sz w:val="24"/>
          <w:szCs w:val="24"/>
        </w:rPr>
        <w:t>4</w:t>
      </w:r>
      <w:r w:rsidRPr="00D147F1">
        <w:rPr>
          <w:rFonts w:ascii="Book Antiqua" w:hAnsi="Book Antiqua" w:cs="Calibri"/>
          <w:b/>
          <w:color w:val="auto"/>
          <w:spacing w:val="3"/>
          <w:sz w:val="24"/>
          <w:szCs w:val="24"/>
        </w:rPr>
        <w:t xml:space="preserve"> </w:t>
      </w:r>
      <w:r w:rsidRPr="001F5704">
        <w:rPr>
          <w:rFonts w:ascii="Book Antiqua" w:hAnsi="Book Antiqua" w:cs="Calibri"/>
          <w:b/>
          <w:color w:val="000000"/>
          <w:spacing w:val="3"/>
          <w:sz w:val="24"/>
          <w:szCs w:val="24"/>
        </w:rPr>
        <w:t>r</w:t>
      </w:r>
      <w:r w:rsidRPr="001F5704">
        <w:rPr>
          <w:rFonts w:ascii="Book Antiqua" w:hAnsi="Book Antiqua" w:cs="Calibri"/>
          <w:color w:val="000000"/>
          <w:spacing w:val="3"/>
          <w:sz w:val="24"/>
          <w:szCs w:val="24"/>
        </w:rPr>
        <w:t xml:space="preserve">., lecz nie wcześniej niż po zawarciu umów dystrybucyjnych, pozytywnie przeprowadzonej procedurze zmiany </w:t>
      </w:r>
      <w:r w:rsidRPr="005D02DC">
        <w:rPr>
          <w:rFonts w:ascii="Book Antiqua" w:hAnsi="Book Antiqua" w:cs="Calibri"/>
          <w:color w:val="000000"/>
          <w:spacing w:val="3"/>
          <w:sz w:val="24"/>
          <w:szCs w:val="24"/>
        </w:rPr>
        <w:t xml:space="preserve">sprzedawcy i przyjęciu umowy do realizacji przez OSD. Umowa będzie obowiązywała </w:t>
      </w:r>
      <w:r w:rsidRPr="005D02DC">
        <w:rPr>
          <w:rFonts w:ascii="Book Antiqua" w:hAnsi="Book Antiqua" w:cs="Calibri"/>
          <w:b/>
          <w:bCs/>
          <w:color w:val="000000"/>
          <w:spacing w:val="3"/>
          <w:sz w:val="24"/>
          <w:szCs w:val="24"/>
        </w:rPr>
        <w:t xml:space="preserve">do dnia </w:t>
      </w:r>
      <w:r w:rsidRPr="00D147F1">
        <w:rPr>
          <w:rFonts w:ascii="Book Antiqua" w:hAnsi="Book Antiqua" w:cs="Calibri"/>
          <w:b/>
          <w:color w:val="auto"/>
          <w:spacing w:val="3"/>
          <w:sz w:val="24"/>
          <w:szCs w:val="24"/>
        </w:rPr>
        <w:t>31.</w:t>
      </w:r>
      <w:r w:rsidR="003C68A7">
        <w:rPr>
          <w:rFonts w:ascii="Book Antiqua" w:hAnsi="Book Antiqua" w:cs="Calibri"/>
          <w:b/>
          <w:color w:val="auto"/>
          <w:spacing w:val="3"/>
          <w:sz w:val="24"/>
          <w:szCs w:val="24"/>
        </w:rPr>
        <w:t>12</w:t>
      </w:r>
      <w:r w:rsidRPr="00D147F1">
        <w:rPr>
          <w:rFonts w:ascii="Book Antiqua" w:hAnsi="Book Antiqua" w:cs="Calibri"/>
          <w:b/>
          <w:color w:val="auto"/>
          <w:spacing w:val="3"/>
          <w:sz w:val="24"/>
          <w:szCs w:val="24"/>
        </w:rPr>
        <w:t xml:space="preserve">.2024 r. </w:t>
      </w:r>
    </w:p>
    <w:p w14:paraId="7A48E352" w14:textId="77777777" w:rsidR="00532FFE" w:rsidRPr="000211DB" w:rsidRDefault="00532FFE" w:rsidP="00532FFE">
      <w:pPr>
        <w:shd w:val="clear" w:color="auto" w:fill="FFFFFF"/>
        <w:spacing w:after="0" w:line="276" w:lineRule="auto"/>
        <w:ind w:right="-2"/>
        <w:contextualSpacing/>
        <w:jc w:val="both"/>
        <w:rPr>
          <w:rFonts w:ascii="Book Antiqua" w:hAnsi="Book Antiqua" w:cs="Calibri"/>
          <w:b/>
          <w:bCs/>
          <w:color w:val="000000"/>
          <w:spacing w:val="-6"/>
          <w:sz w:val="20"/>
          <w:szCs w:val="20"/>
        </w:rPr>
      </w:pPr>
    </w:p>
    <w:p w14:paraId="5945B03E" w14:textId="77777777"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1F5704">
        <w:rPr>
          <w:rFonts w:ascii="Book Antiqua" w:hAnsi="Book Antiqua" w:cs="Calibri"/>
          <w:b/>
          <w:bCs/>
          <w:color w:val="000000"/>
          <w:spacing w:val="-6"/>
          <w:sz w:val="24"/>
          <w:szCs w:val="24"/>
        </w:rPr>
        <w:t>[Rozwiązanie Umowy]</w:t>
      </w:r>
    </w:p>
    <w:p w14:paraId="61872EE3" w14:textId="77777777" w:rsidR="00532FFE" w:rsidRPr="001F5704" w:rsidRDefault="00532FFE" w:rsidP="00532FFE">
      <w:pPr>
        <w:widowControl w:val="0"/>
        <w:numPr>
          <w:ilvl w:val="0"/>
          <w:numId w:val="12"/>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Rozwiązanie Umowy nie zwalnia Stron z obowiązku zapłaty wobec drugiej Strony wszelkich zobowiązań pieniężnych z niej wynikających.</w:t>
      </w:r>
    </w:p>
    <w:p w14:paraId="1A1E97AE" w14:textId="77777777" w:rsidR="00532FFE" w:rsidRPr="001F5704" w:rsidRDefault="00532FFE" w:rsidP="00532FFE">
      <w:pPr>
        <w:widowControl w:val="0"/>
        <w:numPr>
          <w:ilvl w:val="0"/>
          <w:numId w:val="12"/>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1F5704">
        <w:rPr>
          <w:rFonts w:ascii="Book Antiqua" w:hAnsi="Book Antiqua" w:cs="Calibri"/>
          <w:color w:val="000000"/>
          <w:spacing w:val="3"/>
          <w:sz w:val="24"/>
          <w:szCs w:val="24"/>
        </w:rPr>
        <w:t>Strony dopuszczają możliwość dokonania cesji praw i przejęcia obowiązków wynikających z niniejszej Umowy, z zastrzeżeniem regulacji określonej w § 11, na inny podmiot w przypadku zmiany właściciela lub posiadacza obiektu, do którego dostarczana jest energia elektryczna na podstawie niniejszej Umowy. W takim przypadku cesja nastąpi zgodnie z przepisami Kodeksu Cywilnego.</w:t>
      </w:r>
    </w:p>
    <w:p w14:paraId="22ADA031" w14:textId="77777777" w:rsidR="00532FFE" w:rsidRPr="001F5704" w:rsidRDefault="00532FFE" w:rsidP="00532FFE">
      <w:pPr>
        <w:widowControl w:val="0"/>
        <w:shd w:val="clear" w:color="auto" w:fill="FFFFFF"/>
        <w:autoSpaceDE w:val="0"/>
        <w:autoSpaceDN w:val="0"/>
        <w:adjustRightInd w:val="0"/>
        <w:spacing w:line="276" w:lineRule="auto"/>
        <w:contextualSpacing/>
        <w:jc w:val="both"/>
        <w:rPr>
          <w:rFonts w:ascii="Book Antiqua" w:hAnsi="Book Antiqua" w:cs="Calibri"/>
          <w:color w:val="000000"/>
          <w:spacing w:val="3"/>
          <w:sz w:val="24"/>
          <w:szCs w:val="24"/>
        </w:rPr>
      </w:pPr>
    </w:p>
    <w:p w14:paraId="1FF204C9" w14:textId="77777777" w:rsidR="00646EDA" w:rsidRDefault="00646EDA" w:rsidP="00532FFE">
      <w:pPr>
        <w:shd w:val="clear" w:color="auto" w:fill="FFFFFF"/>
        <w:spacing w:after="0" w:line="276" w:lineRule="auto"/>
        <w:ind w:right="-2"/>
        <w:contextualSpacing/>
        <w:rPr>
          <w:rFonts w:ascii="Book Antiqua" w:hAnsi="Book Antiqua" w:cs="Calibri"/>
          <w:b/>
          <w:bCs/>
          <w:color w:val="000000"/>
          <w:spacing w:val="-6"/>
          <w:sz w:val="20"/>
          <w:szCs w:val="20"/>
        </w:rPr>
      </w:pPr>
    </w:p>
    <w:p w14:paraId="14461721" w14:textId="77777777" w:rsidR="00646EDA" w:rsidRDefault="00646EDA" w:rsidP="00532FFE">
      <w:pPr>
        <w:shd w:val="clear" w:color="auto" w:fill="FFFFFF"/>
        <w:spacing w:after="0" w:line="276" w:lineRule="auto"/>
        <w:ind w:right="-2"/>
        <w:contextualSpacing/>
        <w:rPr>
          <w:rFonts w:ascii="Book Antiqua" w:hAnsi="Book Antiqua" w:cs="Calibri"/>
          <w:b/>
          <w:bCs/>
          <w:color w:val="000000"/>
          <w:spacing w:val="-6"/>
          <w:sz w:val="20"/>
          <w:szCs w:val="20"/>
        </w:rPr>
      </w:pPr>
    </w:p>
    <w:p w14:paraId="79E73131" w14:textId="22AE502A" w:rsidR="00532FFE" w:rsidRPr="001F5704"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0211DB">
        <w:rPr>
          <w:rFonts w:ascii="Book Antiqua" w:hAnsi="Book Antiqua" w:cs="Calibri"/>
          <w:b/>
          <w:bCs/>
          <w:color w:val="000000"/>
          <w:spacing w:val="-6"/>
          <w:sz w:val="20"/>
          <w:szCs w:val="20"/>
        </w:rPr>
        <w:lastRenderedPageBreak/>
        <w:t>[</w:t>
      </w:r>
      <w:r w:rsidRPr="001F5704">
        <w:rPr>
          <w:rFonts w:ascii="Book Antiqua" w:hAnsi="Book Antiqua" w:cs="Calibri"/>
          <w:b/>
          <w:bCs/>
          <w:color w:val="000000"/>
          <w:spacing w:val="-6"/>
          <w:sz w:val="24"/>
          <w:szCs w:val="24"/>
        </w:rPr>
        <w:t>Wierzytelności]</w:t>
      </w:r>
    </w:p>
    <w:p w14:paraId="35572A40" w14:textId="3DD4AE8A" w:rsidR="00532FFE" w:rsidRPr="001F5704" w:rsidRDefault="00532FFE" w:rsidP="00532FFE">
      <w:pPr>
        <w:suppressAutoHyphens/>
        <w:spacing w:after="0" w:line="276" w:lineRule="auto"/>
        <w:ind w:left="284"/>
        <w:contextualSpacing/>
        <w:jc w:val="both"/>
        <w:rPr>
          <w:rFonts w:ascii="Book Antiqua" w:hAnsi="Book Antiqua" w:cs="Calibri"/>
          <w:sz w:val="24"/>
          <w:szCs w:val="24"/>
        </w:rPr>
      </w:pPr>
      <w:r w:rsidRPr="001F5704">
        <w:rPr>
          <w:rFonts w:ascii="Book Antiqua" w:hAnsi="Book Antiqua" w:cs="Calibri"/>
          <w:sz w:val="24"/>
          <w:szCs w:val="24"/>
        </w:rPr>
        <w:t xml:space="preserve">Wykonawca nie jest uprawniony do przeniesienia na osoby i podmioty trzecie jakichkolwiek praw lub obowiązków wynikających z Umowy bez uprzedniej zgody Zamawiającego wyrażonej na piśmie pod rygorem nieważności.  </w:t>
      </w:r>
    </w:p>
    <w:p w14:paraId="55952BE0" w14:textId="77777777" w:rsidR="00532FFE" w:rsidRPr="000211DB" w:rsidRDefault="00532FFE" w:rsidP="00532FFE">
      <w:pPr>
        <w:suppressAutoHyphens/>
        <w:spacing w:line="276" w:lineRule="auto"/>
        <w:contextualSpacing/>
        <w:jc w:val="both"/>
        <w:rPr>
          <w:rFonts w:ascii="Book Antiqua" w:hAnsi="Book Antiqua" w:cs="Calibri"/>
          <w:sz w:val="20"/>
          <w:szCs w:val="20"/>
        </w:rPr>
      </w:pPr>
    </w:p>
    <w:p w14:paraId="56C114B4" w14:textId="77777777" w:rsidR="00532FFE" w:rsidRPr="00E93833"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E93833">
        <w:rPr>
          <w:rFonts w:ascii="Book Antiqua" w:hAnsi="Book Antiqua" w:cs="Calibri"/>
          <w:b/>
          <w:bCs/>
          <w:color w:val="000000"/>
          <w:spacing w:val="-6"/>
          <w:sz w:val="24"/>
          <w:szCs w:val="24"/>
        </w:rPr>
        <w:t>[Postanowienia końcowe i zmiana umowy]</w:t>
      </w:r>
    </w:p>
    <w:p w14:paraId="48441F8C" w14:textId="77777777" w:rsidR="00532FFE" w:rsidRPr="00E93833" w:rsidRDefault="00532FFE" w:rsidP="005D02DC">
      <w:pPr>
        <w:widowControl w:val="0"/>
        <w:numPr>
          <w:ilvl w:val="0"/>
          <w:numId w:val="13"/>
        </w:numPr>
        <w:shd w:val="clear" w:color="auto" w:fill="FFFFFF"/>
        <w:tabs>
          <w:tab w:val="left" w:pos="283"/>
          <w:tab w:val="left" w:leader="dot" w:pos="4114"/>
        </w:tabs>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Wykonawca zobowiązuje się terminowo dokonać zgłoszenia zawartej umowy do OSD.</w:t>
      </w:r>
    </w:p>
    <w:p w14:paraId="787B15BF" w14:textId="77777777"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Wykonawca zobowiązuje się dokonać w imieniu Zamawiającego wypowiedzenia dotychczas obowiązującej umowy sprzedaży energii elektrycznej na podstawie udzielonego pełnomocnictwa (jeżeli będzie konieczne – jeżeli dotyczy).</w:t>
      </w:r>
    </w:p>
    <w:p w14:paraId="24FE4310" w14:textId="77777777"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Wykonawca zobowiązuje się doprowadzić do zawarcia przez Zamawiającego umowy dystrybucyjnej z OSD, zgodnie z udzielonym pełnomocnictwem, w szczególności Wykonawca zobowiązuje się do dokonania zgłoszenia grupy taryfowej.</w:t>
      </w:r>
    </w:p>
    <w:p w14:paraId="495F8E42" w14:textId="679E8835"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 zakresie nieuregulowanym umową stosuje się przepisy  Prawo Energetyczne wraz z aktami wykonawczymi oraz Kodeks Cywilny, w tym także w przypadku sporów dotyczących wykonania przedmiotu umowy.</w:t>
      </w:r>
    </w:p>
    <w:p w14:paraId="6EE5CD3D" w14:textId="000992AB" w:rsidR="00532FFE" w:rsidRPr="000D22A5" w:rsidRDefault="00532FFE" w:rsidP="000D22A5">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Wszelkie zmiany do umowy wymagają pisemnego aneksu pod rygorem nieważności.</w:t>
      </w:r>
      <w:r w:rsidRPr="000D22A5">
        <w:rPr>
          <w:rFonts w:ascii="Book Antiqua" w:hAnsi="Book Antiqua" w:cs="Calibri"/>
          <w:color w:val="FF0000"/>
          <w:spacing w:val="3"/>
          <w:sz w:val="24"/>
          <w:szCs w:val="24"/>
        </w:rPr>
        <w:t xml:space="preserve"> </w:t>
      </w:r>
    </w:p>
    <w:p w14:paraId="00FF8E3B" w14:textId="7649CBC2"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626E1">
        <w:rPr>
          <w:rFonts w:ascii="Book Antiqua" w:hAnsi="Book Antiqua" w:cs="Calibri"/>
          <w:color w:val="FF0000"/>
          <w:spacing w:val="3"/>
          <w:sz w:val="24"/>
          <w:szCs w:val="24"/>
        </w:rPr>
        <w:t xml:space="preserve"> </w:t>
      </w:r>
      <w:r w:rsidRPr="00E20CF7">
        <w:rPr>
          <w:rFonts w:ascii="Book Antiqua" w:hAnsi="Book Antiqua" w:cs="Calibri"/>
          <w:color w:val="auto"/>
          <w:spacing w:val="3"/>
          <w:sz w:val="24"/>
          <w:szCs w:val="24"/>
        </w:rPr>
        <w:t xml:space="preserve">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t>
      </w:r>
      <w:r w:rsidRPr="00E93833">
        <w:rPr>
          <w:rFonts w:ascii="Book Antiqua" w:hAnsi="Book Antiqua" w:cs="Calibri"/>
          <w:color w:val="000000"/>
          <w:spacing w:val="3"/>
          <w:sz w:val="24"/>
          <w:szCs w:val="24"/>
        </w:rPr>
        <w:t>warunkach opisanych, jak wyżej, a wartość netto wynagrodzenia Wykonawcy pozostanie bez zmian.</w:t>
      </w:r>
    </w:p>
    <w:p w14:paraId="670024A7" w14:textId="36C09FBB" w:rsidR="00532FFE" w:rsidRPr="00E93833" w:rsidRDefault="00532FFE" w:rsidP="00532FFE">
      <w:pPr>
        <w:widowControl w:val="0"/>
        <w:numPr>
          <w:ilvl w:val="0"/>
          <w:numId w:val="13"/>
        </w:numPr>
        <w:shd w:val="clear" w:color="auto" w:fill="FFFFFF"/>
        <w:autoSpaceDE w:val="0"/>
        <w:autoSpaceDN w:val="0"/>
        <w:adjustRightInd w:val="0"/>
        <w:spacing w:after="0" w:line="276" w:lineRule="auto"/>
        <w:ind w:left="284" w:hanging="284"/>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Zamawiający dopuszcza zmiany umowy w zakresie, jak niżej:</w:t>
      </w:r>
    </w:p>
    <w:p w14:paraId="0B8B15DB"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terminu realizacji umowy – wskutek wystąpienia okoliczności niezależnych od stron umowy, w szczególności, gdy uzgodnienia w instytucjach opiniujących będą trwały dłużej niż jest to określone w przepisach obowiązującego prawa,</w:t>
      </w:r>
    </w:p>
    <w:p w14:paraId="71D222CF"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 xml:space="preserve">aktualizacji rozwiązań z uwagi na postęp technologiczny lub zmiany obowiązujących przepisów prawa, </w:t>
      </w:r>
    </w:p>
    <w:p w14:paraId="258E5E81"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inne przyczyny zewnętrzne niezależne od Zamawiającego oraz Wykonawcy skutkujące niemożliwością prowadzenia dostaw energii elektrycznej,</w:t>
      </w:r>
    </w:p>
    <w:p w14:paraId="61CC45B7"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zmiany osobowe: zmiana danych osób odpowiedzialnych po stronie Zamawiającego i Wykonawcy,</w:t>
      </w:r>
    </w:p>
    <w:p w14:paraId="749B68ED"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rPr>
      </w:pPr>
      <w:r w:rsidRPr="00E93833">
        <w:rPr>
          <w:rFonts w:ascii="Book Antiqua" w:eastAsia="Calibri" w:hAnsi="Book Antiqua" w:cs="Calibri"/>
          <w:color w:val="000000"/>
          <w:spacing w:val="3"/>
          <w:sz w:val="24"/>
          <w:szCs w:val="24"/>
        </w:rPr>
        <w:t>zmiana numeru rachunku bankowego Stron,</w:t>
      </w:r>
    </w:p>
    <w:p w14:paraId="09153813" w14:textId="77777777" w:rsidR="00532FFE" w:rsidRPr="00E93833" w:rsidRDefault="00532FFE" w:rsidP="00532FFE">
      <w:pPr>
        <w:pStyle w:val="Akapitzlist"/>
        <w:widowControl w:val="0"/>
        <w:numPr>
          <w:ilvl w:val="0"/>
          <w:numId w:val="14"/>
        </w:numPr>
        <w:shd w:val="clear" w:color="auto" w:fill="FFFFFF"/>
        <w:tabs>
          <w:tab w:val="left" w:pos="283"/>
          <w:tab w:val="left" w:leader="dot" w:pos="709"/>
        </w:tabs>
        <w:autoSpaceDE w:val="0"/>
        <w:autoSpaceDN w:val="0"/>
        <w:adjustRightInd w:val="0"/>
        <w:spacing w:line="276" w:lineRule="auto"/>
        <w:ind w:left="567" w:hanging="283"/>
        <w:contextualSpacing/>
        <w:jc w:val="both"/>
        <w:rPr>
          <w:rFonts w:ascii="Book Antiqua" w:eastAsia="Calibri" w:hAnsi="Book Antiqua" w:cs="Calibri"/>
          <w:color w:val="000000"/>
          <w:spacing w:val="3"/>
          <w:sz w:val="24"/>
          <w:szCs w:val="24"/>
          <w:lang w:val="en-US"/>
        </w:rPr>
      </w:pPr>
      <w:r w:rsidRPr="00E93833">
        <w:rPr>
          <w:rFonts w:ascii="Book Antiqua" w:eastAsia="Calibri" w:hAnsi="Book Antiqua" w:cs="Calibri"/>
          <w:color w:val="000000"/>
          <w:spacing w:val="3"/>
          <w:sz w:val="24"/>
          <w:szCs w:val="24"/>
        </w:rPr>
        <w:t>Pozostałe zmiany:</w:t>
      </w:r>
    </w:p>
    <w:p w14:paraId="0E14DAA4" w14:textId="77777777" w:rsidR="00532FFE" w:rsidRPr="00E93833" w:rsidRDefault="00532FFE" w:rsidP="00532FFE">
      <w:pPr>
        <w:widowControl w:val="0"/>
        <w:numPr>
          <w:ilvl w:val="0"/>
          <w:numId w:val="15"/>
        </w:numPr>
        <w:shd w:val="clear" w:color="auto" w:fill="FFFFFF"/>
        <w:tabs>
          <w:tab w:val="left" w:pos="283"/>
          <w:tab w:val="left" w:leader="dot" w:pos="709"/>
        </w:tabs>
        <w:autoSpaceDE w:val="0"/>
        <w:autoSpaceDN w:val="0"/>
        <w:adjustRightInd w:val="0"/>
        <w:spacing w:line="276" w:lineRule="auto"/>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lastRenderedPageBreak/>
        <w:t xml:space="preserve">siła wyższa uniemożliwiająca wykonanie przedmiotu umowy zgodnie z SWZ i warunkami określonymi w Umowie, </w:t>
      </w:r>
    </w:p>
    <w:p w14:paraId="51147FB9" w14:textId="77777777" w:rsidR="00532FFE" w:rsidRPr="00E93833" w:rsidRDefault="00532FFE" w:rsidP="00532FFE">
      <w:pPr>
        <w:widowControl w:val="0"/>
        <w:numPr>
          <w:ilvl w:val="0"/>
          <w:numId w:val="15"/>
        </w:numPr>
        <w:shd w:val="clear" w:color="auto" w:fill="FFFFFF"/>
        <w:tabs>
          <w:tab w:val="left" w:pos="283"/>
          <w:tab w:val="left" w:leader="dot" w:pos="709"/>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zmiana obowiązującej stawki VAT,</w:t>
      </w:r>
    </w:p>
    <w:p w14:paraId="1A74B440" w14:textId="05B2894A" w:rsidR="00532FFE" w:rsidRPr="00E93833" w:rsidRDefault="00532FFE" w:rsidP="00532FFE">
      <w:pPr>
        <w:widowControl w:val="0"/>
        <w:numPr>
          <w:ilvl w:val="0"/>
          <w:numId w:val="15"/>
        </w:numPr>
        <w:shd w:val="clear" w:color="auto" w:fill="FFFFFF"/>
        <w:tabs>
          <w:tab w:val="left" w:pos="283"/>
          <w:tab w:val="left" w:leader="dot" w:pos="709"/>
        </w:tabs>
        <w:autoSpaceDE w:val="0"/>
        <w:autoSpaceDN w:val="0"/>
        <w:adjustRightInd w:val="0"/>
        <w:spacing w:after="0" w:line="276" w:lineRule="auto"/>
        <w:contextualSpacing/>
        <w:jc w:val="both"/>
        <w:rPr>
          <w:rFonts w:ascii="Book Antiqua" w:hAnsi="Book Antiqua" w:cs="Calibri"/>
          <w:color w:val="000000"/>
          <w:spacing w:val="3"/>
          <w:sz w:val="24"/>
          <w:szCs w:val="24"/>
        </w:rPr>
      </w:pPr>
      <w:r w:rsidRPr="00E93833">
        <w:rPr>
          <w:rFonts w:ascii="Book Antiqua" w:hAnsi="Book Antiqua" w:cs="Calibri"/>
          <w:color w:val="000000"/>
          <w:spacing w:val="3"/>
          <w:sz w:val="24"/>
          <w:szCs w:val="24"/>
        </w:rPr>
        <w:t xml:space="preserve">zmiana stawki podatku akcyzowego zawartego w stawce netto 1 </w:t>
      </w:r>
      <w:r w:rsidR="00E93833">
        <w:rPr>
          <w:rFonts w:ascii="Book Antiqua" w:hAnsi="Book Antiqua" w:cs="Calibri"/>
          <w:color w:val="000000"/>
          <w:spacing w:val="3"/>
          <w:sz w:val="24"/>
          <w:szCs w:val="24"/>
        </w:rPr>
        <w:t>k</w:t>
      </w:r>
      <w:r w:rsidRPr="00E93833">
        <w:rPr>
          <w:rFonts w:ascii="Book Antiqua" w:hAnsi="Book Antiqua" w:cs="Calibri"/>
          <w:color w:val="000000"/>
          <w:spacing w:val="3"/>
          <w:sz w:val="24"/>
          <w:szCs w:val="24"/>
        </w:rPr>
        <w:t>Wh energii elektrycznej czynnej</w:t>
      </w:r>
      <w:r w:rsidR="0068589D">
        <w:rPr>
          <w:rFonts w:ascii="Book Antiqua" w:hAnsi="Book Antiqua" w:cs="Calibri"/>
          <w:color w:val="000000"/>
          <w:spacing w:val="3"/>
          <w:sz w:val="24"/>
          <w:szCs w:val="24"/>
        </w:rPr>
        <w:t>.</w:t>
      </w:r>
    </w:p>
    <w:p w14:paraId="0FAB085D" w14:textId="77777777" w:rsidR="00532FFE" w:rsidRPr="000211DB" w:rsidRDefault="00532FFE" w:rsidP="00532FFE">
      <w:pPr>
        <w:widowControl w:val="0"/>
        <w:shd w:val="clear" w:color="auto" w:fill="FFFFFF"/>
        <w:autoSpaceDE w:val="0"/>
        <w:autoSpaceDN w:val="0"/>
        <w:adjustRightInd w:val="0"/>
        <w:spacing w:line="276" w:lineRule="auto"/>
        <w:contextualSpacing/>
        <w:jc w:val="both"/>
        <w:rPr>
          <w:rFonts w:ascii="Book Antiqua" w:hAnsi="Book Antiqua" w:cs="Calibri"/>
          <w:color w:val="000000"/>
          <w:spacing w:val="3"/>
          <w:sz w:val="20"/>
          <w:szCs w:val="20"/>
        </w:rPr>
      </w:pPr>
    </w:p>
    <w:p w14:paraId="2F6C8BDD" w14:textId="77777777" w:rsidR="00532FFE" w:rsidRPr="00E93833"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E93833">
        <w:rPr>
          <w:rFonts w:ascii="Book Antiqua" w:hAnsi="Book Antiqua" w:cs="Calibri"/>
          <w:b/>
          <w:bCs/>
          <w:color w:val="000000"/>
          <w:spacing w:val="-6"/>
          <w:sz w:val="24"/>
          <w:szCs w:val="24"/>
        </w:rPr>
        <w:t>[Klauzula RODO do umowy]</w:t>
      </w:r>
    </w:p>
    <w:p w14:paraId="723E59F9" w14:textId="5B44037B"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sidR="00E93833" w:rsidRPr="00E93833">
        <w:rPr>
          <w:rFonts w:ascii="Book Antiqua" w:hAnsi="Book Antiqua" w:cs="Calibri"/>
          <w:sz w:val="24"/>
          <w:szCs w:val="24"/>
        </w:rPr>
        <w:t>Łukasz Grajewski</w:t>
      </w:r>
      <w:r w:rsidRPr="00E93833">
        <w:rPr>
          <w:rFonts w:ascii="Book Antiqua" w:hAnsi="Book Antiqua" w:cs="Calibri"/>
          <w:sz w:val="24"/>
          <w:szCs w:val="24"/>
        </w:rPr>
        <w:t xml:space="preserve"> (email: </w:t>
      </w:r>
      <w:hyperlink r:id="rId9" w:history="1">
        <w:r w:rsidR="00E93833" w:rsidRPr="00E93833">
          <w:rPr>
            <w:rStyle w:val="Hipercze"/>
            <w:rFonts w:ascii="Book Antiqua" w:hAnsi="Book Antiqua" w:cs="Calibri"/>
            <w:sz w:val="24"/>
            <w:szCs w:val="24"/>
          </w:rPr>
          <w:t>biuro@or.koscian.pl</w:t>
        </w:r>
      </w:hyperlink>
      <w:r w:rsidRPr="00E93833">
        <w:rPr>
          <w:rFonts w:ascii="Book Antiqua" w:hAnsi="Book Antiqua" w:cs="Calibri"/>
          <w:sz w:val="24"/>
          <w:szCs w:val="24"/>
        </w:rPr>
        <w:t>)</w:t>
      </w:r>
      <w:r w:rsidR="00E93833" w:rsidRPr="00E93833">
        <w:rPr>
          <w:rFonts w:ascii="Book Antiqua" w:hAnsi="Book Antiqua" w:cs="Calibri"/>
          <w:sz w:val="24"/>
          <w:szCs w:val="24"/>
        </w:rPr>
        <w:t xml:space="preserve"> telefon 65 512 12 70</w:t>
      </w:r>
      <w:r w:rsidRPr="00E93833">
        <w:rPr>
          <w:rFonts w:ascii="Book Antiqua" w:hAnsi="Book Antiqua" w:cs="Calibri"/>
          <w:sz w:val="24"/>
          <w:szCs w:val="24"/>
        </w:rPr>
        <w:t>. Ze strony Wykonawcy, osobą kontaktową w tym zakresie jest …………………….. (email: ………………….).</w:t>
      </w:r>
    </w:p>
    <w:p w14:paraId="5D0EAA9A"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14:paraId="16B3CD9C"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Dane osobowe przetwarzane będą przez okres trwania umowy, a po jej zakończeniu przez czas wynikający z obowiązujących przepisów prawa lub do czasu przedawnienia roszczeń.</w:t>
      </w:r>
    </w:p>
    <w:p w14:paraId="0AE39039"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14:paraId="5720972C"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Strony nie będą wobec siebie podejmować zautomatyzowanych decyzji, w tym decyzji będących wynikiem profilowania; dane osobowe nie będą przekazywane poza EOG.</w:t>
      </w:r>
    </w:p>
    <w:p w14:paraId="1854633B" w14:textId="77777777" w:rsidR="00532FFE" w:rsidRPr="00E93833" w:rsidRDefault="00532FFE" w:rsidP="00532FFE">
      <w:pPr>
        <w:numPr>
          <w:ilvl w:val="0"/>
          <w:numId w:val="16"/>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w:t>
      </w:r>
      <w:r w:rsidRPr="00E93833">
        <w:rPr>
          <w:rFonts w:ascii="Book Antiqua" w:hAnsi="Book Antiqua" w:cs="Calibri"/>
          <w:sz w:val="24"/>
          <w:szCs w:val="24"/>
        </w:rPr>
        <w:lastRenderedPageBreak/>
        <w:t>bezpośrednio lub pośrednio pozyskał w celu ubiegania się o udzielenie zamówienia publicznego lub jego realizacji.</w:t>
      </w:r>
    </w:p>
    <w:p w14:paraId="786F85A7" w14:textId="77777777" w:rsidR="00532FFE" w:rsidRPr="000211DB" w:rsidRDefault="00532FFE" w:rsidP="00532FFE">
      <w:pPr>
        <w:spacing w:after="0" w:line="276" w:lineRule="auto"/>
        <w:rPr>
          <w:rFonts w:ascii="Book Antiqua" w:hAnsi="Book Antiqua" w:cs="Calibri"/>
          <w:sz w:val="20"/>
          <w:szCs w:val="20"/>
        </w:rPr>
      </w:pPr>
    </w:p>
    <w:p w14:paraId="0102EC92" w14:textId="77777777" w:rsidR="00532FFE" w:rsidRPr="00E93833" w:rsidRDefault="00532FFE" w:rsidP="00532FFE">
      <w:pPr>
        <w:shd w:val="clear" w:color="auto" w:fill="FFFFFF"/>
        <w:spacing w:after="0" w:line="276" w:lineRule="auto"/>
        <w:ind w:right="-2"/>
        <w:contextualSpacing/>
        <w:rPr>
          <w:rFonts w:ascii="Book Antiqua" w:hAnsi="Book Antiqua" w:cs="Calibri"/>
          <w:b/>
          <w:bCs/>
          <w:color w:val="000000"/>
          <w:spacing w:val="-6"/>
          <w:sz w:val="24"/>
          <w:szCs w:val="24"/>
        </w:rPr>
      </w:pPr>
      <w:r w:rsidRPr="00E93833">
        <w:rPr>
          <w:rFonts w:ascii="Book Antiqua" w:hAnsi="Book Antiqua" w:cs="Calibri"/>
          <w:b/>
          <w:bCs/>
          <w:color w:val="000000"/>
          <w:spacing w:val="-6"/>
          <w:sz w:val="24"/>
          <w:szCs w:val="24"/>
        </w:rPr>
        <w:t>[Postanowienia końcowe]</w:t>
      </w:r>
    </w:p>
    <w:p w14:paraId="683A420D"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Umowę sporządzono w dwóch jednobrzmiących egzemplarzach po jednym dla każdej ze Stron.</w:t>
      </w:r>
    </w:p>
    <w:p w14:paraId="1E04E297"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Wykonawca wyznacza do kontaktu w zakresie realizacji umowy osobę: ……………………. </w:t>
      </w:r>
      <w:proofErr w:type="spellStart"/>
      <w:r w:rsidRPr="00E93833">
        <w:rPr>
          <w:rFonts w:ascii="Book Antiqua" w:hAnsi="Book Antiqua" w:cs="Calibri"/>
          <w:sz w:val="24"/>
          <w:szCs w:val="24"/>
        </w:rPr>
        <w:t>tel</w:t>
      </w:r>
      <w:proofErr w:type="spellEnd"/>
      <w:r w:rsidRPr="00E93833">
        <w:rPr>
          <w:rFonts w:ascii="Book Antiqua" w:hAnsi="Book Antiqua" w:cs="Calibri"/>
          <w:sz w:val="24"/>
          <w:szCs w:val="24"/>
        </w:rPr>
        <w:t xml:space="preserve">: ……………….., e-mail: ………………… </w:t>
      </w:r>
    </w:p>
    <w:p w14:paraId="3C756F15"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 xml:space="preserve">Zamawiający wyznacza do kontaktu w zakresie realizacji umowy: ……………………. </w:t>
      </w:r>
      <w:proofErr w:type="spellStart"/>
      <w:r w:rsidRPr="00E93833">
        <w:rPr>
          <w:rFonts w:ascii="Book Antiqua" w:hAnsi="Book Antiqua" w:cs="Calibri"/>
          <w:sz w:val="24"/>
          <w:szCs w:val="24"/>
        </w:rPr>
        <w:t>tel</w:t>
      </w:r>
      <w:proofErr w:type="spellEnd"/>
      <w:r w:rsidRPr="00E93833">
        <w:rPr>
          <w:rFonts w:ascii="Book Antiqua" w:hAnsi="Book Antiqua" w:cs="Calibri"/>
          <w:sz w:val="24"/>
          <w:szCs w:val="24"/>
        </w:rPr>
        <w:t>: ……………….., e-mail: …………………</w:t>
      </w:r>
    </w:p>
    <w:p w14:paraId="00334343" w14:textId="79485291"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W sprawach nieuregulowanych Umową mają zastosowanie właściwe przedmiotowi Umowy przepisy powszechnie obowiązującego prawa, w tym ustawy Prawo energetyczne</w:t>
      </w:r>
      <w:r w:rsidR="0068589D">
        <w:rPr>
          <w:rFonts w:ascii="Book Antiqua" w:hAnsi="Book Antiqua" w:cs="Calibri"/>
          <w:sz w:val="24"/>
          <w:szCs w:val="24"/>
        </w:rPr>
        <w:t xml:space="preserve"> </w:t>
      </w:r>
      <w:r w:rsidRPr="00E93833">
        <w:rPr>
          <w:rFonts w:ascii="Book Antiqua" w:hAnsi="Book Antiqua" w:cs="Calibri"/>
          <w:sz w:val="24"/>
          <w:szCs w:val="24"/>
        </w:rPr>
        <w:t xml:space="preserve"> oraz przepisy Kodeksu Cywilnego.</w:t>
      </w:r>
    </w:p>
    <w:p w14:paraId="49A81185"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Strony postanawiają, że wszelkie spory mogące wyniknąć w związku z realizacją Umowy rozstrzygał będzie sąd miejscowo właściwy dla siedziby Zamawiającego.</w:t>
      </w:r>
    </w:p>
    <w:p w14:paraId="4FB4ED4A" w14:textId="77777777" w:rsidR="00532FFE" w:rsidRPr="00E93833" w:rsidRDefault="00532FFE" w:rsidP="00532FFE">
      <w:pPr>
        <w:numPr>
          <w:ilvl w:val="0"/>
          <w:numId w:val="18"/>
        </w:numPr>
        <w:spacing w:after="0" w:line="276" w:lineRule="auto"/>
        <w:contextualSpacing/>
        <w:jc w:val="both"/>
        <w:rPr>
          <w:rFonts w:ascii="Book Antiqua" w:hAnsi="Book Antiqua" w:cs="Calibri"/>
          <w:sz w:val="24"/>
          <w:szCs w:val="24"/>
        </w:rPr>
      </w:pPr>
      <w:r w:rsidRPr="00E93833">
        <w:rPr>
          <w:rFonts w:ascii="Book Antiqua" w:hAnsi="Book Antiqua" w:cs="Calibri"/>
          <w:sz w:val="24"/>
          <w:szCs w:val="24"/>
        </w:rPr>
        <w:t>Integralną częścią Umowy są następujące załączniki:</w:t>
      </w:r>
    </w:p>
    <w:p w14:paraId="6B000D2B" w14:textId="77777777" w:rsidR="00532FFE" w:rsidRPr="000211DB" w:rsidRDefault="00532FFE" w:rsidP="00532FFE">
      <w:pPr>
        <w:widowControl w:val="0"/>
        <w:numPr>
          <w:ilvl w:val="1"/>
          <w:numId w:val="9"/>
        </w:numPr>
        <w:shd w:val="clear" w:color="auto" w:fill="FFFFFF"/>
        <w:autoSpaceDE w:val="0"/>
        <w:autoSpaceDN w:val="0"/>
        <w:adjustRightInd w:val="0"/>
        <w:spacing w:after="0" w:line="276" w:lineRule="auto"/>
        <w:ind w:left="709" w:hanging="345"/>
        <w:contextualSpacing/>
        <w:jc w:val="both"/>
        <w:rPr>
          <w:rFonts w:ascii="Book Antiqua" w:hAnsi="Book Antiqua" w:cs="Calibri"/>
          <w:color w:val="000000"/>
          <w:spacing w:val="3"/>
          <w:sz w:val="20"/>
          <w:szCs w:val="20"/>
        </w:rPr>
      </w:pPr>
      <w:r w:rsidRPr="000211DB">
        <w:rPr>
          <w:rFonts w:ascii="Book Antiqua" w:hAnsi="Book Antiqua" w:cs="Calibri"/>
          <w:b/>
          <w:color w:val="000000"/>
          <w:spacing w:val="3"/>
          <w:sz w:val="20"/>
          <w:szCs w:val="20"/>
        </w:rPr>
        <w:t>Załącznik nr 1</w:t>
      </w:r>
      <w:r w:rsidRPr="000211DB">
        <w:rPr>
          <w:rFonts w:ascii="Book Antiqua" w:hAnsi="Book Antiqua" w:cs="Calibri"/>
          <w:color w:val="000000"/>
          <w:spacing w:val="3"/>
          <w:sz w:val="20"/>
          <w:szCs w:val="20"/>
        </w:rPr>
        <w:t xml:space="preserve"> – </w:t>
      </w:r>
      <w:r w:rsidRPr="000211DB">
        <w:rPr>
          <w:rFonts w:ascii="Book Antiqua" w:hAnsi="Book Antiqua" w:cs="Calibri"/>
          <w:sz w:val="20"/>
          <w:szCs w:val="20"/>
        </w:rPr>
        <w:t>Informacja o punkcie poboru energii elektrycznej wraz z numerem licznika/liczników</w:t>
      </w:r>
    </w:p>
    <w:p w14:paraId="7C0609ED" w14:textId="77777777" w:rsidR="00532FFE" w:rsidRDefault="00532FFE" w:rsidP="00532FFE">
      <w:pPr>
        <w:widowControl w:val="0"/>
        <w:numPr>
          <w:ilvl w:val="1"/>
          <w:numId w:val="9"/>
        </w:numPr>
        <w:shd w:val="clear" w:color="auto" w:fill="FFFFFF"/>
        <w:autoSpaceDE w:val="0"/>
        <w:autoSpaceDN w:val="0"/>
        <w:adjustRightInd w:val="0"/>
        <w:spacing w:after="0" w:line="276" w:lineRule="auto"/>
        <w:ind w:left="709" w:hanging="345"/>
        <w:contextualSpacing/>
        <w:jc w:val="both"/>
        <w:rPr>
          <w:rFonts w:ascii="Book Antiqua" w:hAnsi="Book Antiqua" w:cs="Calibri"/>
          <w:color w:val="000000"/>
          <w:spacing w:val="3"/>
          <w:sz w:val="20"/>
          <w:szCs w:val="20"/>
        </w:rPr>
      </w:pPr>
      <w:r w:rsidRPr="000211DB">
        <w:rPr>
          <w:rFonts w:ascii="Book Antiqua" w:hAnsi="Book Antiqua" w:cs="Calibri"/>
          <w:b/>
          <w:color w:val="000000"/>
          <w:spacing w:val="3"/>
          <w:sz w:val="20"/>
          <w:szCs w:val="20"/>
        </w:rPr>
        <w:t>Załącznik nr 2</w:t>
      </w:r>
      <w:r w:rsidRPr="000211DB">
        <w:rPr>
          <w:rFonts w:ascii="Book Antiqua" w:hAnsi="Book Antiqua" w:cs="Calibri"/>
          <w:color w:val="000000"/>
          <w:spacing w:val="3"/>
          <w:sz w:val="20"/>
          <w:szCs w:val="20"/>
        </w:rPr>
        <w:t xml:space="preserve"> – Prognozy zużycia energii elektrycznej</w:t>
      </w:r>
    </w:p>
    <w:p w14:paraId="536BC4D8" w14:textId="181A7B6F" w:rsidR="00BC0377" w:rsidRPr="000211DB" w:rsidRDefault="00BC0377" w:rsidP="00532FFE">
      <w:pPr>
        <w:widowControl w:val="0"/>
        <w:numPr>
          <w:ilvl w:val="1"/>
          <w:numId w:val="9"/>
        </w:numPr>
        <w:shd w:val="clear" w:color="auto" w:fill="FFFFFF"/>
        <w:autoSpaceDE w:val="0"/>
        <w:autoSpaceDN w:val="0"/>
        <w:adjustRightInd w:val="0"/>
        <w:spacing w:after="0" w:line="276" w:lineRule="auto"/>
        <w:ind w:left="709" w:hanging="345"/>
        <w:contextualSpacing/>
        <w:jc w:val="both"/>
        <w:rPr>
          <w:rFonts w:ascii="Book Antiqua" w:hAnsi="Book Antiqua" w:cs="Calibri"/>
          <w:color w:val="000000"/>
          <w:spacing w:val="3"/>
          <w:sz w:val="20"/>
          <w:szCs w:val="20"/>
        </w:rPr>
      </w:pPr>
      <w:r>
        <w:rPr>
          <w:rFonts w:ascii="Book Antiqua" w:hAnsi="Book Antiqua" w:cs="Calibri"/>
          <w:b/>
          <w:color w:val="000000"/>
          <w:spacing w:val="3"/>
          <w:sz w:val="20"/>
          <w:szCs w:val="20"/>
        </w:rPr>
        <w:t>Oferta Wykonawcy</w:t>
      </w:r>
      <w:r w:rsidRPr="00BC0377">
        <w:rPr>
          <w:rFonts w:ascii="Book Antiqua" w:hAnsi="Book Antiqua" w:cs="Calibri"/>
          <w:color w:val="000000"/>
          <w:spacing w:val="3"/>
          <w:sz w:val="20"/>
          <w:szCs w:val="20"/>
        </w:rPr>
        <w:t>.</w:t>
      </w:r>
    </w:p>
    <w:p w14:paraId="0EB7CB1A" w14:textId="245DF70D" w:rsidR="00532FFE" w:rsidRPr="000211DB" w:rsidRDefault="00532FFE" w:rsidP="0068589D">
      <w:pPr>
        <w:widowControl w:val="0"/>
        <w:shd w:val="clear" w:color="auto" w:fill="FFFFFF"/>
        <w:autoSpaceDE w:val="0"/>
        <w:autoSpaceDN w:val="0"/>
        <w:adjustRightInd w:val="0"/>
        <w:spacing w:after="0" w:line="276" w:lineRule="auto"/>
        <w:ind w:left="709"/>
        <w:contextualSpacing/>
        <w:jc w:val="both"/>
        <w:rPr>
          <w:rFonts w:ascii="Book Antiqua" w:hAnsi="Book Antiqua" w:cs="Calibri"/>
          <w:color w:val="000000"/>
          <w:spacing w:val="3"/>
          <w:sz w:val="20"/>
          <w:szCs w:val="20"/>
        </w:rPr>
      </w:pPr>
    </w:p>
    <w:p w14:paraId="3BF75D9E" w14:textId="77777777" w:rsidR="00532FFE" w:rsidRPr="000211DB" w:rsidRDefault="00532FFE" w:rsidP="00532FFE">
      <w:pPr>
        <w:spacing w:after="0" w:line="276" w:lineRule="auto"/>
        <w:rPr>
          <w:rFonts w:ascii="Book Antiqua" w:hAnsi="Book Antiqua" w:cs="Calibri"/>
          <w:sz w:val="20"/>
          <w:szCs w:val="20"/>
        </w:rPr>
      </w:pPr>
    </w:p>
    <w:p w14:paraId="1BCF4094" w14:textId="77777777" w:rsidR="00532FFE" w:rsidRPr="000211DB" w:rsidRDefault="00532FFE" w:rsidP="00532FFE">
      <w:pPr>
        <w:spacing w:after="0" w:line="276" w:lineRule="auto"/>
        <w:rPr>
          <w:rFonts w:ascii="Book Antiqua" w:hAnsi="Book Antiqua" w:cs="Calibri"/>
          <w:sz w:val="20"/>
          <w:szCs w:val="20"/>
        </w:rPr>
      </w:pPr>
    </w:p>
    <w:p w14:paraId="78ED40DC" w14:textId="77777777" w:rsidR="00532FFE" w:rsidRPr="000211DB" w:rsidRDefault="00532FFE" w:rsidP="00532FFE">
      <w:pPr>
        <w:spacing w:after="0" w:line="276" w:lineRule="auto"/>
        <w:rPr>
          <w:rFonts w:ascii="Book Antiqua" w:hAnsi="Book Antiqua" w:cs="Calibri"/>
          <w:sz w:val="20"/>
          <w:szCs w:val="20"/>
        </w:rPr>
      </w:pPr>
    </w:p>
    <w:p w14:paraId="0A494F35" w14:textId="77777777" w:rsidR="00532FFE" w:rsidRPr="000211DB" w:rsidRDefault="00532FFE" w:rsidP="00532FFE">
      <w:pPr>
        <w:spacing w:after="0" w:line="276" w:lineRule="auto"/>
        <w:rPr>
          <w:rFonts w:ascii="Book Antiqua" w:hAnsi="Book Antiqua" w:cs="Calibri"/>
          <w:sz w:val="20"/>
          <w:szCs w:val="20"/>
        </w:rPr>
      </w:pPr>
    </w:p>
    <w:p w14:paraId="0C90ABD5" w14:textId="77777777" w:rsidR="00532FFE" w:rsidRPr="000211DB" w:rsidRDefault="00532FFE" w:rsidP="00532FFE">
      <w:pPr>
        <w:spacing w:after="0"/>
        <w:rPr>
          <w:rFonts w:ascii="Book Antiqua" w:hAnsi="Book Antiqua" w:cs="Arial"/>
          <w:b/>
          <w:bCs/>
          <w:sz w:val="19"/>
        </w:rPr>
        <w:sectPr w:rsidR="00532FFE" w:rsidRPr="000211DB">
          <w:footerReference w:type="default" r:id="rId10"/>
          <w:pgSz w:w="12240" w:h="15840"/>
          <w:pgMar w:top="1440" w:right="1440" w:bottom="1440" w:left="1440" w:header="720" w:footer="720" w:gutter="0"/>
          <w:cols w:space="708"/>
        </w:sectPr>
      </w:pPr>
    </w:p>
    <w:p w14:paraId="3B5F1656" w14:textId="35A913EC" w:rsidR="006D51D1" w:rsidRPr="006D51D1" w:rsidRDefault="00532FFE" w:rsidP="00532FFE">
      <w:pPr>
        <w:rPr>
          <w:rFonts w:ascii="Book Antiqua" w:eastAsia="Arial" w:hAnsi="Book Antiqua" w:cs="Arial"/>
          <w:sz w:val="19"/>
        </w:rPr>
      </w:pPr>
      <w:r w:rsidRPr="000211DB">
        <w:rPr>
          <w:rFonts w:ascii="Book Antiqua" w:hAnsi="Book Antiqua" w:cs="Arial"/>
          <w:b/>
          <w:bCs/>
          <w:sz w:val="19"/>
        </w:rPr>
        <w:lastRenderedPageBreak/>
        <w:t>Charakterystyka punktów poboru energii</w:t>
      </w:r>
      <w:r w:rsidRPr="000211DB">
        <w:rPr>
          <w:rFonts w:ascii="Book Antiqua" w:hAnsi="Book Antiqua" w:cs="Arial"/>
          <w:sz w:val="19"/>
        </w:rPr>
        <w:tab/>
      </w:r>
      <w:r w:rsidRPr="000211DB">
        <w:rPr>
          <w:rFonts w:ascii="Book Antiqua" w:eastAsia="Arial" w:hAnsi="Book Antiqua" w:cs="Arial"/>
          <w:sz w:val="19"/>
        </w:rPr>
        <w:t xml:space="preserve">        </w:t>
      </w:r>
    </w:p>
    <w:p w14:paraId="6F28C44D" w14:textId="791C4937" w:rsidR="006D51D1" w:rsidRDefault="00532FFE" w:rsidP="006D51D1">
      <w:pPr>
        <w:tabs>
          <w:tab w:val="left" w:pos="1560"/>
          <w:tab w:val="left" w:pos="8364"/>
        </w:tabs>
        <w:spacing w:after="0"/>
        <w:ind w:left="562"/>
        <w:jc w:val="both"/>
        <w:rPr>
          <w:rFonts w:ascii="Book Antiqua" w:hAnsi="Book Antiqua" w:cs="Arial"/>
          <w:sz w:val="19"/>
          <w:szCs w:val="19"/>
        </w:rPr>
      </w:pPr>
      <w:r w:rsidRPr="000211DB">
        <w:rPr>
          <w:rFonts w:ascii="Book Antiqua" w:hAnsi="Book Antiqua" w:cs="Arial"/>
          <w:sz w:val="19"/>
          <w:szCs w:val="19"/>
        </w:rPr>
        <w:t xml:space="preserve"> NIP 69</w:t>
      </w:r>
      <w:r w:rsidR="00E626E1">
        <w:rPr>
          <w:rFonts w:ascii="Book Antiqua" w:hAnsi="Book Antiqua" w:cs="Arial"/>
          <w:sz w:val="19"/>
          <w:szCs w:val="19"/>
        </w:rPr>
        <w:t>8-15-82-707</w:t>
      </w:r>
    </w:p>
    <w:p w14:paraId="186630D9" w14:textId="77777777" w:rsidR="006D51D1" w:rsidRDefault="006D51D1" w:rsidP="006D51D1">
      <w:pPr>
        <w:tabs>
          <w:tab w:val="left" w:pos="1560"/>
          <w:tab w:val="left" w:pos="8364"/>
        </w:tabs>
        <w:spacing w:after="0"/>
        <w:ind w:left="562"/>
        <w:jc w:val="both"/>
        <w:rPr>
          <w:rFonts w:ascii="Book Antiqua" w:hAnsi="Book Antiqua" w:cs="Arial"/>
          <w:sz w:val="19"/>
          <w:szCs w:val="19"/>
        </w:rPr>
      </w:pPr>
    </w:p>
    <w:tbl>
      <w:tblPr>
        <w:tblpPr w:leftFromText="141" w:rightFromText="141" w:vertAnchor="page" w:horzAnchor="margin" w:tblpXSpec="center" w:tblpY="4038"/>
        <w:tblW w:w="11415" w:type="dxa"/>
        <w:tblLayout w:type="fixed"/>
        <w:tblCellMar>
          <w:left w:w="0" w:type="dxa"/>
          <w:right w:w="0" w:type="dxa"/>
        </w:tblCellMar>
        <w:tblLook w:val="04A0" w:firstRow="1" w:lastRow="0" w:firstColumn="1" w:lastColumn="0" w:noHBand="0" w:noVBand="1"/>
      </w:tblPr>
      <w:tblGrid>
        <w:gridCol w:w="449"/>
        <w:gridCol w:w="1620"/>
        <w:gridCol w:w="1248"/>
        <w:gridCol w:w="567"/>
        <w:gridCol w:w="567"/>
        <w:gridCol w:w="1024"/>
        <w:gridCol w:w="1669"/>
        <w:gridCol w:w="425"/>
        <w:gridCol w:w="606"/>
        <w:gridCol w:w="810"/>
        <w:gridCol w:w="720"/>
        <w:gridCol w:w="720"/>
        <w:gridCol w:w="990"/>
      </w:tblGrid>
      <w:tr w:rsidR="006D51D1" w:rsidRPr="000211DB" w14:paraId="2AF77306" w14:textId="77777777" w:rsidTr="006D51D1">
        <w:tc>
          <w:tcPr>
            <w:tcW w:w="449" w:type="dxa"/>
            <w:tcBorders>
              <w:top w:val="single" w:sz="4" w:space="0" w:color="000000"/>
              <w:left w:val="single" w:sz="4" w:space="0" w:color="000000"/>
              <w:bottom w:val="single" w:sz="4" w:space="0" w:color="000000"/>
              <w:right w:val="nil"/>
            </w:tcBorders>
            <w:vAlign w:val="center"/>
            <w:hideMark/>
          </w:tcPr>
          <w:p w14:paraId="09BE619D"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Lp</w:t>
            </w:r>
            <w:proofErr w:type="spellEnd"/>
            <w:r w:rsidRPr="000211DB">
              <w:rPr>
                <w:rFonts w:ascii="Book Antiqua" w:hAnsi="Book Antiqua" w:cs="Arial"/>
                <w:b/>
                <w:sz w:val="16"/>
                <w:lang w:val="en-US"/>
              </w:rPr>
              <w:t>.</w:t>
            </w:r>
          </w:p>
        </w:tc>
        <w:tc>
          <w:tcPr>
            <w:tcW w:w="1620" w:type="dxa"/>
            <w:tcBorders>
              <w:top w:val="single" w:sz="4" w:space="0" w:color="000000"/>
              <w:left w:val="single" w:sz="4" w:space="0" w:color="000000"/>
              <w:bottom w:val="single" w:sz="4" w:space="0" w:color="000000"/>
              <w:right w:val="nil"/>
            </w:tcBorders>
            <w:vAlign w:val="center"/>
            <w:hideMark/>
          </w:tcPr>
          <w:p w14:paraId="67B37DF4"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Obiekt</w:t>
            </w:r>
            <w:proofErr w:type="spellEnd"/>
          </w:p>
        </w:tc>
        <w:tc>
          <w:tcPr>
            <w:tcW w:w="1248" w:type="dxa"/>
            <w:tcBorders>
              <w:top w:val="single" w:sz="4" w:space="0" w:color="000000"/>
              <w:left w:val="single" w:sz="4" w:space="0" w:color="000000"/>
              <w:bottom w:val="single" w:sz="4" w:space="0" w:color="000000"/>
              <w:right w:val="nil"/>
            </w:tcBorders>
            <w:vAlign w:val="center"/>
            <w:hideMark/>
          </w:tcPr>
          <w:p w14:paraId="6BF3E323"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Adres/</w:t>
            </w:r>
            <w:proofErr w:type="spellStart"/>
            <w:r w:rsidRPr="000211DB">
              <w:rPr>
                <w:rFonts w:ascii="Book Antiqua" w:hAnsi="Book Antiqua" w:cs="Arial"/>
                <w:b/>
                <w:sz w:val="16"/>
                <w:lang w:val="en-US"/>
              </w:rPr>
              <w:t>ulica</w:t>
            </w:r>
            <w:proofErr w:type="spellEnd"/>
          </w:p>
        </w:tc>
        <w:tc>
          <w:tcPr>
            <w:tcW w:w="567" w:type="dxa"/>
            <w:tcBorders>
              <w:top w:val="single" w:sz="4" w:space="0" w:color="000000"/>
              <w:left w:val="single" w:sz="4" w:space="0" w:color="000000"/>
              <w:bottom w:val="single" w:sz="4" w:space="0" w:color="000000"/>
              <w:right w:val="nil"/>
            </w:tcBorders>
            <w:vAlign w:val="center"/>
            <w:hideMark/>
          </w:tcPr>
          <w:p w14:paraId="065DAC55"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budynku</w:t>
            </w:r>
            <w:proofErr w:type="spellEnd"/>
          </w:p>
        </w:tc>
        <w:tc>
          <w:tcPr>
            <w:tcW w:w="567" w:type="dxa"/>
            <w:tcBorders>
              <w:top w:val="single" w:sz="4" w:space="0" w:color="000000"/>
              <w:left w:val="single" w:sz="4" w:space="0" w:color="000000"/>
              <w:bottom w:val="single" w:sz="4" w:space="0" w:color="000000"/>
              <w:right w:val="nil"/>
            </w:tcBorders>
            <w:vAlign w:val="center"/>
            <w:hideMark/>
          </w:tcPr>
          <w:p w14:paraId="52A8DAAC"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Kod</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pocztowy</w:t>
            </w:r>
            <w:proofErr w:type="spellEnd"/>
          </w:p>
        </w:tc>
        <w:tc>
          <w:tcPr>
            <w:tcW w:w="1024" w:type="dxa"/>
            <w:tcBorders>
              <w:top w:val="single" w:sz="4" w:space="0" w:color="000000"/>
              <w:left w:val="single" w:sz="4" w:space="0" w:color="000000"/>
              <w:bottom w:val="single" w:sz="4" w:space="0" w:color="000000"/>
              <w:right w:val="nil"/>
            </w:tcBorders>
            <w:vAlign w:val="center"/>
            <w:hideMark/>
          </w:tcPr>
          <w:p w14:paraId="32D9CF41"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Miejscowość</w:t>
            </w:r>
            <w:proofErr w:type="spellEnd"/>
          </w:p>
        </w:tc>
        <w:tc>
          <w:tcPr>
            <w:tcW w:w="1669" w:type="dxa"/>
            <w:tcBorders>
              <w:top w:val="single" w:sz="4" w:space="0" w:color="000000"/>
              <w:left w:val="single" w:sz="4" w:space="0" w:color="000000"/>
              <w:bottom w:val="single" w:sz="4" w:space="0" w:color="000000"/>
              <w:right w:val="nil"/>
            </w:tcBorders>
            <w:vAlign w:val="center"/>
            <w:hideMark/>
          </w:tcPr>
          <w:p w14:paraId="68F0B120" w14:textId="77777777" w:rsidR="006D51D1" w:rsidRPr="000211DB" w:rsidRDefault="006D51D1" w:rsidP="006D51D1">
            <w:pPr>
              <w:pStyle w:val="Nagwek5"/>
              <w:spacing w:line="276" w:lineRule="auto"/>
              <w:jc w:val="center"/>
              <w:rPr>
                <w:rFonts w:ascii="Book Antiqua" w:hAnsi="Book Antiqua"/>
                <w:lang w:val="en-US" w:eastAsia="en-US"/>
              </w:rPr>
            </w:pPr>
            <w:r w:rsidRPr="000211DB">
              <w:rPr>
                <w:rFonts w:ascii="Book Antiqua" w:eastAsia="Calibri" w:hAnsi="Book Antiqua" w:cs="Arial"/>
                <w:b/>
                <w:sz w:val="16"/>
                <w:lang w:val="en-US" w:eastAsia="en-US"/>
              </w:rPr>
              <w:t>Nr PPE</w:t>
            </w:r>
          </w:p>
        </w:tc>
        <w:tc>
          <w:tcPr>
            <w:tcW w:w="425" w:type="dxa"/>
            <w:tcBorders>
              <w:top w:val="single" w:sz="4" w:space="0" w:color="000000"/>
              <w:left w:val="single" w:sz="4" w:space="0" w:color="000000"/>
              <w:bottom w:val="single" w:sz="4" w:space="0" w:color="000000"/>
              <w:right w:val="nil"/>
            </w:tcBorders>
            <w:vAlign w:val="center"/>
            <w:hideMark/>
          </w:tcPr>
          <w:p w14:paraId="74C80186"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Płatnika</w:t>
            </w:r>
            <w:proofErr w:type="spellEnd"/>
          </w:p>
        </w:tc>
        <w:tc>
          <w:tcPr>
            <w:tcW w:w="606" w:type="dxa"/>
            <w:tcBorders>
              <w:top w:val="single" w:sz="4" w:space="0" w:color="000000"/>
              <w:left w:val="single" w:sz="4" w:space="0" w:color="000000"/>
              <w:bottom w:val="single" w:sz="4" w:space="0" w:color="000000"/>
              <w:right w:val="nil"/>
            </w:tcBorders>
            <w:vAlign w:val="center"/>
            <w:hideMark/>
          </w:tcPr>
          <w:p w14:paraId="37EF56E9"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Odbiorcy</w:t>
            </w:r>
            <w:proofErr w:type="spellEnd"/>
          </w:p>
        </w:tc>
        <w:tc>
          <w:tcPr>
            <w:tcW w:w="810" w:type="dxa"/>
            <w:tcBorders>
              <w:top w:val="single" w:sz="4" w:space="0" w:color="000000"/>
              <w:left w:val="single" w:sz="4" w:space="0" w:color="000000"/>
              <w:bottom w:val="single" w:sz="4" w:space="0" w:color="000000"/>
              <w:right w:val="nil"/>
            </w:tcBorders>
            <w:vAlign w:val="center"/>
            <w:hideMark/>
          </w:tcPr>
          <w:p w14:paraId="73E5EB67"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Nr </w:t>
            </w:r>
            <w:proofErr w:type="spellStart"/>
            <w:r w:rsidRPr="000211DB">
              <w:rPr>
                <w:rFonts w:ascii="Book Antiqua" w:hAnsi="Book Antiqua" w:cs="Arial"/>
                <w:b/>
                <w:sz w:val="16"/>
                <w:lang w:val="en-US"/>
              </w:rPr>
              <w:t>Licznika</w:t>
            </w:r>
            <w:proofErr w:type="spellEnd"/>
          </w:p>
        </w:tc>
        <w:tc>
          <w:tcPr>
            <w:tcW w:w="720" w:type="dxa"/>
            <w:tcBorders>
              <w:top w:val="single" w:sz="4" w:space="0" w:color="000000"/>
              <w:left w:val="single" w:sz="4" w:space="0" w:color="000000"/>
              <w:bottom w:val="single" w:sz="4" w:space="0" w:color="000000"/>
              <w:right w:val="nil"/>
            </w:tcBorders>
            <w:vAlign w:val="center"/>
            <w:hideMark/>
          </w:tcPr>
          <w:p w14:paraId="5684C88D"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Grupa </w:t>
            </w:r>
            <w:proofErr w:type="spellStart"/>
            <w:r w:rsidRPr="000211DB">
              <w:rPr>
                <w:rFonts w:ascii="Book Antiqua" w:hAnsi="Book Antiqua" w:cs="Arial"/>
                <w:b/>
                <w:sz w:val="16"/>
                <w:lang w:val="en-US"/>
              </w:rPr>
              <w:t>taryfowa</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aktualna</w:t>
            </w:r>
            <w:proofErr w:type="spellEnd"/>
          </w:p>
        </w:tc>
        <w:tc>
          <w:tcPr>
            <w:tcW w:w="720" w:type="dxa"/>
            <w:tcBorders>
              <w:top w:val="single" w:sz="4" w:space="0" w:color="000000"/>
              <w:left w:val="single" w:sz="4" w:space="0" w:color="000000"/>
              <w:bottom w:val="single" w:sz="4" w:space="0" w:color="000000"/>
              <w:right w:val="nil"/>
            </w:tcBorders>
            <w:vAlign w:val="center"/>
            <w:hideMark/>
          </w:tcPr>
          <w:p w14:paraId="3F0EA60F"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 xml:space="preserve">Nowa </w:t>
            </w:r>
            <w:proofErr w:type="spellStart"/>
            <w:r w:rsidRPr="000211DB">
              <w:rPr>
                <w:rFonts w:ascii="Book Antiqua" w:hAnsi="Book Antiqua" w:cs="Arial"/>
                <w:b/>
                <w:sz w:val="16"/>
                <w:lang w:val="en-US"/>
              </w:rPr>
              <w:t>grupa</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taryfowa</w:t>
            </w:r>
            <w:proofErr w:type="spellEnd"/>
            <w:r w:rsidRPr="000211DB">
              <w:rPr>
                <w:rFonts w:ascii="Book Antiqua" w:hAnsi="Book Antiqua" w:cs="Arial"/>
                <w:b/>
                <w:sz w:val="16"/>
                <w:lang w:val="en-US"/>
              </w:rPr>
              <w:t xml:space="preserve"> OSD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0056950" w14:textId="77777777" w:rsidR="006D51D1" w:rsidRPr="000211DB" w:rsidRDefault="006D51D1" w:rsidP="006D51D1">
            <w:pPr>
              <w:spacing w:after="0" w:line="240" w:lineRule="auto"/>
              <w:jc w:val="center"/>
              <w:rPr>
                <w:rFonts w:ascii="Book Antiqua" w:hAnsi="Book Antiqua" w:cs="Times New Roman"/>
                <w:lang w:val="en-US"/>
              </w:rPr>
            </w:pPr>
            <w:proofErr w:type="spellStart"/>
            <w:r w:rsidRPr="000211DB">
              <w:rPr>
                <w:rFonts w:ascii="Book Antiqua" w:hAnsi="Book Antiqua" w:cs="Arial"/>
                <w:b/>
                <w:sz w:val="16"/>
                <w:lang w:val="en-US"/>
              </w:rPr>
              <w:t>Szacunkowe</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zużycie</w:t>
            </w:r>
            <w:proofErr w:type="spellEnd"/>
            <w:r w:rsidRPr="000211DB">
              <w:rPr>
                <w:rFonts w:ascii="Book Antiqua" w:hAnsi="Book Antiqua" w:cs="Arial"/>
                <w:b/>
                <w:sz w:val="16"/>
                <w:lang w:val="en-US"/>
              </w:rPr>
              <w:t xml:space="preserve"> </w:t>
            </w:r>
            <w:proofErr w:type="spellStart"/>
            <w:r w:rsidRPr="000211DB">
              <w:rPr>
                <w:rFonts w:ascii="Book Antiqua" w:hAnsi="Book Antiqua" w:cs="Arial"/>
                <w:b/>
                <w:sz w:val="16"/>
                <w:lang w:val="en-US"/>
              </w:rPr>
              <w:t>energii</w:t>
            </w:r>
            <w:proofErr w:type="spellEnd"/>
            <w:r w:rsidRPr="000211DB">
              <w:rPr>
                <w:rFonts w:ascii="Book Antiqua" w:hAnsi="Book Antiqua" w:cs="Arial"/>
                <w:b/>
                <w:sz w:val="16"/>
                <w:lang w:val="en-US"/>
              </w:rPr>
              <w:t xml:space="preserve"> w </w:t>
            </w:r>
            <w:proofErr w:type="spellStart"/>
            <w:r w:rsidRPr="000211DB">
              <w:rPr>
                <w:rFonts w:ascii="Book Antiqua" w:hAnsi="Book Antiqua" w:cs="Arial"/>
                <w:b/>
                <w:sz w:val="16"/>
                <w:lang w:val="en-US"/>
              </w:rPr>
              <w:t>okresie</w:t>
            </w:r>
            <w:proofErr w:type="spellEnd"/>
            <w:r w:rsidRPr="000211DB">
              <w:rPr>
                <w:rFonts w:ascii="Book Antiqua" w:hAnsi="Book Antiqua" w:cs="Arial"/>
                <w:b/>
                <w:sz w:val="16"/>
                <w:lang w:val="en-US"/>
              </w:rPr>
              <w:t xml:space="preserve"> 01.01.2022-31.12.2022</w:t>
            </w:r>
          </w:p>
          <w:p w14:paraId="5AA5F010"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b/>
                <w:sz w:val="16"/>
                <w:lang w:val="en-US"/>
              </w:rPr>
              <w:t>[</w:t>
            </w:r>
            <w:r>
              <w:rPr>
                <w:rFonts w:ascii="Book Antiqua" w:hAnsi="Book Antiqua" w:cs="Arial"/>
                <w:b/>
                <w:sz w:val="16"/>
                <w:lang w:val="en-US"/>
              </w:rPr>
              <w:t>k</w:t>
            </w:r>
            <w:r w:rsidRPr="000211DB">
              <w:rPr>
                <w:rFonts w:ascii="Book Antiqua" w:hAnsi="Book Antiqua" w:cs="Arial"/>
                <w:b/>
                <w:sz w:val="16"/>
                <w:lang w:val="en-US"/>
              </w:rPr>
              <w:t>Wh]</w:t>
            </w:r>
          </w:p>
        </w:tc>
      </w:tr>
      <w:tr w:rsidR="006D51D1" w:rsidRPr="000211DB" w14:paraId="5D7B099B" w14:textId="77777777" w:rsidTr="006D51D1">
        <w:trPr>
          <w:trHeight w:val="518"/>
        </w:trPr>
        <w:tc>
          <w:tcPr>
            <w:tcW w:w="449" w:type="dxa"/>
            <w:tcBorders>
              <w:top w:val="single" w:sz="4" w:space="0" w:color="000000"/>
              <w:left w:val="single" w:sz="4" w:space="0" w:color="000000"/>
              <w:bottom w:val="single" w:sz="4" w:space="0" w:color="000000"/>
              <w:right w:val="nil"/>
            </w:tcBorders>
            <w:vAlign w:val="center"/>
            <w:hideMark/>
          </w:tcPr>
          <w:p w14:paraId="72048584"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sz w:val="16"/>
                <w:lang w:val="en-US"/>
              </w:rPr>
              <w:t>1.</w:t>
            </w:r>
          </w:p>
        </w:tc>
        <w:tc>
          <w:tcPr>
            <w:tcW w:w="1620" w:type="dxa"/>
            <w:tcBorders>
              <w:top w:val="single" w:sz="4" w:space="0" w:color="000000"/>
              <w:left w:val="single" w:sz="4" w:space="0" w:color="000000"/>
              <w:bottom w:val="single" w:sz="4" w:space="0" w:color="000000"/>
              <w:right w:val="nil"/>
            </w:tcBorders>
            <w:vAlign w:val="center"/>
            <w:hideMark/>
          </w:tcPr>
          <w:p w14:paraId="32831F13"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eastAsia="Arial" w:hAnsi="Book Antiqua" w:cs="Arial"/>
                <w:sz w:val="16"/>
                <w:lang w:val="en-US"/>
              </w:rPr>
              <w:t xml:space="preserve"> </w:t>
            </w:r>
            <w:r>
              <w:rPr>
                <w:rFonts w:ascii="Book Antiqua" w:hAnsi="Book Antiqua" w:cs="Arial"/>
                <w:sz w:val="16"/>
                <w:lang w:val="en-US"/>
              </w:rPr>
              <w:t xml:space="preserve">Lokal </w:t>
            </w:r>
            <w:proofErr w:type="spellStart"/>
            <w:r>
              <w:rPr>
                <w:rFonts w:ascii="Book Antiqua" w:hAnsi="Book Antiqua" w:cs="Arial"/>
                <w:sz w:val="16"/>
                <w:lang w:val="en-US"/>
              </w:rPr>
              <w:t>usługowy</w:t>
            </w:r>
            <w:proofErr w:type="spellEnd"/>
            <w:r>
              <w:rPr>
                <w:rFonts w:ascii="Book Antiqua" w:hAnsi="Book Antiqua" w:cs="Arial"/>
                <w:sz w:val="16"/>
                <w:lang w:val="en-US"/>
              </w:rPr>
              <w:t xml:space="preserve">, </w:t>
            </w:r>
          </w:p>
        </w:tc>
        <w:tc>
          <w:tcPr>
            <w:tcW w:w="1248" w:type="dxa"/>
            <w:tcBorders>
              <w:top w:val="single" w:sz="4" w:space="0" w:color="000000"/>
              <w:left w:val="single" w:sz="4" w:space="0" w:color="000000"/>
              <w:bottom w:val="single" w:sz="4" w:space="0" w:color="000000"/>
              <w:right w:val="nil"/>
            </w:tcBorders>
            <w:vAlign w:val="center"/>
            <w:hideMark/>
          </w:tcPr>
          <w:p w14:paraId="6B4BFB22" w14:textId="77777777" w:rsidR="006D51D1" w:rsidRPr="000211DB" w:rsidRDefault="006D51D1" w:rsidP="006D51D1">
            <w:pPr>
              <w:spacing w:after="0" w:line="240" w:lineRule="auto"/>
              <w:jc w:val="center"/>
              <w:rPr>
                <w:rFonts w:ascii="Book Antiqua" w:hAnsi="Book Antiqua" w:cs="Times New Roman"/>
                <w:lang w:val="en-US"/>
              </w:rPr>
            </w:pPr>
            <w:proofErr w:type="spellStart"/>
            <w:r>
              <w:rPr>
                <w:rFonts w:ascii="Book Antiqua" w:hAnsi="Book Antiqua" w:cs="Arial"/>
                <w:sz w:val="16"/>
                <w:lang w:val="en-US"/>
              </w:rPr>
              <w:t>Księdza</w:t>
            </w:r>
            <w:proofErr w:type="spellEnd"/>
            <w:r>
              <w:rPr>
                <w:rFonts w:ascii="Book Antiqua" w:hAnsi="Book Antiqua" w:cs="Arial"/>
                <w:sz w:val="16"/>
                <w:lang w:val="en-US"/>
              </w:rPr>
              <w:t xml:space="preserve"> </w:t>
            </w:r>
            <w:proofErr w:type="spellStart"/>
            <w:r>
              <w:rPr>
                <w:rFonts w:ascii="Book Antiqua" w:hAnsi="Book Antiqua" w:cs="Arial"/>
                <w:sz w:val="16"/>
                <w:lang w:val="en-US"/>
              </w:rPr>
              <w:t>Piotra</w:t>
            </w:r>
            <w:proofErr w:type="spellEnd"/>
            <w:r>
              <w:rPr>
                <w:rFonts w:ascii="Book Antiqua" w:hAnsi="Book Antiqua" w:cs="Arial"/>
                <w:sz w:val="16"/>
                <w:lang w:val="en-US"/>
              </w:rPr>
              <w:t xml:space="preserve"> </w:t>
            </w:r>
            <w:proofErr w:type="spellStart"/>
            <w:r>
              <w:rPr>
                <w:rFonts w:ascii="Book Antiqua" w:hAnsi="Book Antiqua" w:cs="Arial"/>
                <w:sz w:val="16"/>
                <w:lang w:val="en-US"/>
              </w:rPr>
              <w:t>Bączkowskiego</w:t>
            </w:r>
            <w:proofErr w:type="spellEnd"/>
          </w:p>
        </w:tc>
        <w:tc>
          <w:tcPr>
            <w:tcW w:w="567" w:type="dxa"/>
            <w:tcBorders>
              <w:top w:val="single" w:sz="4" w:space="0" w:color="000000"/>
              <w:left w:val="single" w:sz="4" w:space="0" w:color="000000"/>
              <w:bottom w:val="single" w:sz="4" w:space="0" w:color="000000"/>
              <w:right w:val="nil"/>
            </w:tcBorders>
            <w:vAlign w:val="center"/>
            <w:hideMark/>
          </w:tcPr>
          <w:p w14:paraId="5CEE4262"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11A</w:t>
            </w:r>
          </w:p>
        </w:tc>
        <w:tc>
          <w:tcPr>
            <w:tcW w:w="567" w:type="dxa"/>
            <w:tcBorders>
              <w:top w:val="single" w:sz="4" w:space="0" w:color="000000"/>
              <w:left w:val="single" w:sz="4" w:space="0" w:color="000000"/>
              <w:bottom w:val="single" w:sz="4" w:space="0" w:color="000000"/>
              <w:right w:val="nil"/>
            </w:tcBorders>
            <w:vAlign w:val="center"/>
            <w:hideMark/>
          </w:tcPr>
          <w:p w14:paraId="3B758D55"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64-000</w:t>
            </w:r>
          </w:p>
        </w:tc>
        <w:tc>
          <w:tcPr>
            <w:tcW w:w="1024" w:type="dxa"/>
            <w:tcBorders>
              <w:top w:val="single" w:sz="4" w:space="0" w:color="000000"/>
              <w:left w:val="single" w:sz="4" w:space="0" w:color="000000"/>
              <w:bottom w:val="single" w:sz="4" w:space="0" w:color="000000"/>
              <w:right w:val="nil"/>
            </w:tcBorders>
            <w:vAlign w:val="center"/>
            <w:hideMark/>
          </w:tcPr>
          <w:p w14:paraId="27BBC6A7" w14:textId="77777777" w:rsidR="006D51D1" w:rsidRPr="000211DB" w:rsidRDefault="006D51D1" w:rsidP="006D51D1">
            <w:pPr>
              <w:spacing w:after="0" w:line="240" w:lineRule="auto"/>
              <w:jc w:val="center"/>
              <w:rPr>
                <w:rFonts w:ascii="Book Antiqua" w:hAnsi="Book Antiqua" w:cs="Times New Roman"/>
                <w:lang w:val="en-US"/>
              </w:rPr>
            </w:pPr>
            <w:proofErr w:type="spellStart"/>
            <w:r>
              <w:rPr>
                <w:rFonts w:ascii="Book Antiqua" w:hAnsi="Book Antiqua" w:cs="Arial"/>
                <w:sz w:val="16"/>
                <w:lang w:val="en-US"/>
              </w:rPr>
              <w:t>Kościan</w:t>
            </w:r>
            <w:proofErr w:type="spellEnd"/>
            <w:r w:rsidRPr="000211DB">
              <w:rPr>
                <w:rFonts w:ascii="Book Antiqua" w:hAnsi="Book Antiqua" w:cs="Arial"/>
                <w:sz w:val="16"/>
                <w:lang w:val="en-US"/>
              </w:rPr>
              <w:t xml:space="preserve"> </w:t>
            </w:r>
          </w:p>
        </w:tc>
        <w:tc>
          <w:tcPr>
            <w:tcW w:w="1669" w:type="dxa"/>
            <w:tcBorders>
              <w:top w:val="single" w:sz="4" w:space="0" w:color="000000"/>
              <w:left w:val="single" w:sz="4" w:space="0" w:color="000000"/>
              <w:bottom w:val="single" w:sz="4" w:space="0" w:color="000000"/>
              <w:right w:val="nil"/>
            </w:tcBorders>
            <w:vAlign w:val="center"/>
            <w:hideMark/>
          </w:tcPr>
          <w:p w14:paraId="69C0C729"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590310600018078727</w:t>
            </w:r>
          </w:p>
        </w:tc>
        <w:tc>
          <w:tcPr>
            <w:tcW w:w="425" w:type="dxa"/>
            <w:tcBorders>
              <w:top w:val="single" w:sz="4" w:space="0" w:color="000000"/>
              <w:left w:val="single" w:sz="4" w:space="0" w:color="000000"/>
              <w:bottom w:val="single" w:sz="4" w:space="0" w:color="000000"/>
              <w:right w:val="nil"/>
            </w:tcBorders>
            <w:vAlign w:val="center"/>
          </w:tcPr>
          <w:p w14:paraId="23A56F93" w14:textId="77777777" w:rsidR="006D51D1" w:rsidRPr="000211DB" w:rsidRDefault="006D51D1" w:rsidP="006D51D1">
            <w:pPr>
              <w:snapToGrid w:val="0"/>
              <w:spacing w:after="0" w:line="240" w:lineRule="auto"/>
              <w:jc w:val="center"/>
              <w:rPr>
                <w:rFonts w:ascii="Book Antiqua" w:hAnsi="Book Antiqua" w:cs="Arial"/>
                <w:sz w:val="16"/>
                <w:lang w:val="en-US"/>
              </w:rPr>
            </w:pPr>
          </w:p>
        </w:tc>
        <w:tc>
          <w:tcPr>
            <w:tcW w:w="606" w:type="dxa"/>
            <w:tcBorders>
              <w:top w:val="single" w:sz="4" w:space="0" w:color="000000"/>
              <w:left w:val="single" w:sz="4" w:space="0" w:color="000000"/>
              <w:bottom w:val="single" w:sz="4" w:space="0" w:color="000000"/>
              <w:right w:val="nil"/>
            </w:tcBorders>
            <w:vAlign w:val="center"/>
          </w:tcPr>
          <w:p w14:paraId="1CB621A9" w14:textId="77777777" w:rsidR="006D51D1" w:rsidRPr="000211DB" w:rsidRDefault="006D51D1" w:rsidP="006D51D1">
            <w:pPr>
              <w:snapToGrid w:val="0"/>
              <w:spacing w:after="0" w:line="240" w:lineRule="auto"/>
              <w:jc w:val="center"/>
              <w:rPr>
                <w:rFonts w:ascii="Book Antiqua" w:hAnsi="Book Antiqua" w:cs="Arial"/>
                <w:sz w:val="16"/>
                <w:lang w:val="en-US"/>
              </w:rPr>
            </w:pPr>
          </w:p>
        </w:tc>
        <w:tc>
          <w:tcPr>
            <w:tcW w:w="810" w:type="dxa"/>
            <w:tcBorders>
              <w:top w:val="single" w:sz="4" w:space="0" w:color="000000"/>
              <w:left w:val="single" w:sz="4" w:space="0" w:color="000000"/>
              <w:bottom w:val="single" w:sz="4" w:space="0" w:color="000000"/>
              <w:right w:val="nil"/>
            </w:tcBorders>
            <w:vAlign w:val="center"/>
            <w:hideMark/>
          </w:tcPr>
          <w:p w14:paraId="12362045"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56118789</w:t>
            </w:r>
          </w:p>
        </w:tc>
        <w:tc>
          <w:tcPr>
            <w:tcW w:w="720" w:type="dxa"/>
            <w:tcBorders>
              <w:top w:val="single" w:sz="4" w:space="0" w:color="000000"/>
              <w:left w:val="single" w:sz="4" w:space="0" w:color="000000"/>
              <w:bottom w:val="single" w:sz="4" w:space="0" w:color="000000"/>
              <w:right w:val="nil"/>
            </w:tcBorders>
            <w:vAlign w:val="center"/>
            <w:hideMark/>
          </w:tcPr>
          <w:p w14:paraId="4180C2AB" w14:textId="77777777" w:rsidR="006D51D1" w:rsidRPr="000211DB" w:rsidRDefault="006D51D1" w:rsidP="006D51D1">
            <w:pPr>
              <w:spacing w:after="0" w:line="240" w:lineRule="auto"/>
              <w:jc w:val="center"/>
              <w:rPr>
                <w:rFonts w:ascii="Book Antiqua" w:hAnsi="Book Antiqua" w:cs="Times New Roman"/>
                <w:lang w:val="en-US"/>
              </w:rPr>
            </w:pPr>
            <w:r>
              <w:rPr>
                <w:rFonts w:ascii="Book Antiqua" w:hAnsi="Book Antiqua" w:cs="Arial"/>
                <w:sz w:val="16"/>
                <w:lang w:val="en-US"/>
              </w:rPr>
              <w:t>C11</w:t>
            </w:r>
          </w:p>
        </w:tc>
        <w:tc>
          <w:tcPr>
            <w:tcW w:w="720" w:type="dxa"/>
            <w:tcBorders>
              <w:top w:val="single" w:sz="4" w:space="0" w:color="000000"/>
              <w:left w:val="single" w:sz="4" w:space="0" w:color="000000"/>
              <w:bottom w:val="single" w:sz="4" w:space="0" w:color="000000"/>
              <w:right w:val="nil"/>
            </w:tcBorders>
            <w:vAlign w:val="center"/>
            <w:hideMark/>
          </w:tcPr>
          <w:p w14:paraId="03B8FE87" w14:textId="77777777" w:rsidR="006D51D1" w:rsidRPr="000211DB" w:rsidRDefault="006D51D1" w:rsidP="006D51D1">
            <w:pPr>
              <w:spacing w:after="0" w:line="240" w:lineRule="auto"/>
              <w:jc w:val="center"/>
              <w:rPr>
                <w:rFonts w:ascii="Book Antiqua" w:hAnsi="Book Antiqua" w:cs="Times New Roman"/>
                <w:lang w:val="en-US"/>
              </w:rPr>
            </w:pPr>
            <w:r w:rsidRPr="000211DB">
              <w:rPr>
                <w:rFonts w:ascii="Book Antiqua" w:hAnsi="Book Antiqua" w:cs="Arial"/>
                <w:sz w:val="16"/>
                <w:lang w:val="en-US"/>
              </w:rPr>
              <w:t xml:space="preserve">bez </w:t>
            </w:r>
            <w:proofErr w:type="spellStart"/>
            <w:r w:rsidRPr="000211DB">
              <w:rPr>
                <w:rFonts w:ascii="Book Antiqua" w:hAnsi="Book Antiqua" w:cs="Arial"/>
                <w:sz w:val="16"/>
                <w:lang w:val="en-US"/>
              </w:rPr>
              <w:t>zmian</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F5BCEFE" w14:textId="77777777" w:rsidR="006D51D1" w:rsidRDefault="006D51D1" w:rsidP="006D51D1">
            <w:pPr>
              <w:snapToGrid w:val="0"/>
              <w:spacing w:after="0" w:line="240" w:lineRule="auto"/>
              <w:jc w:val="center"/>
              <w:rPr>
                <w:rFonts w:ascii="Book Antiqua" w:hAnsi="Book Antiqua" w:cs="Arial"/>
                <w:b/>
                <w:bCs/>
                <w:color w:val="auto"/>
                <w:sz w:val="16"/>
                <w:lang w:val="en-US"/>
              </w:rPr>
            </w:pPr>
            <w:r w:rsidRPr="00E626E1">
              <w:rPr>
                <w:rFonts w:ascii="Book Antiqua" w:hAnsi="Book Antiqua" w:cs="Arial"/>
                <w:b/>
                <w:bCs/>
                <w:color w:val="auto"/>
                <w:sz w:val="16"/>
                <w:lang w:val="en-US"/>
              </w:rPr>
              <w:t>28</w:t>
            </w:r>
            <w:r w:rsidR="00D95CE9">
              <w:rPr>
                <w:rFonts w:ascii="Book Antiqua" w:hAnsi="Book Antiqua" w:cs="Arial"/>
                <w:b/>
                <w:bCs/>
                <w:color w:val="auto"/>
                <w:sz w:val="16"/>
                <w:lang w:val="en-US"/>
              </w:rPr>
              <w:t>189</w:t>
            </w:r>
          </w:p>
          <w:p w14:paraId="6B0943CD" w14:textId="3CC0D7E7" w:rsidR="00D95CE9" w:rsidRPr="00E626E1" w:rsidRDefault="00D95CE9" w:rsidP="006D51D1">
            <w:pPr>
              <w:snapToGrid w:val="0"/>
              <w:spacing w:after="0" w:line="240" w:lineRule="auto"/>
              <w:jc w:val="center"/>
              <w:rPr>
                <w:rFonts w:ascii="Book Antiqua" w:hAnsi="Book Antiqua" w:cs="Times New Roman"/>
                <w:b/>
                <w:bCs/>
                <w:lang w:val="en-US"/>
              </w:rPr>
            </w:pPr>
          </w:p>
        </w:tc>
      </w:tr>
    </w:tbl>
    <w:p w14:paraId="7735A49A" w14:textId="77777777" w:rsidR="00532FFE" w:rsidRPr="000211DB" w:rsidRDefault="00532FFE" w:rsidP="00532FFE">
      <w:pPr>
        <w:spacing w:after="0" w:line="240" w:lineRule="auto"/>
        <w:jc w:val="both"/>
        <w:rPr>
          <w:rFonts w:ascii="Book Antiqua" w:eastAsia="Times New Roman" w:hAnsi="Book Antiqua" w:cs="Arial"/>
          <w:b/>
          <w:color w:val="auto"/>
          <w:sz w:val="18"/>
          <w:szCs w:val="18"/>
        </w:rPr>
      </w:pPr>
    </w:p>
    <w:p w14:paraId="21FCC2AE" w14:textId="77777777" w:rsidR="00947C6B" w:rsidRDefault="00947C6B" w:rsidP="00947C6B">
      <w:pPr>
        <w:spacing w:after="0" w:line="276" w:lineRule="auto"/>
        <w:jc w:val="center"/>
        <w:rPr>
          <w:rFonts w:ascii="Arial" w:eastAsia="Times New Roman" w:hAnsi="Arial" w:cs="Arial"/>
          <w:b/>
          <w:color w:val="auto"/>
          <w:sz w:val="18"/>
          <w:szCs w:val="18"/>
        </w:rPr>
      </w:pPr>
    </w:p>
    <w:p w14:paraId="3DC2A41E" w14:textId="65DE735E" w:rsidR="00947C6B" w:rsidRPr="00947C6B" w:rsidRDefault="00947C6B" w:rsidP="00947C6B">
      <w:pPr>
        <w:spacing w:after="0" w:line="276" w:lineRule="auto"/>
        <w:jc w:val="center"/>
        <w:rPr>
          <w:rFonts w:ascii="Arial" w:eastAsia="Times New Roman" w:hAnsi="Arial" w:cs="Arial"/>
          <w:b/>
          <w:color w:val="auto"/>
          <w:sz w:val="18"/>
          <w:szCs w:val="18"/>
        </w:rPr>
      </w:pPr>
      <w:r w:rsidRPr="00947C6B">
        <w:rPr>
          <w:rFonts w:ascii="Arial" w:eastAsia="Times New Roman" w:hAnsi="Arial" w:cs="Arial"/>
          <w:b/>
          <w:color w:val="auto"/>
          <w:sz w:val="18"/>
          <w:szCs w:val="18"/>
        </w:rPr>
        <w:t>Profil zużycia energii dla Płatnika w 2022 r. (kWh)</w:t>
      </w:r>
    </w:p>
    <w:p w14:paraId="6F1EF820" w14:textId="77777777" w:rsidR="00947C6B" w:rsidRPr="00947C6B" w:rsidRDefault="00947C6B" w:rsidP="00947C6B">
      <w:pPr>
        <w:spacing w:after="0" w:line="276" w:lineRule="auto"/>
        <w:jc w:val="center"/>
        <w:rPr>
          <w:rFonts w:ascii="Arial" w:eastAsia="Times New Roman" w:hAnsi="Arial" w:cs="Arial"/>
          <w:b/>
          <w:color w:val="auto"/>
          <w:sz w:val="18"/>
          <w:szCs w:val="18"/>
        </w:rPr>
      </w:pPr>
    </w:p>
    <w:p w14:paraId="7255F5E0" w14:textId="77777777" w:rsidR="00947C6B" w:rsidRPr="00947C6B" w:rsidRDefault="00947C6B" w:rsidP="00947C6B">
      <w:pPr>
        <w:spacing w:line="254" w:lineRule="auto"/>
      </w:pPr>
    </w:p>
    <w:p w14:paraId="5FF8AEAA" w14:textId="77777777" w:rsidR="00532FFE" w:rsidRDefault="00532FFE" w:rsidP="00532FFE">
      <w:pPr>
        <w:spacing w:after="0" w:line="276" w:lineRule="auto"/>
        <w:jc w:val="center"/>
        <w:rPr>
          <w:rFonts w:ascii="Book Antiqua" w:eastAsia="Times New Roman" w:hAnsi="Book Antiqua" w:cs="Arial"/>
          <w:b/>
          <w:color w:val="auto"/>
          <w:sz w:val="18"/>
          <w:szCs w:val="18"/>
        </w:rPr>
      </w:pPr>
    </w:p>
    <w:p w14:paraId="5D05AA9A" w14:textId="77777777" w:rsidR="0068589D" w:rsidRPr="0068589D" w:rsidRDefault="0068589D" w:rsidP="0068589D">
      <w:pPr>
        <w:rPr>
          <w:rFonts w:ascii="Book Antiqua" w:eastAsia="Times New Roman" w:hAnsi="Book Antiqua" w:cs="Arial"/>
          <w:sz w:val="18"/>
          <w:szCs w:val="18"/>
        </w:rPr>
      </w:pPr>
    </w:p>
    <w:p w14:paraId="5A0A0750" w14:textId="78F26A76" w:rsidR="0068589D" w:rsidRPr="0068589D" w:rsidRDefault="0068589D" w:rsidP="0068589D">
      <w:pPr>
        <w:jc w:val="center"/>
        <w:rPr>
          <w:rFonts w:ascii="Book Antiqua" w:eastAsia="Times New Roman" w:hAnsi="Book Antiqua" w:cs="Arial"/>
          <w:sz w:val="18"/>
          <w:szCs w:val="18"/>
        </w:rPr>
      </w:pPr>
    </w:p>
    <w:tbl>
      <w:tblPr>
        <w:tblW w:w="10001" w:type="dxa"/>
        <w:tblInd w:w="-1010" w:type="dxa"/>
        <w:tblLayout w:type="fixed"/>
        <w:tblCellMar>
          <w:left w:w="70" w:type="dxa"/>
          <w:right w:w="70" w:type="dxa"/>
        </w:tblCellMar>
        <w:tblLook w:val="04A0" w:firstRow="1" w:lastRow="0" w:firstColumn="1" w:lastColumn="0" w:noHBand="0" w:noVBand="1"/>
      </w:tblPr>
      <w:tblGrid>
        <w:gridCol w:w="765"/>
        <w:gridCol w:w="2475"/>
        <w:gridCol w:w="9"/>
        <w:gridCol w:w="3066"/>
        <w:gridCol w:w="3686"/>
      </w:tblGrid>
      <w:tr w:rsidR="0068589D" w:rsidRPr="00947C6B" w14:paraId="7D9A836E" w14:textId="77777777" w:rsidTr="00B36587">
        <w:trPr>
          <w:trHeight w:val="283"/>
        </w:trPr>
        <w:tc>
          <w:tcPr>
            <w:tcW w:w="765" w:type="dxa"/>
            <w:tcBorders>
              <w:top w:val="single" w:sz="4" w:space="0" w:color="000000"/>
              <w:left w:val="single" w:sz="4" w:space="0" w:color="000000"/>
              <w:bottom w:val="single" w:sz="4" w:space="0" w:color="000000"/>
              <w:right w:val="single" w:sz="4" w:space="0" w:color="auto"/>
            </w:tcBorders>
            <w:vAlign w:val="center"/>
            <w:hideMark/>
          </w:tcPr>
          <w:p w14:paraId="34AB6D56"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proofErr w:type="spellStart"/>
            <w:r w:rsidRPr="00947C6B">
              <w:rPr>
                <w:rFonts w:ascii="Arial" w:hAnsi="Arial" w:cs="Arial"/>
                <w:b/>
                <w:bCs/>
                <w:kern w:val="2"/>
                <w:sz w:val="24"/>
                <w:szCs w:val="24"/>
                <w:lang w:val="en-US"/>
                <w14:ligatures w14:val="standardContextual"/>
              </w:rPr>
              <w:t>L.p</w:t>
            </w:r>
            <w:proofErr w:type="spellEnd"/>
          </w:p>
        </w:tc>
        <w:tc>
          <w:tcPr>
            <w:tcW w:w="2484" w:type="dxa"/>
            <w:gridSpan w:val="2"/>
            <w:tcBorders>
              <w:top w:val="single" w:sz="4" w:space="0" w:color="000000"/>
              <w:left w:val="single" w:sz="4" w:space="0" w:color="auto"/>
              <w:bottom w:val="single" w:sz="4" w:space="0" w:color="000000"/>
              <w:right w:val="nil"/>
            </w:tcBorders>
            <w:vAlign w:val="center"/>
          </w:tcPr>
          <w:p w14:paraId="2F8E569B"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r w:rsidRPr="00947C6B">
              <w:rPr>
                <w:rFonts w:ascii="Arial" w:hAnsi="Arial" w:cs="Arial"/>
                <w:b/>
                <w:bCs/>
                <w:color w:val="000000"/>
                <w:kern w:val="2"/>
                <w:sz w:val="24"/>
                <w:szCs w:val="24"/>
                <w:lang w:val="en-US" w:eastAsia="pl-PL"/>
                <w14:ligatures w14:val="standardContextual"/>
              </w:rPr>
              <w:t xml:space="preserve">Data </w:t>
            </w:r>
            <w:proofErr w:type="spellStart"/>
            <w:r w:rsidRPr="00947C6B">
              <w:rPr>
                <w:rFonts w:ascii="Arial" w:hAnsi="Arial" w:cs="Arial"/>
                <w:b/>
                <w:bCs/>
                <w:color w:val="000000"/>
                <w:kern w:val="2"/>
                <w:sz w:val="24"/>
                <w:szCs w:val="24"/>
                <w:lang w:val="en-US" w:eastAsia="pl-PL"/>
                <w14:ligatures w14:val="standardContextual"/>
              </w:rPr>
              <w:t>odczytu</w:t>
            </w:r>
            <w:proofErr w:type="spellEnd"/>
          </w:p>
        </w:tc>
        <w:tc>
          <w:tcPr>
            <w:tcW w:w="3066" w:type="dxa"/>
            <w:tcBorders>
              <w:top w:val="single" w:sz="4" w:space="0" w:color="000000"/>
              <w:left w:val="single" w:sz="4" w:space="0" w:color="000000"/>
              <w:bottom w:val="single" w:sz="4" w:space="0" w:color="000000"/>
              <w:right w:val="nil"/>
            </w:tcBorders>
            <w:vAlign w:val="center"/>
            <w:hideMark/>
          </w:tcPr>
          <w:p w14:paraId="029D5466" w14:textId="77777777" w:rsidR="0068589D" w:rsidRPr="00947C6B" w:rsidRDefault="0068589D" w:rsidP="0068589D">
            <w:pPr>
              <w:spacing w:after="0" w:line="254" w:lineRule="auto"/>
              <w:jc w:val="center"/>
              <w:rPr>
                <w:rFonts w:ascii="Arial" w:hAnsi="Arial" w:cs="Arial"/>
                <w:b/>
                <w:bCs/>
                <w:kern w:val="2"/>
                <w:sz w:val="24"/>
                <w:szCs w:val="24"/>
                <w:lang w:val="en-US"/>
                <w14:ligatures w14:val="standardContextual"/>
              </w:rPr>
            </w:pPr>
            <w:proofErr w:type="spellStart"/>
            <w:r w:rsidRPr="00947C6B">
              <w:rPr>
                <w:rFonts w:ascii="Arial" w:hAnsi="Arial" w:cs="Arial"/>
                <w:b/>
                <w:bCs/>
                <w:color w:val="000000"/>
                <w:kern w:val="2"/>
                <w:sz w:val="24"/>
                <w:szCs w:val="24"/>
                <w:lang w:val="en-US" w:eastAsia="pl-PL"/>
                <w14:ligatures w14:val="standardContextual"/>
              </w:rPr>
              <w:t>Okres</w:t>
            </w:r>
            <w:proofErr w:type="spellEnd"/>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68BB8998" w14:textId="54BACE20" w:rsidR="0068589D" w:rsidRPr="00947C6B" w:rsidRDefault="0068589D" w:rsidP="0068589D">
            <w:pPr>
              <w:spacing w:after="0" w:line="254" w:lineRule="auto"/>
              <w:jc w:val="center"/>
              <w:rPr>
                <w:rFonts w:ascii="Arial" w:hAnsi="Arial" w:cs="Arial"/>
                <w:b/>
                <w:bCs/>
                <w:color w:val="000000"/>
                <w:kern w:val="2"/>
                <w:sz w:val="24"/>
                <w:szCs w:val="24"/>
                <w:lang w:val="en-US" w:eastAsia="pl-PL"/>
                <w14:ligatures w14:val="standardContextual"/>
              </w:rPr>
            </w:pPr>
            <w:proofErr w:type="spellStart"/>
            <w:r w:rsidRPr="00947C6B">
              <w:rPr>
                <w:rFonts w:ascii="Arial" w:hAnsi="Arial" w:cs="Arial"/>
                <w:b/>
                <w:bCs/>
                <w:color w:val="000000"/>
                <w:kern w:val="2"/>
                <w:sz w:val="24"/>
                <w:szCs w:val="24"/>
                <w:lang w:val="en-US" w:eastAsia="pl-PL"/>
                <w14:ligatures w14:val="standardContextual"/>
              </w:rPr>
              <w:t>Zużycie</w:t>
            </w:r>
            <w:proofErr w:type="spellEnd"/>
          </w:p>
        </w:tc>
      </w:tr>
      <w:tr w:rsidR="0068589D" w:rsidRPr="00947C6B" w14:paraId="6FA5CCBA"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27F4F44F" w14:textId="4FA8B2F3" w:rsidR="0068589D" w:rsidRPr="00947C6B" w:rsidRDefault="00657882" w:rsidP="0068589D">
            <w:pPr>
              <w:spacing w:after="0" w:line="254" w:lineRule="auto"/>
              <w:jc w:val="center"/>
              <w:rPr>
                <w:rFonts w:ascii="Arial" w:hAnsi="Arial" w:cs="Arial"/>
                <w:kern w:val="2"/>
                <w:lang w:val="en-US"/>
                <w14:ligatures w14:val="standardContextual"/>
              </w:rPr>
            </w:pPr>
            <w:r>
              <w:rPr>
                <w:rFonts w:ascii="Arial" w:hAnsi="Arial" w:cs="Arial"/>
                <w:kern w:val="2"/>
                <w:lang w:val="en-US"/>
                <w14:ligatures w14:val="standardContextual"/>
              </w:rPr>
              <w:t>1</w:t>
            </w:r>
          </w:p>
        </w:tc>
        <w:tc>
          <w:tcPr>
            <w:tcW w:w="2484" w:type="dxa"/>
            <w:gridSpan w:val="2"/>
            <w:tcBorders>
              <w:top w:val="nil"/>
              <w:left w:val="single" w:sz="4" w:space="0" w:color="auto"/>
              <w:bottom w:val="single" w:sz="4" w:space="0" w:color="000000"/>
              <w:right w:val="nil"/>
            </w:tcBorders>
            <w:vAlign w:val="center"/>
          </w:tcPr>
          <w:p w14:paraId="7B4D46C0"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30.09.2022</w:t>
            </w:r>
          </w:p>
        </w:tc>
        <w:tc>
          <w:tcPr>
            <w:tcW w:w="3066" w:type="dxa"/>
            <w:tcBorders>
              <w:top w:val="nil"/>
              <w:left w:val="single" w:sz="4" w:space="0" w:color="000000"/>
              <w:bottom w:val="single" w:sz="4" w:space="0" w:color="000000"/>
              <w:right w:val="nil"/>
            </w:tcBorders>
            <w:vAlign w:val="center"/>
            <w:hideMark/>
          </w:tcPr>
          <w:p w14:paraId="5EA01B99" w14:textId="4E4C6390"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31.07.2022 - 3</w:t>
            </w:r>
            <w:r w:rsidR="00657882">
              <w:rPr>
                <w:rFonts w:ascii="Arial" w:hAnsi="Arial" w:cs="Arial"/>
                <w:color w:val="000000"/>
                <w:kern w:val="2"/>
                <w:lang w:val="en-US" w:eastAsia="pl-PL"/>
                <w14:ligatures w14:val="standardContextual"/>
              </w:rPr>
              <w:t>0</w:t>
            </w:r>
            <w:r w:rsidRPr="00947C6B">
              <w:rPr>
                <w:rFonts w:ascii="Arial" w:hAnsi="Arial" w:cs="Arial"/>
                <w:color w:val="000000"/>
                <w:kern w:val="2"/>
                <w:lang w:val="en-US" w:eastAsia="pl-PL"/>
                <w14:ligatures w14:val="standardContextual"/>
              </w:rPr>
              <w:t>.09.2022</w:t>
            </w:r>
          </w:p>
        </w:tc>
        <w:tc>
          <w:tcPr>
            <w:tcW w:w="3686" w:type="dxa"/>
            <w:tcBorders>
              <w:top w:val="nil"/>
              <w:left w:val="single" w:sz="4" w:space="0" w:color="000000"/>
              <w:bottom w:val="single" w:sz="4" w:space="0" w:color="000000"/>
              <w:right w:val="single" w:sz="4" w:space="0" w:color="auto"/>
            </w:tcBorders>
            <w:vAlign w:val="center"/>
            <w:hideMark/>
          </w:tcPr>
          <w:p w14:paraId="3F4FB37E"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3502</w:t>
            </w:r>
          </w:p>
        </w:tc>
      </w:tr>
      <w:tr w:rsidR="0068589D" w:rsidRPr="00947C6B" w14:paraId="49AC04ED"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46ABE13F" w14:textId="57DAFF1F" w:rsidR="0068589D" w:rsidRPr="00947C6B" w:rsidRDefault="00657882" w:rsidP="0068589D">
            <w:pPr>
              <w:spacing w:after="0" w:line="254" w:lineRule="auto"/>
              <w:jc w:val="center"/>
              <w:rPr>
                <w:rFonts w:ascii="Arial" w:hAnsi="Arial" w:cs="Arial"/>
                <w:kern w:val="2"/>
                <w:lang w:val="en-US"/>
                <w14:ligatures w14:val="standardContextual"/>
              </w:rPr>
            </w:pPr>
            <w:r>
              <w:rPr>
                <w:rFonts w:ascii="Arial" w:hAnsi="Arial" w:cs="Arial"/>
                <w:kern w:val="2"/>
                <w:lang w:val="en-US"/>
                <w14:ligatures w14:val="standardContextual"/>
              </w:rPr>
              <w:t>2</w:t>
            </w:r>
          </w:p>
        </w:tc>
        <w:tc>
          <w:tcPr>
            <w:tcW w:w="2484" w:type="dxa"/>
            <w:gridSpan w:val="2"/>
            <w:tcBorders>
              <w:top w:val="nil"/>
              <w:left w:val="single" w:sz="4" w:space="0" w:color="auto"/>
              <w:bottom w:val="single" w:sz="4" w:space="0" w:color="000000"/>
              <w:right w:val="nil"/>
            </w:tcBorders>
            <w:vAlign w:val="center"/>
          </w:tcPr>
          <w:p w14:paraId="4AED1A75"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30.11.2022</w:t>
            </w:r>
          </w:p>
        </w:tc>
        <w:tc>
          <w:tcPr>
            <w:tcW w:w="3066" w:type="dxa"/>
            <w:tcBorders>
              <w:top w:val="nil"/>
              <w:left w:val="single" w:sz="4" w:space="0" w:color="000000"/>
              <w:bottom w:val="single" w:sz="4" w:space="0" w:color="000000"/>
              <w:right w:val="nil"/>
            </w:tcBorders>
            <w:vAlign w:val="center"/>
            <w:hideMark/>
          </w:tcPr>
          <w:p w14:paraId="051CDBEA"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30.09.2022 - 30.11.2022</w:t>
            </w:r>
          </w:p>
        </w:tc>
        <w:tc>
          <w:tcPr>
            <w:tcW w:w="3686" w:type="dxa"/>
            <w:tcBorders>
              <w:top w:val="nil"/>
              <w:left w:val="single" w:sz="4" w:space="0" w:color="000000"/>
              <w:bottom w:val="single" w:sz="4" w:space="0" w:color="000000"/>
              <w:right w:val="single" w:sz="4" w:space="0" w:color="auto"/>
            </w:tcBorders>
            <w:vAlign w:val="center"/>
            <w:hideMark/>
          </w:tcPr>
          <w:p w14:paraId="3F2D5894"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4617</w:t>
            </w:r>
          </w:p>
        </w:tc>
      </w:tr>
      <w:tr w:rsidR="0068589D" w:rsidRPr="00947C6B" w14:paraId="0C06D9BC"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6745C5CC" w14:textId="772FA670" w:rsidR="0068589D" w:rsidRPr="00947C6B" w:rsidRDefault="00657882" w:rsidP="0068589D">
            <w:pPr>
              <w:spacing w:after="0" w:line="254" w:lineRule="auto"/>
              <w:jc w:val="center"/>
              <w:rPr>
                <w:rFonts w:ascii="Arial" w:hAnsi="Arial" w:cs="Arial"/>
                <w:kern w:val="2"/>
                <w:lang w:val="en-US"/>
                <w14:ligatures w14:val="standardContextual"/>
              </w:rPr>
            </w:pPr>
            <w:r>
              <w:rPr>
                <w:rFonts w:ascii="Arial" w:hAnsi="Arial" w:cs="Arial"/>
                <w:kern w:val="2"/>
                <w:lang w:val="en-US"/>
                <w14:ligatures w14:val="standardContextual"/>
              </w:rPr>
              <w:t>3</w:t>
            </w:r>
          </w:p>
        </w:tc>
        <w:tc>
          <w:tcPr>
            <w:tcW w:w="2484" w:type="dxa"/>
            <w:gridSpan w:val="2"/>
            <w:tcBorders>
              <w:top w:val="nil"/>
              <w:left w:val="single" w:sz="4" w:space="0" w:color="auto"/>
              <w:bottom w:val="single" w:sz="4" w:space="0" w:color="000000"/>
              <w:right w:val="nil"/>
            </w:tcBorders>
            <w:vAlign w:val="center"/>
          </w:tcPr>
          <w:p w14:paraId="7AC20ACF" w14:textId="69015B85"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31.</w:t>
            </w:r>
            <w:r w:rsidR="00675BD1">
              <w:rPr>
                <w:rFonts w:ascii="Arial" w:hAnsi="Arial" w:cs="Arial"/>
                <w:color w:val="000000"/>
                <w:kern w:val="2"/>
                <w:lang w:val="en-US" w:eastAsia="pl-PL"/>
                <w14:ligatures w14:val="standardContextual"/>
              </w:rPr>
              <w:t>01</w:t>
            </w:r>
            <w:r w:rsidRPr="00947C6B">
              <w:rPr>
                <w:rFonts w:ascii="Arial" w:hAnsi="Arial" w:cs="Arial"/>
                <w:color w:val="000000"/>
                <w:kern w:val="2"/>
                <w:lang w:val="en-US" w:eastAsia="pl-PL"/>
                <w14:ligatures w14:val="standardContextual"/>
              </w:rPr>
              <w:t>.2022</w:t>
            </w:r>
          </w:p>
        </w:tc>
        <w:tc>
          <w:tcPr>
            <w:tcW w:w="3066" w:type="dxa"/>
            <w:tcBorders>
              <w:top w:val="nil"/>
              <w:left w:val="single" w:sz="4" w:space="0" w:color="000000"/>
              <w:bottom w:val="single" w:sz="4" w:space="0" w:color="000000"/>
              <w:right w:val="nil"/>
            </w:tcBorders>
            <w:vAlign w:val="center"/>
            <w:hideMark/>
          </w:tcPr>
          <w:p w14:paraId="01259007" w14:textId="77777777" w:rsidR="0068589D" w:rsidRPr="00947C6B" w:rsidRDefault="0068589D" w:rsidP="0068589D">
            <w:pPr>
              <w:spacing w:after="0" w:line="254" w:lineRule="auto"/>
              <w:jc w:val="center"/>
              <w:rPr>
                <w:rFonts w:ascii="Arial" w:hAnsi="Arial" w:cs="Arial"/>
                <w:kern w:val="2"/>
                <w:lang w:val="en-US"/>
                <w14:ligatures w14:val="standardContextual"/>
              </w:rPr>
            </w:pPr>
            <w:r w:rsidRPr="00947C6B">
              <w:rPr>
                <w:rFonts w:ascii="Arial" w:hAnsi="Arial" w:cs="Arial"/>
                <w:color w:val="000000"/>
                <w:kern w:val="2"/>
                <w:lang w:val="en-US" w:eastAsia="pl-PL"/>
                <w14:ligatures w14:val="standardContextual"/>
              </w:rPr>
              <w:t>30.11.2022 - 31.12.2022</w:t>
            </w:r>
          </w:p>
        </w:tc>
        <w:tc>
          <w:tcPr>
            <w:tcW w:w="3686" w:type="dxa"/>
            <w:tcBorders>
              <w:top w:val="nil"/>
              <w:left w:val="single" w:sz="4" w:space="0" w:color="000000"/>
              <w:bottom w:val="single" w:sz="4" w:space="0" w:color="000000"/>
              <w:right w:val="single" w:sz="4" w:space="0" w:color="auto"/>
            </w:tcBorders>
            <w:vAlign w:val="center"/>
            <w:hideMark/>
          </w:tcPr>
          <w:p w14:paraId="19131484" w14:textId="2720432E" w:rsidR="0068589D" w:rsidRPr="00947C6B" w:rsidRDefault="00657882" w:rsidP="0068589D">
            <w:pPr>
              <w:spacing w:after="0" w:line="254" w:lineRule="auto"/>
              <w:jc w:val="center"/>
              <w:rPr>
                <w:rFonts w:ascii="Arial" w:hAnsi="Arial" w:cs="Arial"/>
                <w:kern w:val="2"/>
                <w:lang w:val="en-US"/>
                <w14:ligatures w14:val="standardContextual"/>
              </w:rPr>
            </w:pPr>
            <w:r>
              <w:rPr>
                <w:rFonts w:ascii="Arial" w:hAnsi="Arial" w:cs="Arial"/>
                <w:color w:val="000000"/>
                <w:kern w:val="2"/>
                <w:lang w:val="en-US" w:eastAsia="pl-PL"/>
                <w14:ligatures w14:val="standardContextual"/>
              </w:rPr>
              <w:t>7048</w:t>
            </w:r>
          </w:p>
        </w:tc>
      </w:tr>
      <w:tr w:rsidR="00657882" w:rsidRPr="00947C6B" w14:paraId="443A030E" w14:textId="77777777" w:rsidTr="00657882">
        <w:trPr>
          <w:trHeight w:val="283"/>
        </w:trPr>
        <w:tc>
          <w:tcPr>
            <w:tcW w:w="765" w:type="dxa"/>
            <w:tcBorders>
              <w:top w:val="nil"/>
              <w:left w:val="single" w:sz="4" w:space="0" w:color="000000"/>
              <w:bottom w:val="single" w:sz="4" w:space="0" w:color="000000"/>
              <w:right w:val="single" w:sz="4" w:space="0" w:color="auto"/>
            </w:tcBorders>
            <w:vAlign w:val="center"/>
          </w:tcPr>
          <w:p w14:paraId="4571A34A" w14:textId="7A019918" w:rsidR="00657882" w:rsidRPr="00657882" w:rsidRDefault="00657882" w:rsidP="0068589D">
            <w:pPr>
              <w:spacing w:after="0" w:line="254" w:lineRule="auto"/>
              <w:jc w:val="center"/>
              <w:rPr>
                <w:rFonts w:ascii="Arial" w:hAnsi="Arial" w:cs="Arial"/>
                <w:kern w:val="2"/>
                <w:lang w:val="en-US"/>
                <w14:ligatures w14:val="standardContextual"/>
              </w:rPr>
            </w:pPr>
            <w:r w:rsidRPr="00657882">
              <w:rPr>
                <w:rFonts w:ascii="Arial" w:hAnsi="Arial" w:cs="Arial"/>
                <w:kern w:val="2"/>
                <w:lang w:val="en-US"/>
                <w14:ligatures w14:val="standardContextual"/>
              </w:rPr>
              <w:t>4</w:t>
            </w:r>
          </w:p>
        </w:tc>
        <w:tc>
          <w:tcPr>
            <w:tcW w:w="2475" w:type="dxa"/>
            <w:tcBorders>
              <w:top w:val="nil"/>
              <w:left w:val="single" w:sz="4" w:space="0" w:color="auto"/>
              <w:bottom w:val="single" w:sz="4" w:space="0" w:color="000000"/>
              <w:right w:val="nil"/>
            </w:tcBorders>
            <w:vAlign w:val="center"/>
          </w:tcPr>
          <w:p w14:paraId="339216A4" w14:textId="76EACEEE" w:rsidR="00657882" w:rsidRPr="00675BD1" w:rsidRDefault="00675BD1"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31.03.2023</w:t>
            </w:r>
          </w:p>
        </w:tc>
        <w:tc>
          <w:tcPr>
            <w:tcW w:w="3075" w:type="dxa"/>
            <w:gridSpan w:val="2"/>
            <w:tcBorders>
              <w:top w:val="nil"/>
              <w:left w:val="single" w:sz="4" w:space="0" w:color="auto"/>
              <w:bottom w:val="single" w:sz="4" w:space="0" w:color="000000"/>
              <w:right w:val="nil"/>
            </w:tcBorders>
            <w:vAlign w:val="center"/>
          </w:tcPr>
          <w:p w14:paraId="1C91E991" w14:textId="15E9A648" w:rsidR="00657882" w:rsidRPr="00675BD1" w:rsidRDefault="00675BD1"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31.01.2023-31.03.2023</w:t>
            </w:r>
          </w:p>
        </w:tc>
        <w:tc>
          <w:tcPr>
            <w:tcW w:w="3686" w:type="dxa"/>
            <w:tcBorders>
              <w:top w:val="nil"/>
              <w:left w:val="single" w:sz="4" w:space="0" w:color="000000"/>
              <w:bottom w:val="single" w:sz="4" w:space="0" w:color="000000"/>
              <w:right w:val="single" w:sz="4" w:space="0" w:color="auto"/>
            </w:tcBorders>
            <w:vAlign w:val="center"/>
          </w:tcPr>
          <w:p w14:paraId="067B535E" w14:textId="7661AF60" w:rsidR="00657882" w:rsidRPr="00657882" w:rsidRDefault="00657882" w:rsidP="0068589D">
            <w:pPr>
              <w:spacing w:after="0" w:line="254" w:lineRule="auto"/>
              <w:jc w:val="center"/>
              <w:rPr>
                <w:rFonts w:ascii="Arial" w:hAnsi="Arial" w:cs="Arial"/>
                <w:color w:val="000000"/>
                <w:kern w:val="2"/>
                <w:lang w:val="en-US" w:eastAsia="pl-PL"/>
                <w14:ligatures w14:val="standardContextual"/>
              </w:rPr>
            </w:pPr>
            <w:r w:rsidRPr="00657882">
              <w:rPr>
                <w:rFonts w:ascii="Arial" w:hAnsi="Arial" w:cs="Arial"/>
                <w:color w:val="000000"/>
                <w:kern w:val="2"/>
                <w:lang w:val="en-US" w:eastAsia="pl-PL"/>
                <w14:ligatures w14:val="standardContextual"/>
              </w:rPr>
              <w:t>6015</w:t>
            </w:r>
          </w:p>
        </w:tc>
      </w:tr>
      <w:tr w:rsidR="00657882" w:rsidRPr="00947C6B" w14:paraId="510FAEEC" w14:textId="77777777" w:rsidTr="00657882">
        <w:trPr>
          <w:trHeight w:val="283"/>
        </w:trPr>
        <w:tc>
          <w:tcPr>
            <w:tcW w:w="765" w:type="dxa"/>
            <w:tcBorders>
              <w:top w:val="nil"/>
              <w:left w:val="single" w:sz="4" w:space="0" w:color="000000"/>
              <w:bottom w:val="single" w:sz="4" w:space="0" w:color="000000"/>
              <w:right w:val="single" w:sz="4" w:space="0" w:color="auto"/>
            </w:tcBorders>
            <w:vAlign w:val="center"/>
          </w:tcPr>
          <w:p w14:paraId="1FBB2BD2" w14:textId="2C4CC9B9" w:rsidR="00657882" w:rsidRPr="00657882" w:rsidRDefault="00657882" w:rsidP="0068589D">
            <w:pPr>
              <w:spacing w:after="0" w:line="254" w:lineRule="auto"/>
              <w:jc w:val="center"/>
              <w:rPr>
                <w:rFonts w:ascii="Arial" w:hAnsi="Arial" w:cs="Arial"/>
                <w:kern w:val="2"/>
                <w:lang w:val="en-US"/>
                <w14:ligatures w14:val="standardContextual"/>
              </w:rPr>
            </w:pPr>
            <w:r w:rsidRPr="00657882">
              <w:rPr>
                <w:rFonts w:ascii="Arial" w:hAnsi="Arial" w:cs="Arial"/>
                <w:kern w:val="2"/>
                <w:lang w:val="en-US"/>
                <w14:ligatures w14:val="standardContextual"/>
              </w:rPr>
              <w:t>5</w:t>
            </w:r>
          </w:p>
        </w:tc>
        <w:tc>
          <w:tcPr>
            <w:tcW w:w="2475" w:type="dxa"/>
            <w:tcBorders>
              <w:top w:val="nil"/>
              <w:left w:val="single" w:sz="4" w:space="0" w:color="auto"/>
              <w:bottom w:val="single" w:sz="4" w:space="0" w:color="000000"/>
              <w:right w:val="nil"/>
            </w:tcBorders>
            <w:vAlign w:val="center"/>
          </w:tcPr>
          <w:p w14:paraId="6A8CD182" w14:textId="5DD1BD2E" w:rsidR="00657882" w:rsidRPr="00675BD1" w:rsidRDefault="00675BD1"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31.05.2023</w:t>
            </w:r>
          </w:p>
        </w:tc>
        <w:tc>
          <w:tcPr>
            <w:tcW w:w="3075" w:type="dxa"/>
            <w:gridSpan w:val="2"/>
            <w:tcBorders>
              <w:top w:val="nil"/>
              <w:left w:val="single" w:sz="4" w:space="0" w:color="auto"/>
              <w:bottom w:val="single" w:sz="4" w:space="0" w:color="000000"/>
              <w:right w:val="nil"/>
            </w:tcBorders>
            <w:vAlign w:val="center"/>
          </w:tcPr>
          <w:p w14:paraId="0BDEF668" w14:textId="777EDEF9" w:rsidR="00657882" w:rsidRPr="00675BD1" w:rsidRDefault="00675BD1"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31.03.2023 – 31.05.2023</w:t>
            </w:r>
          </w:p>
        </w:tc>
        <w:tc>
          <w:tcPr>
            <w:tcW w:w="3686" w:type="dxa"/>
            <w:tcBorders>
              <w:top w:val="nil"/>
              <w:left w:val="single" w:sz="4" w:space="0" w:color="000000"/>
              <w:bottom w:val="single" w:sz="4" w:space="0" w:color="000000"/>
              <w:right w:val="single" w:sz="4" w:space="0" w:color="auto"/>
            </w:tcBorders>
            <w:vAlign w:val="center"/>
          </w:tcPr>
          <w:p w14:paraId="374E473D" w14:textId="1C15D026" w:rsidR="00657882" w:rsidRPr="00657882" w:rsidRDefault="00657882" w:rsidP="0068589D">
            <w:pPr>
              <w:spacing w:after="0" w:line="254" w:lineRule="auto"/>
              <w:jc w:val="center"/>
              <w:rPr>
                <w:rFonts w:ascii="Arial" w:hAnsi="Arial" w:cs="Arial"/>
                <w:color w:val="000000"/>
                <w:kern w:val="2"/>
                <w:lang w:val="en-US" w:eastAsia="pl-PL"/>
                <w14:ligatures w14:val="standardContextual"/>
              </w:rPr>
            </w:pPr>
            <w:r w:rsidRPr="00657882">
              <w:rPr>
                <w:rFonts w:ascii="Arial" w:hAnsi="Arial" w:cs="Arial"/>
                <w:color w:val="000000"/>
                <w:kern w:val="2"/>
                <w:lang w:val="en-US" w:eastAsia="pl-PL"/>
                <w14:ligatures w14:val="standardContextual"/>
              </w:rPr>
              <w:t>5566</w:t>
            </w:r>
          </w:p>
        </w:tc>
      </w:tr>
      <w:tr w:rsidR="00657882" w:rsidRPr="00947C6B" w14:paraId="5D9BD81B" w14:textId="77777777" w:rsidTr="00657882">
        <w:trPr>
          <w:trHeight w:val="283"/>
        </w:trPr>
        <w:tc>
          <w:tcPr>
            <w:tcW w:w="765" w:type="dxa"/>
            <w:tcBorders>
              <w:top w:val="nil"/>
              <w:left w:val="single" w:sz="4" w:space="0" w:color="000000"/>
              <w:bottom w:val="single" w:sz="4" w:space="0" w:color="000000"/>
              <w:right w:val="single" w:sz="4" w:space="0" w:color="auto"/>
            </w:tcBorders>
            <w:vAlign w:val="center"/>
          </w:tcPr>
          <w:p w14:paraId="23DD31F2" w14:textId="18E379A1" w:rsidR="00657882" w:rsidRPr="00657882" w:rsidRDefault="00657882" w:rsidP="0068589D">
            <w:pPr>
              <w:spacing w:after="0" w:line="254" w:lineRule="auto"/>
              <w:jc w:val="center"/>
              <w:rPr>
                <w:rFonts w:ascii="Arial" w:hAnsi="Arial" w:cs="Arial"/>
                <w:kern w:val="2"/>
                <w:lang w:val="en-US"/>
                <w14:ligatures w14:val="standardContextual"/>
              </w:rPr>
            </w:pPr>
            <w:r w:rsidRPr="00657882">
              <w:rPr>
                <w:rFonts w:ascii="Arial" w:hAnsi="Arial" w:cs="Arial"/>
                <w:kern w:val="2"/>
                <w:lang w:val="en-US"/>
                <w14:ligatures w14:val="standardContextual"/>
              </w:rPr>
              <w:t>6</w:t>
            </w:r>
          </w:p>
        </w:tc>
        <w:tc>
          <w:tcPr>
            <w:tcW w:w="2475" w:type="dxa"/>
            <w:tcBorders>
              <w:top w:val="nil"/>
              <w:left w:val="single" w:sz="4" w:space="0" w:color="auto"/>
              <w:bottom w:val="single" w:sz="4" w:space="0" w:color="000000"/>
              <w:right w:val="nil"/>
            </w:tcBorders>
            <w:vAlign w:val="center"/>
          </w:tcPr>
          <w:p w14:paraId="77D1C80F" w14:textId="6F4CD99D" w:rsidR="00657882" w:rsidRPr="00675BD1" w:rsidRDefault="00675BD1"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31.07.2023</w:t>
            </w:r>
          </w:p>
        </w:tc>
        <w:tc>
          <w:tcPr>
            <w:tcW w:w="3075" w:type="dxa"/>
            <w:gridSpan w:val="2"/>
            <w:tcBorders>
              <w:top w:val="nil"/>
              <w:left w:val="single" w:sz="4" w:space="0" w:color="auto"/>
              <w:bottom w:val="single" w:sz="4" w:space="0" w:color="000000"/>
              <w:right w:val="nil"/>
            </w:tcBorders>
            <w:vAlign w:val="center"/>
          </w:tcPr>
          <w:p w14:paraId="00887E6A" w14:textId="1071CC63" w:rsidR="00657882" w:rsidRPr="00675BD1" w:rsidRDefault="00675BD1"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31.05.2023-31.07.2023</w:t>
            </w:r>
          </w:p>
        </w:tc>
        <w:tc>
          <w:tcPr>
            <w:tcW w:w="3686" w:type="dxa"/>
            <w:tcBorders>
              <w:top w:val="nil"/>
              <w:left w:val="single" w:sz="4" w:space="0" w:color="000000"/>
              <w:bottom w:val="single" w:sz="4" w:space="0" w:color="000000"/>
              <w:right w:val="single" w:sz="4" w:space="0" w:color="auto"/>
            </w:tcBorders>
            <w:vAlign w:val="center"/>
          </w:tcPr>
          <w:p w14:paraId="45F4DBAA" w14:textId="53D3D468" w:rsidR="00657882" w:rsidRPr="00675BD1" w:rsidRDefault="00657882" w:rsidP="0068589D">
            <w:pPr>
              <w:spacing w:after="0" w:line="254" w:lineRule="auto"/>
              <w:jc w:val="center"/>
              <w:rPr>
                <w:rFonts w:ascii="Arial" w:hAnsi="Arial" w:cs="Arial"/>
                <w:color w:val="000000"/>
                <w:kern w:val="2"/>
                <w:lang w:val="en-US" w:eastAsia="pl-PL"/>
                <w14:ligatures w14:val="standardContextual"/>
              </w:rPr>
            </w:pPr>
            <w:r w:rsidRPr="00675BD1">
              <w:rPr>
                <w:rFonts w:ascii="Arial" w:hAnsi="Arial" w:cs="Arial"/>
                <w:color w:val="000000"/>
                <w:kern w:val="2"/>
                <w:lang w:val="en-US" w:eastAsia="pl-PL"/>
                <w14:ligatures w14:val="standardContextual"/>
              </w:rPr>
              <w:t>5549</w:t>
            </w:r>
          </w:p>
        </w:tc>
      </w:tr>
      <w:tr w:rsidR="0068589D" w:rsidRPr="00947C6B" w14:paraId="6E66AB27" w14:textId="77777777" w:rsidTr="00B36587">
        <w:trPr>
          <w:trHeight w:val="283"/>
        </w:trPr>
        <w:tc>
          <w:tcPr>
            <w:tcW w:w="765" w:type="dxa"/>
            <w:tcBorders>
              <w:top w:val="nil"/>
              <w:left w:val="single" w:sz="4" w:space="0" w:color="000000"/>
              <w:bottom w:val="single" w:sz="4" w:space="0" w:color="000000"/>
              <w:right w:val="single" w:sz="4" w:space="0" w:color="auto"/>
            </w:tcBorders>
            <w:vAlign w:val="center"/>
            <w:hideMark/>
          </w:tcPr>
          <w:p w14:paraId="7DDBAEBD" w14:textId="77777777" w:rsidR="0068589D" w:rsidRPr="00947C6B" w:rsidRDefault="0068589D" w:rsidP="0068589D">
            <w:pPr>
              <w:spacing w:after="0" w:line="254" w:lineRule="auto"/>
              <w:jc w:val="center"/>
              <w:rPr>
                <w:rFonts w:ascii="Arial" w:hAnsi="Arial" w:cs="Arial"/>
                <w:b/>
                <w:bCs/>
                <w:kern w:val="2"/>
                <w:lang w:val="en-US"/>
                <w14:ligatures w14:val="standardContextual"/>
              </w:rPr>
            </w:pPr>
          </w:p>
        </w:tc>
        <w:tc>
          <w:tcPr>
            <w:tcW w:w="5550" w:type="dxa"/>
            <w:gridSpan w:val="3"/>
            <w:tcBorders>
              <w:top w:val="nil"/>
              <w:left w:val="single" w:sz="4" w:space="0" w:color="auto"/>
              <w:bottom w:val="single" w:sz="4" w:space="0" w:color="000000"/>
              <w:right w:val="nil"/>
            </w:tcBorders>
            <w:vAlign w:val="center"/>
          </w:tcPr>
          <w:p w14:paraId="6FCB7C02" w14:textId="1D8276AC" w:rsidR="0068589D" w:rsidRPr="00947C6B" w:rsidRDefault="0068589D" w:rsidP="0068589D">
            <w:pPr>
              <w:spacing w:after="0" w:line="254" w:lineRule="auto"/>
              <w:jc w:val="center"/>
              <w:rPr>
                <w:rFonts w:ascii="Arial" w:hAnsi="Arial" w:cs="Arial"/>
                <w:b/>
                <w:bCs/>
                <w:kern w:val="2"/>
                <w:lang w:val="en-US"/>
                <w14:ligatures w14:val="standardContextual"/>
              </w:rPr>
            </w:pPr>
            <w:r w:rsidRPr="00947C6B">
              <w:rPr>
                <w:rFonts w:ascii="Arial" w:hAnsi="Arial" w:cs="Arial"/>
                <w:b/>
                <w:bCs/>
                <w:color w:val="000000"/>
                <w:kern w:val="2"/>
                <w:lang w:val="en-US" w:eastAsia="pl-PL"/>
                <w14:ligatures w14:val="standardContextual"/>
              </w:rPr>
              <w:t>RAZEM</w:t>
            </w:r>
          </w:p>
        </w:tc>
        <w:tc>
          <w:tcPr>
            <w:tcW w:w="3686" w:type="dxa"/>
            <w:tcBorders>
              <w:top w:val="nil"/>
              <w:left w:val="single" w:sz="4" w:space="0" w:color="000000"/>
              <w:bottom w:val="single" w:sz="4" w:space="0" w:color="000000"/>
              <w:right w:val="single" w:sz="4" w:space="0" w:color="auto"/>
            </w:tcBorders>
            <w:vAlign w:val="center"/>
            <w:hideMark/>
          </w:tcPr>
          <w:p w14:paraId="6C615E2C" w14:textId="570901F9" w:rsidR="0068589D" w:rsidRPr="00947C6B" w:rsidRDefault="00675BD1" w:rsidP="0068589D">
            <w:pPr>
              <w:spacing w:after="0" w:line="254" w:lineRule="auto"/>
              <w:jc w:val="center"/>
              <w:rPr>
                <w:rFonts w:ascii="Arial" w:hAnsi="Arial" w:cs="Arial"/>
                <w:b/>
                <w:bCs/>
                <w:kern w:val="2"/>
                <w:lang w:val="en-US"/>
                <w14:ligatures w14:val="standardContextual"/>
              </w:rPr>
            </w:pPr>
            <w:r>
              <w:rPr>
                <w:rFonts w:ascii="Arial" w:hAnsi="Arial" w:cs="Arial"/>
                <w:b/>
                <w:bCs/>
                <w:color w:val="000000"/>
                <w:kern w:val="2"/>
                <w:lang w:val="en-US" w:eastAsia="pl-PL"/>
                <w14:ligatures w14:val="standardContextual"/>
              </w:rPr>
              <w:t>32 297,00</w:t>
            </w:r>
          </w:p>
        </w:tc>
      </w:tr>
      <w:tr w:rsidR="0068589D" w:rsidRPr="00947C6B" w14:paraId="6CE628DE" w14:textId="77777777" w:rsidTr="00B36587">
        <w:trPr>
          <w:trHeight w:val="283"/>
        </w:trPr>
        <w:tc>
          <w:tcPr>
            <w:tcW w:w="6315" w:type="dxa"/>
            <w:gridSpan w:val="4"/>
            <w:tcBorders>
              <w:top w:val="single" w:sz="4" w:space="0" w:color="000000"/>
              <w:left w:val="single" w:sz="4" w:space="0" w:color="000000"/>
              <w:bottom w:val="single" w:sz="4" w:space="0" w:color="000000"/>
              <w:right w:val="nil"/>
            </w:tcBorders>
            <w:vAlign w:val="center"/>
          </w:tcPr>
          <w:p w14:paraId="73C0EA08" w14:textId="77777777" w:rsidR="0068589D" w:rsidRPr="00947C6B" w:rsidRDefault="0068589D" w:rsidP="0068589D">
            <w:pPr>
              <w:snapToGrid w:val="0"/>
              <w:spacing w:after="0" w:line="254" w:lineRule="auto"/>
              <w:jc w:val="center"/>
              <w:rPr>
                <w:rFonts w:ascii="Arial" w:hAnsi="Arial" w:cs="Arial"/>
                <w:color w:val="000000"/>
                <w:kern w:val="2"/>
                <w:sz w:val="16"/>
                <w:szCs w:val="16"/>
                <w:lang w:val="en-US" w:eastAsia="pl-PL"/>
                <w14:ligatures w14:val="standardContextual"/>
              </w:rPr>
            </w:pPr>
          </w:p>
        </w:tc>
        <w:tc>
          <w:tcPr>
            <w:tcW w:w="3686" w:type="dxa"/>
            <w:tcBorders>
              <w:top w:val="nil"/>
              <w:left w:val="single" w:sz="4" w:space="0" w:color="000000"/>
              <w:bottom w:val="single" w:sz="4" w:space="0" w:color="000000"/>
              <w:right w:val="single" w:sz="4" w:space="0" w:color="auto"/>
            </w:tcBorders>
            <w:vAlign w:val="center"/>
          </w:tcPr>
          <w:p w14:paraId="4ADF2047" w14:textId="77777777" w:rsidR="0068589D" w:rsidRPr="00947C6B" w:rsidRDefault="0068589D" w:rsidP="0068589D">
            <w:pPr>
              <w:snapToGrid w:val="0"/>
              <w:spacing w:after="0" w:line="254" w:lineRule="auto"/>
              <w:jc w:val="center"/>
              <w:rPr>
                <w:rFonts w:ascii="Arial" w:hAnsi="Arial" w:cs="Arial"/>
                <w:color w:val="000000"/>
                <w:kern w:val="2"/>
                <w:sz w:val="16"/>
                <w:szCs w:val="16"/>
                <w:lang w:val="en-US" w:eastAsia="pl-PL"/>
                <w14:ligatures w14:val="standardContextual"/>
              </w:rPr>
            </w:pPr>
          </w:p>
        </w:tc>
      </w:tr>
    </w:tbl>
    <w:p w14:paraId="74FDECD8" w14:textId="77777777" w:rsidR="0068589D" w:rsidRPr="0068589D" w:rsidRDefault="0068589D" w:rsidP="0068589D">
      <w:pPr>
        <w:jc w:val="center"/>
        <w:rPr>
          <w:rFonts w:ascii="Book Antiqua" w:eastAsia="Times New Roman" w:hAnsi="Book Antiqua" w:cs="Arial"/>
          <w:sz w:val="18"/>
          <w:szCs w:val="18"/>
        </w:rPr>
      </w:pPr>
    </w:p>
    <w:p w14:paraId="1E5AFCC9" w14:textId="77777777" w:rsidR="0068589D" w:rsidRPr="0068589D" w:rsidRDefault="0068589D" w:rsidP="0068589D">
      <w:pPr>
        <w:rPr>
          <w:rFonts w:ascii="Book Antiqua" w:eastAsia="Times New Roman" w:hAnsi="Book Antiqua" w:cs="Arial"/>
          <w:sz w:val="18"/>
          <w:szCs w:val="18"/>
        </w:rPr>
      </w:pPr>
    </w:p>
    <w:p w14:paraId="5A531FF0" w14:textId="77777777" w:rsidR="0068589D" w:rsidRPr="0068589D" w:rsidRDefault="0068589D" w:rsidP="0068589D">
      <w:pPr>
        <w:rPr>
          <w:rFonts w:ascii="Book Antiqua" w:eastAsia="Times New Roman" w:hAnsi="Book Antiqua" w:cs="Arial"/>
          <w:sz w:val="18"/>
          <w:szCs w:val="18"/>
        </w:rPr>
      </w:pPr>
    </w:p>
    <w:p w14:paraId="2582FBE1" w14:textId="77777777" w:rsidR="0068589D" w:rsidRPr="0068589D" w:rsidRDefault="0068589D" w:rsidP="0068589D">
      <w:pPr>
        <w:rPr>
          <w:rFonts w:ascii="Book Antiqua" w:eastAsia="Times New Roman" w:hAnsi="Book Antiqua" w:cs="Arial"/>
          <w:sz w:val="18"/>
          <w:szCs w:val="18"/>
        </w:rPr>
      </w:pPr>
    </w:p>
    <w:sectPr w:rsidR="0068589D" w:rsidRPr="00685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7467" w14:textId="77777777" w:rsidR="00B15956" w:rsidRDefault="00B15956" w:rsidP="000211DB">
      <w:pPr>
        <w:spacing w:after="0" w:line="240" w:lineRule="auto"/>
      </w:pPr>
      <w:r>
        <w:separator/>
      </w:r>
    </w:p>
  </w:endnote>
  <w:endnote w:type="continuationSeparator" w:id="0">
    <w:p w14:paraId="361D4BBC" w14:textId="77777777" w:rsidR="00B15956" w:rsidRDefault="00B15956" w:rsidP="0002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3761"/>
      <w:docPartObj>
        <w:docPartGallery w:val="Page Numbers (Bottom of Page)"/>
        <w:docPartUnique/>
      </w:docPartObj>
    </w:sdtPr>
    <w:sdtContent>
      <w:p w14:paraId="40699EAB" w14:textId="08FFC75E" w:rsidR="000211DB" w:rsidRDefault="000211DB">
        <w:pPr>
          <w:pStyle w:val="Stopka"/>
          <w:jc w:val="right"/>
        </w:pPr>
        <w:r>
          <w:fldChar w:fldCharType="begin"/>
        </w:r>
        <w:r>
          <w:instrText>PAGE   \* MERGEFORMAT</w:instrText>
        </w:r>
        <w:r>
          <w:fldChar w:fldCharType="separate"/>
        </w:r>
        <w:r>
          <w:t>2</w:t>
        </w:r>
        <w:r>
          <w:fldChar w:fldCharType="end"/>
        </w:r>
      </w:p>
    </w:sdtContent>
  </w:sdt>
  <w:p w14:paraId="714FB528" w14:textId="77777777" w:rsidR="000211DB" w:rsidRDefault="000211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CA19" w14:textId="77777777" w:rsidR="00B15956" w:rsidRDefault="00B15956" w:rsidP="000211DB">
      <w:pPr>
        <w:spacing w:after="0" w:line="240" w:lineRule="auto"/>
      </w:pPr>
      <w:r>
        <w:separator/>
      </w:r>
    </w:p>
  </w:footnote>
  <w:footnote w:type="continuationSeparator" w:id="0">
    <w:p w14:paraId="3097C6A4" w14:textId="77777777" w:rsidR="00B15956" w:rsidRDefault="00B15956" w:rsidP="0002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66B"/>
    <w:multiLevelType w:val="multilevel"/>
    <w:tmpl w:val="55E6AC00"/>
    <w:lvl w:ilvl="0">
      <w:start w:val="1"/>
      <w:numFmt w:val="lowerLetter"/>
      <w:lvlText w:val="%1)"/>
      <w:lvlJc w:val="left"/>
      <w:pPr>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4561523"/>
    <w:multiLevelType w:val="hybridMultilevel"/>
    <w:tmpl w:val="B978CB6A"/>
    <w:lvl w:ilvl="0" w:tplc="5E02E6CC">
      <w:start w:val="1"/>
      <w:numFmt w:val="decimal"/>
      <w:lvlText w:val="%1."/>
      <w:lvlJc w:val="left"/>
      <w:pPr>
        <w:ind w:left="0" w:firstLine="0"/>
      </w:pPr>
      <w:rPr>
        <w:rFonts w:ascii="Calibri" w:hAnsi="Calibri" w:cs="Calibri"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AF41CE"/>
    <w:multiLevelType w:val="multilevel"/>
    <w:tmpl w:val="604EF086"/>
    <w:lvl w:ilvl="0">
      <w:start w:val="1"/>
      <w:numFmt w:val="decimal"/>
      <w:pStyle w:val="Nagwek12"/>
      <w:lvlText w:val="%1."/>
      <w:lvlJc w:val="left"/>
      <w:pPr>
        <w:ind w:left="360" w:hanging="360"/>
      </w:pPr>
      <w:rPr>
        <w:i w:val="0"/>
        <w:color w:val="auto"/>
      </w:rPr>
    </w:lvl>
    <w:lvl w:ilvl="1">
      <w:start w:val="1"/>
      <w:numFmt w:val="decimal"/>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2260DC"/>
    <w:multiLevelType w:val="multilevel"/>
    <w:tmpl w:val="5E101FD4"/>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5" w15:restartNumberingAfterBreak="0">
    <w:nsid w:val="313275B6"/>
    <w:multiLevelType w:val="hybridMultilevel"/>
    <w:tmpl w:val="7BE2079E"/>
    <w:lvl w:ilvl="0" w:tplc="87B83430">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467833"/>
    <w:multiLevelType w:val="hybridMultilevel"/>
    <w:tmpl w:val="E822EE9A"/>
    <w:lvl w:ilvl="0" w:tplc="2DBE40EA">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C45CD8"/>
    <w:multiLevelType w:val="hybridMultilevel"/>
    <w:tmpl w:val="4886B3C6"/>
    <w:lvl w:ilvl="0" w:tplc="6EF40DB6">
      <w:start w:val="1"/>
      <w:numFmt w:val="decimal"/>
      <w:lvlText w:val="%1."/>
      <w:lvlJc w:val="left"/>
      <w:pPr>
        <w:ind w:left="0" w:firstLine="0"/>
      </w:pPr>
      <w:rPr>
        <w:rFonts w:ascii="Calibri" w:hAnsi="Calibri" w:cs="Calibri" w:hint="default"/>
        <w:b w:val="0"/>
        <w:sz w:val="20"/>
        <w:szCs w:val="20"/>
      </w:rPr>
    </w:lvl>
    <w:lvl w:ilvl="1" w:tplc="6812031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4E75110"/>
    <w:multiLevelType w:val="hybridMultilevel"/>
    <w:tmpl w:val="E384F686"/>
    <w:lvl w:ilvl="0" w:tplc="1B1ED820">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735EB2"/>
    <w:multiLevelType w:val="hybridMultilevel"/>
    <w:tmpl w:val="CF8E1ABE"/>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40D577E0"/>
    <w:multiLevelType w:val="hybridMultilevel"/>
    <w:tmpl w:val="2EDCFCD0"/>
    <w:lvl w:ilvl="0" w:tplc="435222CC">
      <w:start w:val="1"/>
      <w:numFmt w:val="decimal"/>
      <w:lvlText w:val="%1."/>
      <w:lvlJc w:val="left"/>
      <w:pPr>
        <w:ind w:left="0" w:firstLine="0"/>
      </w:pPr>
      <w:rPr>
        <w:rFonts w:ascii="Calibri" w:hAnsi="Calibri" w:cs="Calibri" w:hint="default"/>
        <w:b w:val="0"/>
        <w:sz w:val="20"/>
        <w:szCs w:val="20"/>
      </w:rPr>
    </w:lvl>
    <w:lvl w:ilvl="1" w:tplc="7CA8C0A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3282AE4"/>
    <w:multiLevelType w:val="hybridMultilevel"/>
    <w:tmpl w:val="54300990"/>
    <w:lvl w:ilvl="0" w:tplc="04150017">
      <w:start w:val="1"/>
      <w:numFmt w:val="lowerLetter"/>
      <w:lvlText w:val="%1)"/>
      <w:lvlJc w:val="left"/>
      <w:pPr>
        <w:ind w:left="1571" w:hanging="360"/>
      </w:pPr>
    </w:lvl>
    <w:lvl w:ilvl="1" w:tplc="04150017">
      <w:start w:val="1"/>
      <w:numFmt w:val="lowerLetter"/>
      <w:lvlText w:val="%2)"/>
      <w:lvlJc w:val="left"/>
      <w:pPr>
        <w:ind w:left="720"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44744B1F"/>
    <w:multiLevelType w:val="hybridMultilevel"/>
    <w:tmpl w:val="C346E076"/>
    <w:lvl w:ilvl="0" w:tplc="A07071D8">
      <w:numFmt w:val="bullet"/>
      <w:lvlText w:val="-"/>
      <w:lvlJc w:val="left"/>
      <w:pPr>
        <w:ind w:left="1003" w:hanging="360"/>
      </w:pPr>
      <w:rPr>
        <w:rFonts w:ascii="Times New Roman" w:eastAsia="Times New Roman" w:hAnsi="Times New Roman" w:cs="Times New Roman" w:hint="default"/>
        <w:b/>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3" w15:restartNumberingAfterBreak="0">
    <w:nsid w:val="46F14F98"/>
    <w:multiLevelType w:val="hybridMultilevel"/>
    <w:tmpl w:val="83A0FD94"/>
    <w:lvl w:ilvl="0" w:tplc="ABDA5E66">
      <w:start w:val="1"/>
      <w:numFmt w:val="decimal"/>
      <w:lvlText w:val="%1."/>
      <w:lvlJc w:val="left"/>
      <w:pPr>
        <w:ind w:left="0" w:firstLine="0"/>
      </w:pPr>
      <w:rPr>
        <w:rFonts w:ascii="Calibri" w:eastAsia="Times New Roman" w:hAnsi="Calibri" w:cs="Calibri"/>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F85346"/>
    <w:multiLevelType w:val="hybridMultilevel"/>
    <w:tmpl w:val="CF8E1ABE"/>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81ED28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482F727B"/>
    <w:multiLevelType w:val="multilevel"/>
    <w:tmpl w:val="436862A6"/>
    <w:lvl w:ilvl="0">
      <w:start w:val="1"/>
      <w:numFmt w:val="bullet"/>
      <w:lvlText w:val=""/>
      <w:lvlJc w:val="left"/>
      <w:pPr>
        <w:ind w:left="1429" w:hanging="360"/>
      </w:pPr>
      <w:rPr>
        <w:rFonts w:ascii="Symbol" w:hAnsi="Symbol" w:cs="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0C60232"/>
    <w:multiLevelType w:val="hybridMultilevel"/>
    <w:tmpl w:val="AACCF43E"/>
    <w:lvl w:ilvl="0" w:tplc="97809B4A">
      <w:start w:val="1"/>
      <w:numFmt w:val="decimal"/>
      <w:lvlText w:val="%1."/>
      <w:lvlJc w:val="left"/>
      <w:pPr>
        <w:ind w:left="360" w:hanging="360"/>
      </w:pPr>
      <w:rPr>
        <w:rFonts w:cs="Vivaldi"/>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5FFF0503"/>
    <w:multiLevelType w:val="hybridMultilevel"/>
    <w:tmpl w:val="E558DFA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716B59B9"/>
    <w:multiLevelType w:val="hybridMultilevel"/>
    <w:tmpl w:val="D3D076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F82019"/>
    <w:multiLevelType w:val="multilevel"/>
    <w:tmpl w:val="4B926FB4"/>
    <w:lvl w:ilvl="0">
      <w:start w:val="1"/>
      <w:numFmt w:val="decimal"/>
      <w:lvlText w:val="%1."/>
      <w:lvlJc w:val="left"/>
      <w:pPr>
        <w:ind w:left="360" w:hanging="360"/>
      </w:pPr>
      <w:rPr>
        <w:i w:val="0"/>
        <w:color w:val="auto"/>
      </w:rPr>
    </w:lvl>
    <w:lvl w:ilvl="1">
      <w:start w:val="1"/>
      <w:numFmt w:val="decimal"/>
      <w:pStyle w:val="Nagwek2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6526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4515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835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069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0035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89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543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520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1007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160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438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514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843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760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395338">
    <w:abstractNumId w:val="12"/>
  </w:num>
  <w:num w:numId="16" w16cid:durableId="76249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8400">
    <w:abstractNumId w:val="0"/>
    <w:lvlOverride w:ilvl="0">
      <w:startOverride w:val="1"/>
    </w:lvlOverride>
    <w:lvlOverride w:ilvl="1"/>
    <w:lvlOverride w:ilvl="2"/>
    <w:lvlOverride w:ilvl="3"/>
    <w:lvlOverride w:ilvl="4"/>
    <w:lvlOverride w:ilvl="5"/>
    <w:lvlOverride w:ilvl="6"/>
    <w:lvlOverride w:ilvl="7"/>
    <w:lvlOverride w:ilvl="8"/>
  </w:num>
  <w:num w:numId="18" w16cid:durableId="435174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0118283">
    <w:abstractNumId w:val="4"/>
  </w:num>
  <w:num w:numId="20" w16cid:durableId="2949913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F"/>
    <w:rsid w:val="000211DB"/>
    <w:rsid w:val="000A02B5"/>
    <w:rsid w:val="000B459A"/>
    <w:rsid w:val="000D22A5"/>
    <w:rsid w:val="00136A24"/>
    <w:rsid w:val="001F5704"/>
    <w:rsid w:val="00303195"/>
    <w:rsid w:val="00360C44"/>
    <w:rsid w:val="003C68A7"/>
    <w:rsid w:val="004358E9"/>
    <w:rsid w:val="00532FFE"/>
    <w:rsid w:val="0054064E"/>
    <w:rsid w:val="00586BD9"/>
    <w:rsid w:val="005B414F"/>
    <w:rsid w:val="005D02DC"/>
    <w:rsid w:val="005F23B8"/>
    <w:rsid w:val="00646EDA"/>
    <w:rsid w:val="00657882"/>
    <w:rsid w:val="00675BD1"/>
    <w:rsid w:val="0068589D"/>
    <w:rsid w:val="006D51D1"/>
    <w:rsid w:val="00783FAA"/>
    <w:rsid w:val="007E6F4E"/>
    <w:rsid w:val="00817BA5"/>
    <w:rsid w:val="008369B5"/>
    <w:rsid w:val="00947C6B"/>
    <w:rsid w:val="009A59C3"/>
    <w:rsid w:val="009D18FA"/>
    <w:rsid w:val="009D55DB"/>
    <w:rsid w:val="009E016A"/>
    <w:rsid w:val="009E5F8A"/>
    <w:rsid w:val="00A023DE"/>
    <w:rsid w:val="00B15956"/>
    <w:rsid w:val="00B3346F"/>
    <w:rsid w:val="00B814C8"/>
    <w:rsid w:val="00BC0377"/>
    <w:rsid w:val="00C50FED"/>
    <w:rsid w:val="00CE763C"/>
    <w:rsid w:val="00CF1401"/>
    <w:rsid w:val="00D147F1"/>
    <w:rsid w:val="00D95CE9"/>
    <w:rsid w:val="00DA7AFA"/>
    <w:rsid w:val="00E20CF7"/>
    <w:rsid w:val="00E626E1"/>
    <w:rsid w:val="00E67259"/>
    <w:rsid w:val="00E93833"/>
    <w:rsid w:val="00F31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1EF8"/>
  <w15:chartTrackingRefBased/>
  <w15:docId w15:val="{719CA3EA-8162-48F3-AFAD-475B1A0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FFE"/>
    <w:pPr>
      <w:spacing w:line="256" w:lineRule="auto"/>
    </w:pPr>
    <w:rPr>
      <w:rFonts w:ascii="Calibri" w:eastAsia="Calibri" w:hAnsi="Calibri"/>
      <w:color w:val="00000A"/>
      <w:kern w:val="0"/>
      <w14:ligatures w14:val="none"/>
    </w:rPr>
  </w:style>
  <w:style w:type="paragraph" w:styleId="Nagwek5">
    <w:name w:val="heading 5"/>
    <w:basedOn w:val="Normalny"/>
    <w:link w:val="Nagwek5Znak"/>
    <w:uiPriority w:val="9"/>
    <w:semiHidden/>
    <w:unhideWhenUsed/>
    <w:qFormat/>
    <w:rsid w:val="00532FFE"/>
    <w:pPr>
      <w:tabs>
        <w:tab w:val="center" w:pos="4536"/>
        <w:tab w:val="right" w:pos="9072"/>
      </w:tabs>
      <w:spacing w:after="0" w:line="240" w:lineRule="auto"/>
      <w:outlineLvl w:val="4"/>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qFormat/>
    <w:rsid w:val="00532FFE"/>
    <w:rPr>
      <w:rFonts w:ascii="Arial" w:eastAsia="Times New Roman" w:hAnsi="Arial" w:cs="Times New Roman"/>
      <w:color w:val="00000A"/>
      <w:kern w:val="0"/>
      <w:lang w:eastAsia="pl-PL"/>
      <w14:ligatures w14:val="none"/>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532FFE"/>
    <w:rPr>
      <w:rFonts w:ascii="Times New Roman" w:eastAsia="Times New Roman" w:hAnsi="Times New Roman" w:cs="Times New Roman"/>
      <w:sz w:val="20"/>
      <w:szCs w:val="20"/>
      <w:lang w:eastAsia="pl-PL"/>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532FFE"/>
    <w:pPr>
      <w:spacing w:after="0" w:line="240" w:lineRule="auto"/>
      <w:ind w:left="708"/>
    </w:pPr>
    <w:rPr>
      <w:rFonts w:ascii="Times New Roman" w:eastAsia="Times New Roman" w:hAnsi="Times New Roman" w:cs="Times New Roman"/>
      <w:color w:val="auto"/>
      <w:kern w:val="2"/>
      <w:sz w:val="20"/>
      <w:szCs w:val="20"/>
      <w:lang w:eastAsia="pl-PL"/>
      <w14:ligatures w14:val="standardContextual"/>
    </w:rPr>
  </w:style>
  <w:style w:type="character" w:customStyle="1" w:styleId="Nagwek1Znak">
    <w:name w:val="Nagłówek 1 Znak"/>
    <w:basedOn w:val="Domylnaczcionkaakapitu"/>
    <w:link w:val="Nagwek11"/>
    <w:uiPriority w:val="9"/>
    <w:qFormat/>
    <w:locked/>
    <w:rsid w:val="00532FFE"/>
    <w:rPr>
      <w:rFonts w:ascii="Calibri" w:eastAsiaTheme="majorEastAsia" w:hAnsi="Calibri" w:cstheme="majorBidi"/>
      <w:b/>
      <w:color w:val="00000A"/>
      <w:szCs w:val="32"/>
      <w:u w:val="single"/>
    </w:rPr>
  </w:style>
  <w:style w:type="paragraph" w:customStyle="1" w:styleId="Nagwek11">
    <w:name w:val="Nagłówek 11"/>
    <w:basedOn w:val="Normalny"/>
    <w:link w:val="Nagwek1Znak"/>
    <w:uiPriority w:val="9"/>
    <w:qFormat/>
    <w:rsid w:val="00532FFE"/>
    <w:pPr>
      <w:keepNext/>
      <w:keepLines/>
      <w:spacing w:before="240" w:after="0"/>
      <w:jc w:val="center"/>
      <w:outlineLvl w:val="0"/>
    </w:pPr>
    <w:rPr>
      <w:rFonts w:eastAsiaTheme="majorEastAsia" w:cstheme="majorBidi"/>
      <w:b/>
      <w:kern w:val="2"/>
      <w:szCs w:val="32"/>
      <w:u w:val="single"/>
      <w14:ligatures w14:val="standardContextual"/>
    </w:rPr>
  </w:style>
  <w:style w:type="paragraph" w:customStyle="1" w:styleId="Nagwek12">
    <w:name w:val="Nagłówek 12"/>
    <w:basedOn w:val="Normalny"/>
    <w:autoRedefine/>
    <w:uiPriority w:val="9"/>
    <w:qFormat/>
    <w:rsid w:val="00532FFE"/>
    <w:pPr>
      <w:keepNext/>
      <w:keepLines/>
      <w:numPr>
        <w:numId w:val="1"/>
      </w:numPr>
      <w:spacing w:before="480" w:after="120" w:line="276" w:lineRule="auto"/>
      <w:outlineLvl w:val="0"/>
    </w:pPr>
    <w:rPr>
      <w:rFonts w:ascii="Times New Roman" w:eastAsiaTheme="majorEastAsia" w:hAnsi="Times New Roman" w:cstheme="majorBidi"/>
      <w:b/>
      <w:bCs/>
      <w:color w:val="000000" w:themeColor="text1"/>
      <w:sz w:val="24"/>
      <w:szCs w:val="28"/>
    </w:rPr>
  </w:style>
  <w:style w:type="paragraph" w:customStyle="1" w:styleId="Nagwek22">
    <w:name w:val="Nagłówek 22"/>
    <w:basedOn w:val="Normalny"/>
    <w:autoRedefine/>
    <w:uiPriority w:val="9"/>
    <w:qFormat/>
    <w:rsid w:val="00532FFE"/>
    <w:pPr>
      <w:keepNext/>
      <w:keepLines/>
      <w:numPr>
        <w:ilvl w:val="1"/>
        <w:numId w:val="2"/>
      </w:numPr>
      <w:spacing w:before="320" w:after="120" w:line="276" w:lineRule="auto"/>
      <w:outlineLvl w:val="1"/>
    </w:pPr>
    <w:rPr>
      <w:rFonts w:asciiTheme="minorHAnsi" w:eastAsiaTheme="majorEastAsia" w:hAnsiTheme="minorHAnsi" w:cstheme="minorHAnsi"/>
      <w:b/>
      <w:bCs/>
      <w:color w:val="auto"/>
    </w:rPr>
  </w:style>
  <w:style w:type="paragraph" w:styleId="Nagwek">
    <w:name w:val="header"/>
    <w:basedOn w:val="Normalny"/>
    <w:link w:val="NagwekZnak"/>
    <w:uiPriority w:val="99"/>
    <w:unhideWhenUsed/>
    <w:rsid w:val="000211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1DB"/>
    <w:rPr>
      <w:rFonts w:ascii="Calibri" w:eastAsia="Calibri" w:hAnsi="Calibri"/>
      <w:color w:val="00000A"/>
      <w:kern w:val="0"/>
      <w14:ligatures w14:val="none"/>
    </w:rPr>
  </w:style>
  <w:style w:type="paragraph" w:styleId="Stopka">
    <w:name w:val="footer"/>
    <w:basedOn w:val="Normalny"/>
    <w:link w:val="StopkaZnak"/>
    <w:uiPriority w:val="99"/>
    <w:unhideWhenUsed/>
    <w:rsid w:val="00021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1DB"/>
    <w:rPr>
      <w:rFonts w:ascii="Calibri" w:eastAsia="Calibri" w:hAnsi="Calibri"/>
      <w:color w:val="00000A"/>
      <w:kern w:val="0"/>
      <w14:ligatures w14:val="none"/>
    </w:rPr>
  </w:style>
  <w:style w:type="character" w:styleId="Hipercze">
    <w:name w:val="Hyperlink"/>
    <w:basedOn w:val="Domylnaczcionkaakapitu"/>
    <w:uiPriority w:val="99"/>
    <w:unhideWhenUsed/>
    <w:rsid w:val="00E93833"/>
    <w:rPr>
      <w:color w:val="0563C1" w:themeColor="hyperlink"/>
      <w:u w:val="single"/>
    </w:rPr>
  </w:style>
  <w:style w:type="character" w:styleId="Nierozpoznanawzmianka">
    <w:name w:val="Unresolved Mention"/>
    <w:basedOn w:val="Domylnaczcionkaakapitu"/>
    <w:uiPriority w:val="99"/>
    <w:semiHidden/>
    <w:unhideWhenUsed/>
    <w:rsid w:val="00E93833"/>
    <w:rPr>
      <w:color w:val="605E5C"/>
      <w:shd w:val="clear" w:color="auto" w:fill="E1DFDD"/>
    </w:rPr>
  </w:style>
  <w:style w:type="paragraph" w:styleId="Bezodstpw">
    <w:name w:val="No Spacing"/>
    <w:uiPriority w:val="1"/>
    <w:qFormat/>
    <w:rsid w:val="006D51D1"/>
    <w:pPr>
      <w:spacing w:after="0" w:line="240" w:lineRule="auto"/>
    </w:pPr>
    <w:rPr>
      <w:rFonts w:ascii="Calibri" w:eastAsia="Calibri" w:hAnsi="Calibri"/>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nowak@or.kosci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or.kosci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CB8E-436D-436B-8DEE-463A3F00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2804</Words>
  <Characters>16826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 Rehabilitacyjny</dc:creator>
  <cp:keywords/>
  <dc:description/>
  <cp:lastModifiedBy>Ośrodek Rehabilitacyjny</cp:lastModifiedBy>
  <cp:revision>5</cp:revision>
  <cp:lastPrinted>2023-06-26T08:03:00Z</cp:lastPrinted>
  <dcterms:created xsi:type="dcterms:W3CDTF">2023-10-05T08:54:00Z</dcterms:created>
  <dcterms:modified xsi:type="dcterms:W3CDTF">2023-10-09T09:59:00Z</dcterms:modified>
</cp:coreProperties>
</file>