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261D" w14:textId="77777777" w:rsidR="000913E2" w:rsidRDefault="000913E2" w:rsidP="00DC1EF1">
      <w:pPr>
        <w:tabs>
          <w:tab w:val="left" w:pos="7513"/>
        </w:tabs>
        <w:spacing w:after="0" w:line="240" w:lineRule="auto"/>
        <w:ind w:left="181"/>
        <w:jc w:val="right"/>
      </w:pPr>
    </w:p>
    <w:p w14:paraId="64D1783F" w14:textId="77777777" w:rsidR="000913E2" w:rsidRPr="000913E2" w:rsidRDefault="000913E2" w:rsidP="000913E2">
      <w:pPr>
        <w:spacing w:after="0" w:line="240" w:lineRule="auto"/>
        <w:ind w:left="360"/>
        <w:jc w:val="right"/>
        <w:outlineLvl w:val="0"/>
        <w:rPr>
          <w:rFonts w:ascii="Times New Roman" w:eastAsia="Times New Roman" w:hAnsi="Times New Roman"/>
          <w:sz w:val="24"/>
          <w:szCs w:val="24"/>
          <w:lang w:eastAsia="pl-PL"/>
        </w:rPr>
      </w:pPr>
    </w:p>
    <w:p w14:paraId="6152F249" w14:textId="6C2CCE0C" w:rsidR="000913E2" w:rsidRDefault="000913E2" w:rsidP="00BC3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 w:hanging="108"/>
      </w:pPr>
    </w:p>
    <w:p w14:paraId="4625CCDC" w14:textId="77777777" w:rsidR="000913E2" w:rsidRDefault="000913E2" w:rsidP="00DC1EF1">
      <w:pPr>
        <w:tabs>
          <w:tab w:val="left" w:pos="7513"/>
        </w:tabs>
        <w:spacing w:after="0" w:line="240" w:lineRule="auto"/>
        <w:ind w:left="181"/>
        <w:jc w:val="right"/>
      </w:pPr>
    </w:p>
    <w:p w14:paraId="31A3F15F" w14:textId="77777777" w:rsidR="00406DEE" w:rsidRDefault="00406DEE" w:rsidP="00DC1EF1">
      <w:pPr>
        <w:tabs>
          <w:tab w:val="left" w:pos="7513"/>
        </w:tabs>
        <w:spacing w:after="0" w:line="240" w:lineRule="auto"/>
        <w:ind w:left="181"/>
        <w:jc w:val="right"/>
      </w:pPr>
    </w:p>
    <w:p w14:paraId="45EBF19D" w14:textId="52E83772" w:rsidR="00BE0EB2" w:rsidRDefault="00BE0EB2" w:rsidP="00DC1EF1">
      <w:pPr>
        <w:tabs>
          <w:tab w:val="left" w:pos="7513"/>
        </w:tabs>
        <w:spacing w:after="0" w:line="240" w:lineRule="auto"/>
        <w:ind w:left="181"/>
        <w:jc w:val="right"/>
      </w:pPr>
      <w:r w:rsidRPr="00585A39">
        <w:t xml:space="preserve">Kraków, dnia </w:t>
      </w:r>
      <w:r w:rsidR="00BC313B">
        <w:t>09</w:t>
      </w:r>
      <w:r w:rsidR="004A7C59">
        <w:t xml:space="preserve"> </w:t>
      </w:r>
      <w:r w:rsidR="00BC313B">
        <w:t>grudnia</w:t>
      </w:r>
      <w:r w:rsidRPr="00585A39">
        <w:t xml:space="preserve"> 20</w:t>
      </w:r>
      <w:r>
        <w:t>2</w:t>
      </w:r>
      <w:r w:rsidR="000913E2">
        <w:t>2</w:t>
      </w:r>
      <w:r w:rsidRPr="00585A39">
        <w:t xml:space="preserve"> r.</w:t>
      </w:r>
    </w:p>
    <w:p w14:paraId="4AC4F254" w14:textId="77777777" w:rsidR="00DC1EF1" w:rsidRDefault="00DC1EF1" w:rsidP="00DC1EF1">
      <w:pPr>
        <w:spacing w:after="0" w:line="240" w:lineRule="auto"/>
        <w:ind w:left="181" w:right="720"/>
        <w:jc w:val="right"/>
        <w:rPr>
          <w:b/>
          <w:bCs/>
        </w:rPr>
      </w:pPr>
    </w:p>
    <w:p w14:paraId="07A0F9B7" w14:textId="476364AC" w:rsidR="00BE0EB2" w:rsidRPr="00951AD7" w:rsidRDefault="00BE0EB2" w:rsidP="00BE0EB2">
      <w:pPr>
        <w:spacing w:after="0" w:line="240" w:lineRule="auto"/>
        <w:ind w:right="720"/>
        <w:jc w:val="both"/>
      </w:pPr>
      <w:r w:rsidRPr="00951AD7">
        <w:rPr>
          <w:b/>
          <w:bCs/>
        </w:rPr>
        <w:t>Do wszystkich wykonawców, którzy pobrali SWZ</w:t>
      </w:r>
    </w:p>
    <w:p w14:paraId="4598A79D" w14:textId="796FA4FF" w:rsidR="00BE0EB2" w:rsidRDefault="00BE0EB2" w:rsidP="00BE0EB2">
      <w:pPr>
        <w:autoSpaceDE w:val="0"/>
        <w:autoSpaceDN w:val="0"/>
        <w:adjustRightInd w:val="0"/>
        <w:spacing w:after="0" w:line="240" w:lineRule="auto"/>
        <w:jc w:val="both"/>
        <w:rPr>
          <w:i/>
          <w:sz w:val="20"/>
          <w:szCs w:val="20"/>
          <w:u w:val="single"/>
        </w:rPr>
      </w:pPr>
    </w:p>
    <w:p w14:paraId="4B19C286" w14:textId="77777777" w:rsidR="00406DEE" w:rsidRDefault="00406DEE" w:rsidP="00BE0EB2">
      <w:pPr>
        <w:autoSpaceDE w:val="0"/>
        <w:autoSpaceDN w:val="0"/>
        <w:adjustRightInd w:val="0"/>
        <w:spacing w:after="0" w:line="240" w:lineRule="auto"/>
        <w:jc w:val="both"/>
        <w:rPr>
          <w:i/>
          <w:sz w:val="20"/>
          <w:szCs w:val="20"/>
          <w:u w:val="single"/>
        </w:rPr>
      </w:pPr>
    </w:p>
    <w:p w14:paraId="0C630C7A" w14:textId="27A98DAA" w:rsidR="00BE0EB2" w:rsidRPr="00951AD7" w:rsidRDefault="00BE0EB2" w:rsidP="00B04182">
      <w:pPr>
        <w:autoSpaceDE w:val="0"/>
        <w:autoSpaceDN w:val="0"/>
        <w:adjustRightInd w:val="0"/>
        <w:spacing w:after="0" w:line="240" w:lineRule="auto"/>
        <w:jc w:val="both"/>
        <w:rPr>
          <w:i/>
          <w:sz w:val="20"/>
          <w:szCs w:val="20"/>
          <w:u w:val="single"/>
        </w:rPr>
      </w:pPr>
      <w:r w:rsidRPr="00951AD7">
        <w:rPr>
          <w:i/>
          <w:sz w:val="20"/>
          <w:szCs w:val="20"/>
          <w:u w:val="single"/>
        </w:rPr>
        <w:t>Dotyczy:</w:t>
      </w:r>
      <w:r w:rsidR="000913E2" w:rsidRPr="000913E2">
        <w:rPr>
          <w:i/>
          <w:sz w:val="20"/>
          <w:szCs w:val="20"/>
          <w:u w:val="single"/>
        </w:rPr>
        <w:t xml:space="preserve"> postępowanie na </w:t>
      </w:r>
      <w:r w:rsidR="00BC313B" w:rsidRPr="00BC313B">
        <w:rPr>
          <w:i/>
          <w:sz w:val="20"/>
          <w:szCs w:val="20"/>
          <w:u w:val="single"/>
        </w:rPr>
        <w:t xml:space="preserve">wyłonienie kancelarii patentowej w celu kompleksowej obsługi Uniwersytetu Jagiellońskiego w zakresie jego własności intelektualnej z dziedziny chemii, farmacji, medycyny, biologii, biochemii, biotechnologii, rolnictwa, leśnictwa, hodowli zwierząt (tzw. Life </w:t>
      </w:r>
      <w:proofErr w:type="spellStart"/>
      <w:r w:rsidR="00BC313B" w:rsidRPr="00BC313B">
        <w:rPr>
          <w:i/>
          <w:sz w:val="20"/>
          <w:szCs w:val="20"/>
          <w:u w:val="single"/>
        </w:rPr>
        <w:t>Sciences</w:t>
      </w:r>
      <w:proofErr w:type="spellEnd"/>
      <w:r w:rsidR="00BC313B">
        <w:rPr>
          <w:i/>
          <w:sz w:val="20"/>
          <w:szCs w:val="20"/>
          <w:u w:val="single"/>
        </w:rPr>
        <w:t>)</w:t>
      </w:r>
      <w:r w:rsidR="000913E2" w:rsidRPr="000913E2">
        <w:rPr>
          <w:i/>
          <w:sz w:val="20"/>
          <w:szCs w:val="20"/>
          <w:u w:val="single"/>
        </w:rPr>
        <w:t xml:space="preserve"> (Nr sprawy: 80.272.</w:t>
      </w:r>
      <w:r w:rsidR="00BC313B">
        <w:rPr>
          <w:i/>
          <w:sz w:val="20"/>
          <w:szCs w:val="20"/>
          <w:u w:val="single"/>
        </w:rPr>
        <w:t>438</w:t>
      </w:r>
      <w:r w:rsidR="000913E2" w:rsidRPr="000913E2">
        <w:rPr>
          <w:i/>
          <w:sz w:val="20"/>
          <w:szCs w:val="20"/>
          <w:u w:val="single"/>
        </w:rPr>
        <w:t>.2022)</w:t>
      </w:r>
      <w:r w:rsidR="00BC313B">
        <w:rPr>
          <w:i/>
          <w:sz w:val="20"/>
          <w:szCs w:val="20"/>
          <w:u w:val="single"/>
        </w:rPr>
        <w:t>.</w:t>
      </w:r>
    </w:p>
    <w:p w14:paraId="5DB08EDF" w14:textId="77777777" w:rsidR="00BE0EB2" w:rsidRDefault="00BE0EB2" w:rsidP="00BE0EB2">
      <w:pPr>
        <w:spacing w:after="0" w:line="240" w:lineRule="auto"/>
        <w:ind w:right="720"/>
        <w:jc w:val="center"/>
        <w:rPr>
          <w:b/>
          <w:bCs/>
          <w:sz w:val="24"/>
          <w:szCs w:val="24"/>
        </w:rPr>
      </w:pPr>
    </w:p>
    <w:p w14:paraId="5F9A3CA7" w14:textId="77777777" w:rsidR="004A7C59" w:rsidRDefault="004A7C59" w:rsidP="00BE0EB2">
      <w:pPr>
        <w:spacing w:after="0" w:line="240" w:lineRule="auto"/>
        <w:ind w:right="720"/>
        <w:jc w:val="center"/>
        <w:rPr>
          <w:b/>
          <w:bCs/>
          <w:sz w:val="24"/>
          <w:szCs w:val="24"/>
        </w:rPr>
      </w:pPr>
    </w:p>
    <w:p w14:paraId="1401FC9C" w14:textId="384C3BAD" w:rsidR="00BE0EB2" w:rsidRPr="00BE0EB2" w:rsidRDefault="00BE0EB2" w:rsidP="00BE0EB2">
      <w:pPr>
        <w:spacing w:after="0" w:line="240" w:lineRule="auto"/>
        <w:ind w:right="720"/>
        <w:jc w:val="center"/>
        <w:rPr>
          <w:b/>
          <w:bCs/>
          <w:sz w:val="24"/>
          <w:szCs w:val="24"/>
        </w:rPr>
      </w:pPr>
      <w:r w:rsidRPr="00BE0EB2">
        <w:rPr>
          <w:b/>
          <w:bCs/>
          <w:sz w:val="24"/>
          <w:szCs w:val="24"/>
        </w:rPr>
        <w:t>PYTANIA I ODPOWIEDZI, MODYFIKACJE</w:t>
      </w:r>
    </w:p>
    <w:p w14:paraId="5965F899" w14:textId="08AD1DD4" w:rsidR="00BE0EB2" w:rsidRPr="00F17F62" w:rsidRDefault="00BE0EB2" w:rsidP="00BE0EB2">
      <w:pPr>
        <w:spacing w:after="0" w:line="240" w:lineRule="auto"/>
        <w:ind w:right="720"/>
        <w:jc w:val="center"/>
        <w:rPr>
          <w:b/>
          <w:bCs/>
          <w:sz w:val="24"/>
          <w:szCs w:val="24"/>
        </w:rPr>
      </w:pPr>
      <w:r w:rsidRPr="00BE0EB2">
        <w:rPr>
          <w:b/>
          <w:bCs/>
          <w:sz w:val="24"/>
          <w:szCs w:val="24"/>
        </w:rPr>
        <w:t>SPECYFIKACJI WARUNKÓW ZAMÓWIENIA</w:t>
      </w:r>
    </w:p>
    <w:p w14:paraId="151AB7BC" w14:textId="3B15C695" w:rsidR="004B6A7B" w:rsidRDefault="004B6A7B" w:rsidP="00BE0EB2">
      <w:pPr>
        <w:spacing w:after="0" w:line="240" w:lineRule="auto"/>
        <w:ind w:right="720"/>
        <w:rPr>
          <w:b/>
          <w:bCs/>
        </w:rPr>
      </w:pPr>
    </w:p>
    <w:p w14:paraId="4D701BE4" w14:textId="77777777" w:rsidR="004A7C59" w:rsidRDefault="004A7C59" w:rsidP="00BE0EB2">
      <w:pPr>
        <w:spacing w:after="0" w:line="240" w:lineRule="auto"/>
        <w:ind w:right="720"/>
        <w:rPr>
          <w:b/>
          <w:bCs/>
        </w:rPr>
      </w:pPr>
    </w:p>
    <w:p w14:paraId="37FEDB87" w14:textId="125A9CF3" w:rsidR="00BE0EB2" w:rsidRPr="00F17F62" w:rsidRDefault="00BE0EB2" w:rsidP="00BE0EB2">
      <w:pPr>
        <w:spacing w:after="0" w:line="240" w:lineRule="auto"/>
        <w:ind w:right="720"/>
      </w:pPr>
      <w:r w:rsidRPr="00F17F62">
        <w:rPr>
          <w:i/>
          <w:iCs/>
        </w:rPr>
        <w:t>Szanowni Państwo,</w:t>
      </w:r>
    </w:p>
    <w:p w14:paraId="47388AA2" w14:textId="77777777" w:rsidR="00BE0EB2" w:rsidRDefault="00BE0EB2" w:rsidP="00BE0EB2">
      <w:pPr>
        <w:spacing w:after="0" w:line="240" w:lineRule="auto"/>
        <w:ind w:right="72"/>
        <w:jc w:val="both"/>
      </w:pPr>
    </w:p>
    <w:p w14:paraId="5F2B325B" w14:textId="2233AF28" w:rsidR="00BE0EB2" w:rsidRPr="00F17F62" w:rsidRDefault="00BE0EB2" w:rsidP="004859A9">
      <w:pPr>
        <w:spacing w:after="0" w:line="240" w:lineRule="auto"/>
        <w:ind w:right="72"/>
        <w:jc w:val="both"/>
      </w:pPr>
      <w:r w:rsidRPr="00E97455">
        <w:t>Uprzejmie informujemy, iż w przedmiotowym postępowaniu do zamawiającego wpłynęł</w:t>
      </w:r>
      <w:r w:rsidR="008D22F7">
        <w:t>y</w:t>
      </w:r>
      <w:r w:rsidRPr="00E97455">
        <w:t xml:space="preserve"> pytani</w:t>
      </w:r>
      <w:r w:rsidR="008D22F7">
        <w:t>a</w:t>
      </w:r>
      <w:r w:rsidRPr="00E97455">
        <w:t xml:space="preserve"> dotyczące specyfikacji warunków zamówienia. Poniżej zamieszczamy </w:t>
      </w:r>
      <w:r w:rsidR="008D22F7">
        <w:t>ich</w:t>
      </w:r>
      <w:r w:rsidR="00B04182">
        <w:t xml:space="preserve"> </w:t>
      </w:r>
      <w:r w:rsidRPr="00E97455">
        <w:t>treść wraz z odpowied</w:t>
      </w:r>
      <w:r w:rsidR="00B04182">
        <w:t>zi</w:t>
      </w:r>
      <w:r w:rsidR="008D22F7">
        <w:t>ami</w:t>
      </w:r>
      <w:r w:rsidRPr="00E97455">
        <w:t>.</w:t>
      </w:r>
      <w:r w:rsidRPr="00585A39">
        <w:t xml:space="preserve"> </w:t>
      </w:r>
    </w:p>
    <w:p w14:paraId="1737AE2B" w14:textId="77777777" w:rsidR="00BE0EB2" w:rsidRPr="007F7251" w:rsidRDefault="00BE0EB2" w:rsidP="004859A9">
      <w:pPr>
        <w:pStyle w:val="Akapitzlist1"/>
        <w:ind w:left="0"/>
        <w:jc w:val="both"/>
        <w:rPr>
          <w:i/>
          <w:iCs/>
        </w:rPr>
      </w:pPr>
    </w:p>
    <w:p w14:paraId="305118F3" w14:textId="2E73E657" w:rsidR="002C3B0D" w:rsidRPr="00DC1EF1" w:rsidRDefault="00DC1EF1" w:rsidP="004859A9">
      <w:pPr>
        <w:pStyle w:val="NormalnyWeb"/>
        <w:spacing w:before="0" w:beforeAutospacing="0" w:after="0" w:afterAutospacing="0"/>
        <w:jc w:val="both"/>
        <w:rPr>
          <w:rFonts w:ascii="Calibri" w:hAnsi="Calibri"/>
          <w:i/>
          <w:iCs/>
          <w:sz w:val="22"/>
          <w:szCs w:val="22"/>
          <w:u w:val="single"/>
        </w:rPr>
      </w:pPr>
      <w:bookmarkStart w:id="0" w:name="_Hlk90968284"/>
      <w:r w:rsidRPr="00DC1EF1">
        <w:rPr>
          <w:rFonts w:ascii="Calibri" w:hAnsi="Calibri"/>
          <w:b/>
          <w:i/>
          <w:iCs/>
          <w:sz w:val="22"/>
          <w:szCs w:val="22"/>
          <w:u w:val="single"/>
        </w:rPr>
        <w:t xml:space="preserve">1/ </w:t>
      </w:r>
      <w:r w:rsidR="00BE0EB2" w:rsidRPr="00DC1EF1">
        <w:rPr>
          <w:rFonts w:ascii="Calibri" w:hAnsi="Calibri"/>
          <w:b/>
          <w:i/>
          <w:iCs/>
          <w:sz w:val="22"/>
          <w:szCs w:val="22"/>
          <w:u w:val="single"/>
        </w:rPr>
        <w:t>Pytanie:</w:t>
      </w:r>
      <w:r w:rsidR="00BE0EB2" w:rsidRPr="00DC1EF1">
        <w:rPr>
          <w:rFonts w:ascii="Calibri" w:hAnsi="Calibri"/>
          <w:i/>
          <w:iCs/>
          <w:sz w:val="22"/>
          <w:szCs w:val="22"/>
          <w:u w:val="single"/>
        </w:rPr>
        <w:t xml:space="preserve"> </w:t>
      </w:r>
    </w:p>
    <w:bookmarkEnd w:id="0"/>
    <w:p w14:paraId="4E216AAE" w14:textId="0C0F67CE" w:rsidR="00BE0EB2" w:rsidRPr="004A5A07" w:rsidRDefault="00BC313B" w:rsidP="00BC313B">
      <w:pPr>
        <w:pStyle w:val="NormalnyWeb"/>
        <w:spacing w:before="0" w:beforeAutospacing="0" w:after="0" w:afterAutospacing="0"/>
        <w:jc w:val="both"/>
        <w:rPr>
          <w:i/>
        </w:rPr>
      </w:pPr>
      <w:r w:rsidRPr="00BC313B">
        <w:rPr>
          <w:rFonts w:ascii="Calibri" w:hAnsi="Calibri"/>
          <w:i/>
          <w:iCs/>
          <w:sz w:val="22"/>
          <w:szCs w:val="22"/>
        </w:rPr>
        <w:t>W celu realizacji czynności wymienionych w tab. 1 oraz wybranych czynności w tab. 2. Zamawiający prześle Wykonawcy formularz zlecenia. W odpowiedzi na formularz zlecenia Wykonawca zaproponuje minimum 2 rzeczników patentowych (spośród wskazanych w załączniku nr 6 do formularza oferty) dedykowanych do danej sprawy, po czym Zamawiający zatwierdzi rzecznika, który będzie prowadzić daną sprawę. Prosimy o wyjaśnienie jakimi kryteriami będzie się kierował Zamawiający przy wyborze rzecznika, który będzie prowadzić daną sprawę?</w:t>
      </w:r>
      <w:r w:rsidR="004859A9" w:rsidRPr="004859A9">
        <w:rPr>
          <w:rFonts w:ascii="Calibri" w:hAnsi="Calibri"/>
          <w:i/>
          <w:iCs/>
          <w:sz w:val="22"/>
          <w:szCs w:val="22"/>
        </w:rPr>
        <w:t xml:space="preserve"> </w:t>
      </w:r>
    </w:p>
    <w:p w14:paraId="462CAFE8" w14:textId="77777777" w:rsidR="004859A9" w:rsidRDefault="004859A9" w:rsidP="00BE0EB2">
      <w:pPr>
        <w:widowControl w:val="0"/>
        <w:tabs>
          <w:tab w:val="num" w:pos="502"/>
        </w:tabs>
        <w:suppressAutoHyphens/>
        <w:adjustRightInd w:val="0"/>
        <w:spacing w:after="0" w:line="240" w:lineRule="auto"/>
        <w:jc w:val="both"/>
        <w:textAlignment w:val="baseline"/>
        <w:rPr>
          <w:rFonts w:eastAsia="Times New Roman"/>
          <w:b/>
          <w:u w:val="single"/>
          <w:lang w:eastAsia="pl-PL"/>
        </w:rPr>
      </w:pPr>
      <w:bookmarkStart w:id="1" w:name="_Hlk90968308"/>
    </w:p>
    <w:p w14:paraId="7ED54636" w14:textId="243CA903" w:rsidR="002C3B0D" w:rsidRPr="00DC1EF1" w:rsidRDefault="00BE0EB2" w:rsidP="00BE0EB2">
      <w:pPr>
        <w:widowControl w:val="0"/>
        <w:tabs>
          <w:tab w:val="num" w:pos="502"/>
        </w:tabs>
        <w:suppressAutoHyphens/>
        <w:adjustRightInd w:val="0"/>
        <w:spacing w:after="0" w:line="240" w:lineRule="auto"/>
        <w:jc w:val="both"/>
        <w:textAlignment w:val="baseline"/>
        <w:rPr>
          <w:u w:val="single"/>
        </w:rPr>
      </w:pPr>
      <w:bookmarkStart w:id="2" w:name="_Hlk121467841"/>
      <w:bookmarkStart w:id="3" w:name="_Hlk121467970"/>
      <w:r w:rsidRPr="00DC1EF1">
        <w:rPr>
          <w:rFonts w:eastAsia="Times New Roman"/>
          <w:b/>
          <w:u w:val="single"/>
          <w:lang w:eastAsia="pl-PL"/>
        </w:rPr>
        <w:t>Odpowiedź:</w:t>
      </w:r>
      <w:r w:rsidRPr="00DC1EF1">
        <w:rPr>
          <w:u w:val="single"/>
        </w:rPr>
        <w:t xml:space="preserve"> </w:t>
      </w:r>
    </w:p>
    <w:bookmarkEnd w:id="1"/>
    <w:p w14:paraId="1208A648" w14:textId="03DA85FC" w:rsidR="00DC1EF1" w:rsidRPr="004859A9" w:rsidRDefault="000913E2" w:rsidP="008D22F7">
      <w:pPr>
        <w:widowControl w:val="0"/>
        <w:tabs>
          <w:tab w:val="num" w:pos="502"/>
        </w:tabs>
        <w:suppressAutoHyphens/>
        <w:adjustRightInd w:val="0"/>
        <w:spacing w:after="0" w:line="240" w:lineRule="auto"/>
        <w:jc w:val="both"/>
        <w:textAlignment w:val="baseline"/>
        <w:rPr>
          <w:rFonts w:eastAsia="Times New Roman"/>
          <w:b/>
          <w:lang w:eastAsia="pl-PL"/>
        </w:rPr>
      </w:pPr>
      <w:r w:rsidRPr="004859A9">
        <w:rPr>
          <w:rFonts w:eastAsia="Times New Roman"/>
          <w:b/>
          <w:lang w:eastAsia="pl-PL"/>
        </w:rPr>
        <w:t xml:space="preserve">Zamawiający </w:t>
      </w:r>
      <w:r w:rsidR="00406DEE">
        <w:rPr>
          <w:rFonts w:eastAsia="Times New Roman"/>
          <w:b/>
          <w:lang w:eastAsia="pl-PL"/>
        </w:rPr>
        <w:t>będzie kierował się</w:t>
      </w:r>
      <w:bookmarkEnd w:id="2"/>
      <w:r w:rsidR="00406DEE" w:rsidRPr="00406DEE">
        <w:t xml:space="preserve"> </w:t>
      </w:r>
      <w:r w:rsidR="00406DEE" w:rsidRPr="00406DEE">
        <w:rPr>
          <w:rFonts w:eastAsia="Times New Roman"/>
          <w:b/>
          <w:lang w:eastAsia="pl-PL"/>
        </w:rPr>
        <w:t xml:space="preserve">wykształceniem w danej dziedzinie nauki oraz doświadczeniem w prowadzeniu postępowań w danych klasach </w:t>
      </w:r>
      <w:bookmarkEnd w:id="3"/>
      <w:r w:rsidR="00406DEE" w:rsidRPr="00406DEE">
        <w:rPr>
          <w:rFonts w:eastAsia="Times New Roman"/>
          <w:b/>
          <w:lang w:eastAsia="pl-PL"/>
        </w:rPr>
        <w:t>patentowych; po rozpoczęciu współpracy z UJ w ramach przedmiotowego przetargu wybór będzie także dokonywany na podstawie zgromadzonych doświadczeń wynikających z przeprowadzonych wspólnie spraw, w tym doświadczenia współpracy rzecznika z konkretnym zespołem naukowców</w:t>
      </w:r>
      <w:r w:rsidR="004859A9" w:rsidRPr="004859A9">
        <w:rPr>
          <w:rFonts w:eastAsia="Times New Roman"/>
          <w:b/>
          <w:lang w:eastAsia="pl-PL"/>
        </w:rPr>
        <w:t>.</w:t>
      </w:r>
    </w:p>
    <w:p w14:paraId="0C322275" w14:textId="77777777" w:rsidR="007E5585" w:rsidRDefault="007E5585" w:rsidP="00933869">
      <w:pPr>
        <w:spacing w:after="0" w:line="240" w:lineRule="auto"/>
        <w:ind w:right="67"/>
        <w:jc w:val="both"/>
        <w:rPr>
          <w:b/>
          <w:bCs/>
        </w:rPr>
      </w:pPr>
    </w:p>
    <w:p w14:paraId="2CBFF993" w14:textId="5F37117B" w:rsidR="00BC313B" w:rsidRPr="00BC313B" w:rsidRDefault="00BC313B" w:rsidP="004859A9">
      <w:pPr>
        <w:spacing w:after="0" w:line="240" w:lineRule="auto"/>
        <w:ind w:right="67"/>
        <w:jc w:val="both"/>
        <w:rPr>
          <w:b/>
          <w:bCs/>
          <w:i/>
          <w:iCs/>
        </w:rPr>
      </w:pPr>
      <w:r w:rsidRPr="00BC313B">
        <w:rPr>
          <w:b/>
          <w:bCs/>
          <w:i/>
          <w:iCs/>
        </w:rPr>
        <w:t>2</w:t>
      </w:r>
      <w:r w:rsidRPr="00BC313B">
        <w:rPr>
          <w:b/>
          <w:bCs/>
          <w:i/>
          <w:iCs/>
        </w:rPr>
        <w:t>/ Pytanie:</w:t>
      </w:r>
    </w:p>
    <w:p w14:paraId="465E9539" w14:textId="39CA3037" w:rsidR="00BC313B" w:rsidRPr="00BC313B" w:rsidRDefault="00BC313B" w:rsidP="004859A9">
      <w:pPr>
        <w:spacing w:after="0" w:line="240" w:lineRule="auto"/>
        <w:ind w:right="67"/>
        <w:jc w:val="both"/>
        <w:rPr>
          <w:i/>
          <w:iCs/>
        </w:rPr>
      </w:pPr>
      <w:r w:rsidRPr="00BC313B">
        <w:rPr>
          <w:i/>
          <w:iCs/>
        </w:rPr>
        <w:t>„Ekstra Ekspert” - w wyjątkowych przypadkach, dla spraw trudnych merytorycznie, na każdym etapie procedury związanej z danym wynalazkiem, Zamawiający może zaproponować zaangażowanie dodatkowego zewnętrznego eksperta, a Wykonawca zobowiązany będzie do współpracy z tym ekspertem. Za zatrudnienie „ekstra eksperta” będzie odpowiedzialny Zamawiający – co oznacza, że za zatrudnienie zewnętrznego eksperta będzie odpowiedzialny Wykonawca? Czy ma on pełnić rolę jego podwykonawcy (jak Zamawiający widzi sposób rozliczania wynagrodzenia takiego eksperta, odpowiedzialności wykonawcy za działanie eksperta, kto będzie miał decydujący głos w przypadku rozbieżnych opinii?</w:t>
      </w:r>
    </w:p>
    <w:p w14:paraId="5B70C96B" w14:textId="77777777" w:rsidR="00406DEE" w:rsidRPr="00DC1EF1" w:rsidRDefault="00406DEE" w:rsidP="00406DEE">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5B706385" w14:textId="6CC73BC5" w:rsidR="00BC313B" w:rsidRDefault="00406DEE" w:rsidP="00406DEE">
      <w:pPr>
        <w:spacing w:after="0" w:line="240" w:lineRule="auto"/>
        <w:ind w:right="67"/>
        <w:jc w:val="both"/>
        <w:rPr>
          <w:b/>
          <w:bCs/>
        </w:rPr>
      </w:pPr>
      <w:r>
        <w:rPr>
          <w:rFonts w:eastAsia="Times New Roman"/>
          <w:b/>
          <w:lang w:eastAsia="pl-PL"/>
        </w:rPr>
        <w:t>Z</w:t>
      </w:r>
      <w:r w:rsidRPr="00406DEE">
        <w:rPr>
          <w:rFonts w:eastAsia="Times New Roman"/>
          <w:b/>
          <w:lang w:eastAsia="pl-PL"/>
        </w:rPr>
        <w:t>atrudnienie i koszty będą po stronie Uniwersytetu Jagiellońskiego, decydujący głos będzie miał UJ</w:t>
      </w:r>
      <w:r>
        <w:rPr>
          <w:rFonts w:eastAsia="Times New Roman"/>
          <w:b/>
          <w:lang w:eastAsia="pl-PL"/>
        </w:rPr>
        <w:t>.</w:t>
      </w:r>
      <w:r w:rsidRPr="00406DEE">
        <w:rPr>
          <w:rFonts w:eastAsia="Times New Roman"/>
          <w:b/>
          <w:lang w:eastAsia="pl-PL"/>
        </w:rPr>
        <w:t xml:space="preserve"> </w:t>
      </w:r>
    </w:p>
    <w:p w14:paraId="17CC8134" w14:textId="77777777" w:rsidR="00406DEE" w:rsidRDefault="00406DEE" w:rsidP="004859A9">
      <w:pPr>
        <w:spacing w:after="0" w:line="240" w:lineRule="auto"/>
        <w:ind w:right="67"/>
        <w:jc w:val="both"/>
        <w:rPr>
          <w:b/>
          <w:bCs/>
          <w:i/>
          <w:iCs/>
        </w:rPr>
      </w:pPr>
    </w:p>
    <w:p w14:paraId="6089E06E" w14:textId="507E493D" w:rsidR="00BC313B" w:rsidRPr="00BC313B" w:rsidRDefault="00BC313B" w:rsidP="004859A9">
      <w:pPr>
        <w:spacing w:after="0" w:line="240" w:lineRule="auto"/>
        <w:ind w:right="67"/>
        <w:jc w:val="both"/>
        <w:rPr>
          <w:b/>
          <w:bCs/>
          <w:i/>
          <w:iCs/>
        </w:rPr>
      </w:pPr>
      <w:r w:rsidRPr="00BC313B">
        <w:rPr>
          <w:b/>
          <w:bCs/>
          <w:i/>
          <w:iCs/>
        </w:rPr>
        <w:t>3</w:t>
      </w:r>
      <w:r w:rsidRPr="00BC313B">
        <w:rPr>
          <w:b/>
          <w:bCs/>
          <w:i/>
          <w:iCs/>
        </w:rPr>
        <w:t>/ Pytanie:</w:t>
      </w:r>
    </w:p>
    <w:p w14:paraId="0AC6B4F6" w14:textId="379934D2" w:rsidR="00BC313B" w:rsidRPr="00BC313B" w:rsidRDefault="00BC313B" w:rsidP="004859A9">
      <w:pPr>
        <w:spacing w:after="0" w:line="240" w:lineRule="auto"/>
        <w:ind w:right="67"/>
        <w:jc w:val="both"/>
        <w:rPr>
          <w:i/>
          <w:iCs/>
        </w:rPr>
      </w:pPr>
      <w:r w:rsidRPr="00BC313B">
        <w:rPr>
          <w:i/>
          <w:iCs/>
        </w:rPr>
        <w:t>Rozdział XI – Termin związania ofertą 1. Wykonawca jest związany złożoną ofertą od dnia upływu terminu składania ofert do dnia 14.03.2022 r.(włącznie) . Prosimy o potwierdzenie, że chodzi o 14.03.2023?</w:t>
      </w:r>
    </w:p>
    <w:p w14:paraId="5DE77E73" w14:textId="77777777" w:rsidR="00406DEE" w:rsidRPr="00DC1EF1" w:rsidRDefault="00406DEE" w:rsidP="00406DEE">
      <w:pPr>
        <w:widowControl w:val="0"/>
        <w:tabs>
          <w:tab w:val="num" w:pos="502"/>
        </w:tabs>
        <w:suppressAutoHyphens/>
        <w:adjustRightInd w:val="0"/>
        <w:spacing w:after="0" w:line="240" w:lineRule="auto"/>
        <w:jc w:val="both"/>
        <w:textAlignment w:val="baseline"/>
        <w:rPr>
          <w:u w:val="single"/>
        </w:rPr>
      </w:pPr>
      <w:bookmarkStart w:id="4" w:name="_Hlk121468246"/>
      <w:r w:rsidRPr="00DC1EF1">
        <w:rPr>
          <w:rFonts w:eastAsia="Times New Roman"/>
          <w:b/>
          <w:u w:val="single"/>
          <w:lang w:eastAsia="pl-PL"/>
        </w:rPr>
        <w:lastRenderedPageBreak/>
        <w:t>Odpowiedź:</w:t>
      </w:r>
      <w:r w:rsidRPr="00DC1EF1">
        <w:rPr>
          <w:u w:val="single"/>
        </w:rPr>
        <w:t xml:space="preserve"> </w:t>
      </w:r>
    </w:p>
    <w:p w14:paraId="4C563590" w14:textId="69E55B75" w:rsidR="00BC313B" w:rsidRDefault="00406DEE" w:rsidP="00406DEE">
      <w:pPr>
        <w:spacing w:after="0" w:line="240" w:lineRule="auto"/>
        <w:ind w:right="67"/>
        <w:jc w:val="both"/>
        <w:rPr>
          <w:b/>
          <w:bCs/>
        </w:rPr>
      </w:pPr>
      <w:r>
        <w:rPr>
          <w:rFonts w:eastAsia="Times New Roman"/>
          <w:b/>
          <w:lang w:eastAsia="pl-PL"/>
        </w:rPr>
        <w:t xml:space="preserve">Aktualnie </w:t>
      </w:r>
      <w:bookmarkEnd w:id="4"/>
      <w:r>
        <w:rPr>
          <w:rFonts w:eastAsia="Times New Roman"/>
          <w:b/>
          <w:lang w:eastAsia="pl-PL"/>
        </w:rPr>
        <w:t xml:space="preserve">po przedłużeniu terminu składania ofert Wykonawca </w:t>
      </w:r>
      <w:r w:rsidRPr="00576E22">
        <w:rPr>
          <w:rFonts w:eastAsia="Times New Roman"/>
          <w:b/>
          <w:lang w:eastAsia="pl-PL"/>
        </w:rPr>
        <w:t xml:space="preserve">będzie związany ofertą do dnia </w:t>
      </w:r>
      <w:r w:rsidR="00576E22" w:rsidRPr="00576E22">
        <w:rPr>
          <w:rFonts w:eastAsia="Times New Roman"/>
          <w:b/>
          <w:lang w:eastAsia="pl-PL"/>
        </w:rPr>
        <w:t xml:space="preserve">21.03.2023 </w:t>
      </w:r>
      <w:r w:rsidRPr="00576E22">
        <w:rPr>
          <w:rFonts w:eastAsia="Times New Roman"/>
          <w:b/>
          <w:lang w:eastAsia="pl-PL"/>
        </w:rPr>
        <w:t>(włącznie)</w:t>
      </w:r>
      <w:r>
        <w:rPr>
          <w:rFonts w:eastAsia="Times New Roman"/>
          <w:b/>
          <w:lang w:eastAsia="pl-PL"/>
        </w:rPr>
        <w:t xml:space="preserve"> </w:t>
      </w:r>
    </w:p>
    <w:p w14:paraId="606662C6" w14:textId="77777777" w:rsidR="00406DEE" w:rsidRDefault="00406DEE" w:rsidP="00BC313B">
      <w:pPr>
        <w:spacing w:after="0" w:line="240" w:lineRule="auto"/>
        <w:ind w:right="67"/>
        <w:jc w:val="both"/>
        <w:rPr>
          <w:b/>
          <w:bCs/>
          <w:i/>
          <w:iCs/>
        </w:rPr>
      </w:pPr>
    </w:p>
    <w:p w14:paraId="763036AE" w14:textId="61965C78" w:rsidR="00BC313B" w:rsidRPr="00BC313B" w:rsidRDefault="00BC313B" w:rsidP="00BC313B">
      <w:pPr>
        <w:spacing w:after="0" w:line="240" w:lineRule="auto"/>
        <w:ind w:right="67"/>
        <w:jc w:val="both"/>
        <w:rPr>
          <w:b/>
          <w:bCs/>
          <w:i/>
          <w:iCs/>
        </w:rPr>
      </w:pPr>
      <w:r>
        <w:rPr>
          <w:b/>
          <w:bCs/>
          <w:i/>
          <w:iCs/>
        </w:rPr>
        <w:t>4</w:t>
      </w:r>
      <w:r w:rsidRPr="00BC313B">
        <w:rPr>
          <w:b/>
          <w:bCs/>
          <w:i/>
          <w:iCs/>
        </w:rPr>
        <w:t>/ Pytanie:</w:t>
      </w:r>
    </w:p>
    <w:p w14:paraId="33B35197" w14:textId="2C936676" w:rsidR="00BC313B" w:rsidRDefault="00BC313B" w:rsidP="004859A9">
      <w:pPr>
        <w:spacing w:after="0" w:line="240" w:lineRule="auto"/>
        <w:ind w:right="67"/>
        <w:jc w:val="both"/>
        <w:rPr>
          <w:i/>
          <w:iCs/>
        </w:rPr>
      </w:pPr>
      <w:r w:rsidRPr="00BC313B">
        <w:rPr>
          <w:i/>
          <w:iCs/>
        </w:rPr>
        <w:t>W §1 ust. 2 wskazano, że " (…)toczyć się będą do momentu wygaśnięcia patentów, praw ochronnych i rejestracyjnych, negatywnej decyzji dotyczącej przyznania patentu (..)" Prosimy o potwierdzenie, że chodzi o pierwszą negatywna decyzję wydaną prze urząd w sprawie?</w:t>
      </w:r>
    </w:p>
    <w:p w14:paraId="357880A9" w14:textId="77777777" w:rsidR="00406DEE" w:rsidRPr="00DC1EF1" w:rsidRDefault="00406DEE" w:rsidP="00406DEE">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4944634B" w14:textId="44F9991F" w:rsidR="00406DEE" w:rsidRDefault="00406DEE" w:rsidP="00406DEE">
      <w:pPr>
        <w:spacing w:after="0" w:line="240" w:lineRule="auto"/>
        <w:ind w:right="67"/>
        <w:jc w:val="both"/>
        <w:rPr>
          <w:b/>
          <w:bCs/>
          <w:i/>
          <w:iCs/>
        </w:rPr>
      </w:pPr>
      <w:r>
        <w:rPr>
          <w:rFonts w:eastAsia="Times New Roman"/>
          <w:b/>
          <w:lang w:eastAsia="pl-PL"/>
        </w:rPr>
        <w:t>C</w:t>
      </w:r>
      <w:r w:rsidRPr="00406DEE">
        <w:rPr>
          <w:rFonts w:eastAsia="Times New Roman"/>
          <w:b/>
          <w:lang w:eastAsia="pl-PL"/>
        </w:rPr>
        <w:t>hodzi o ostateczną negatywną decyzję urzędu patentowego bądź pierwszą, jeśli UJ tak zdecyduje, każde zamknięcie sprawy musi zawsze nastąpić po wyraźnej instrukcji przesłanej przez Zamawiającego</w:t>
      </w:r>
      <w:r>
        <w:rPr>
          <w:rFonts w:eastAsia="Times New Roman"/>
          <w:b/>
          <w:lang w:eastAsia="pl-PL"/>
        </w:rPr>
        <w:t>.</w:t>
      </w:r>
    </w:p>
    <w:p w14:paraId="475A2F94" w14:textId="77777777" w:rsidR="00406DEE" w:rsidRDefault="00406DEE" w:rsidP="00BC313B">
      <w:pPr>
        <w:spacing w:after="0" w:line="240" w:lineRule="auto"/>
        <w:ind w:right="67"/>
        <w:jc w:val="both"/>
        <w:rPr>
          <w:b/>
          <w:bCs/>
          <w:i/>
          <w:iCs/>
        </w:rPr>
      </w:pPr>
    </w:p>
    <w:p w14:paraId="67508841" w14:textId="4DDA3619" w:rsidR="00BC313B" w:rsidRPr="00BC313B" w:rsidRDefault="00BC313B" w:rsidP="00BC313B">
      <w:pPr>
        <w:spacing w:after="0" w:line="240" w:lineRule="auto"/>
        <w:ind w:right="67"/>
        <w:jc w:val="both"/>
        <w:rPr>
          <w:b/>
          <w:bCs/>
          <w:i/>
          <w:iCs/>
        </w:rPr>
      </w:pPr>
      <w:bookmarkStart w:id="5" w:name="_Hlk121468443"/>
      <w:r>
        <w:rPr>
          <w:b/>
          <w:bCs/>
          <w:i/>
          <w:iCs/>
        </w:rPr>
        <w:t>5</w:t>
      </w:r>
      <w:r w:rsidRPr="00BC313B">
        <w:rPr>
          <w:b/>
          <w:bCs/>
          <w:i/>
          <w:iCs/>
        </w:rPr>
        <w:t>/ Pytanie:</w:t>
      </w:r>
    </w:p>
    <w:bookmarkEnd w:id="5"/>
    <w:p w14:paraId="2DCE8852" w14:textId="0FE9C10D" w:rsidR="00BC313B" w:rsidRPr="00BC313B" w:rsidRDefault="00BC313B" w:rsidP="004859A9">
      <w:pPr>
        <w:spacing w:after="0" w:line="240" w:lineRule="auto"/>
        <w:ind w:right="67"/>
        <w:jc w:val="both"/>
        <w:rPr>
          <w:i/>
          <w:iCs/>
        </w:rPr>
      </w:pPr>
      <w:r w:rsidRPr="00BC313B">
        <w:rPr>
          <w:i/>
          <w:iCs/>
        </w:rPr>
        <w:t>W związku z nadmiernie wysokimi karami umownymi prosimy o wyjaśnienie czy Zamawiający przewiduje limitowanie wysokości kar umownych? Np. ze łączna wysokość kar umownych nie powinna przekroczyć 20% wartości przekazanych zleceń?</w:t>
      </w:r>
    </w:p>
    <w:p w14:paraId="457DA33C" w14:textId="77777777" w:rsidR="00BC313B" w:rsidRPr="00DC1EF1" w:rsidRDefault="00BC313B" w:rsidP="00BC313B">
      <w:pPr>
        <w:widowControl w:val="0"/>
        <w:tabs>
          <w:tab w:val="num" w:pos="502"/>
        </w:tabs>
        <w:suppressAutoHyphens/>
        <w:adjustRightInd w:val="0"/>
        <w:spacing w:after="0" w:line="240" w:lineRule="auto"/>
        <w:jc w:val="both"/>
        <w:textAlignment w:val="baseline"/>
        <w:rPr>
          <w:u w:val="single"/>
        </w:rPr>
      </w:pPr>
      <w:bookmarkStart w:id="6" w:name="_Hlk121468659"/>
      <w:r w:rsidRPr="00DC1EF1">
        <w:rPr>
          <w:rFonts w:eastAsia="Times New Roman"/>
          <w:b/>
          <w:u w:val="single"/>
          <w:lang w:eastAsia="pl-PL"/>
        </w:rPr>
        <w:t>Odpowiedź:</w:t>
      </w:r>
      <w:r w:rsidRPr="00DC1EF1">
        <w:rPr>
          <w:u w:val="single"/>
        </w:rPr>
        <w:t xml:space="preserve"> </w:t>
      </w:r>
    </w:p>
    <w:p w14:paraId="19E9257C" w14:textId="5677445B" w:rsidR="00BC313B" w:rsidRDefault="00BC313B" w:rsidP="00BC313B">
      <w:pPr>
        <w:spacing w:after="0" w:line="240" w:lineRule="auto"/>
        <w:ind w:right="67"/>
        <w:jc w:val="both"/>
        <w:rPr>
          <w:b/>
          <w:bCs/>
        </w:rPr>
      </w:pPr>
      <w:r w:rsidRPr="004859A9">
        <w:rPr>
          <w:rFonts w:eastAsia="Times New Roman"/>
          <w:b/>
          <w:lang w:eastAsia="pl-PL"/>
        </w:rPr>
        <w:t xml:space="preserve">Zamawiający </w:t>
      </w:r>
      <w:bookmarkEnd w:id="6"/>
      <w:r w:rsidRPr="004859A9">
        <w:rPr>
          <w:rFonts w:eastAsia="Times New Roman"/>
          <w:b/>
          <w:lang w:eastAsia="pl-PL"/>
        </w:rPr>
        <w:t>nie wyraża zgody na</w:t>
      </w:r>
      <w:r w:rsidR="00406DEE">
        <w:rPr>
          <w:rFonts w:eastAsia="Times New Roman"/>
          <w:b/>
          <w:lang w:eastAsia="pl-PL"/>
        </w:rPr>
        <w:t xml:space="preserve"> zmianę zapisów wzoru umowy dotyczących kar umownych.</w:t>
      </w:r>
    </w:p>
    <w:p w14:paraId="31D44A14" w14:textId="4BA59A3B" w:rsidR="00BC313B" w:rsidRDefault="00BC313B" w:rsidP="004859A9">
      <w:pPr>
        <w:spacing w:after="0" w:line="240" w:lineRule="auto"/>
        <w:ind w:right="67"/>
        <w:jc w:val="both"/>
        <w:rPr>
          <w:b/>
          <w:bCs/>
        </w:rPr>
      </w:pPr>
    </w:p>
    <w:p w14:paraId="7648F3A9" w14:textId="366DA4C3" w:rsidR="00406DEE" w:rsidRPr="00BC313B" w:rsidRDefault="00723E10" w:rsidP="00723E10">
      <w:pPr>
        <w:spacing w:after="0" w:line="240" w:lineRule="auto"/>
        <w:ind w:right="67"/>
        <w:jc w:val="both"/>
        <w:rPr>
          <w:b/>
          <w:bCs/>
          <w:i/>
          <w:iCs/>
        </w:rPr>
      </w:pPr>
      <w:r>
        <w:rPr>
          <w:b/>
          <w:bCs/>
          <w:i/>
          <w:iCs/>
        </w:rPr>
        <w:t>1</w:t>
      </w:r>
      <w:r w:rsidR="00406DEE" w:rsidRPr="00BC313B">
        <w:rPr>
          <w:b/>
          <w:bCs/>
          <w:i/>
          <w:iCs/>
        </w:rPr>
        <w:t>/ Pytanie:</w:t>
      </w:r>
    </w:p>
    <w:p w14:paraId="2B1A981C" w14:textId="376DC968" w:rsidR="00BC313B" w:rsidRPr="00723E10" w:rsidRDefault="00723E10" w:rsidP="00723E10">
      <w:pPr>
        <w:spacing w:after="0" w:line="240" w:lineRule="auto"/>
        <w:ind w:right="67"/>
        <w:jc w:val="both"/>
        <w:rPr>
          <w:i/>
          <w:iCs/>
        </w:rPr>
      </w:pPr>
      <w:r w:rsidRPr="00723E10">
        <w:rPr>
          <w:i/>
          <w:iCs/>
        </w:rPr>
        <w:t>W tabeli 2, opisującej zakres opcjonalny zamówienia, czynności 2 i 3 obejmują tłumaczenie</w:t>
      </w:r>
      <w:r>
        <w:rPr>
          <w:i/>
          <w:iCs/>
        </w:rPr>
        <w:t xml:space="preserve"> </w:t>
      </w:r>
      <w:r w:rsidRPr="00723E10">
        <w:rPr>
          <w:i/>
          <w:iCs/>
        </w:rPr>
        <w:t>patentu/ zastrzeżeń EPO z j. angielskiego na odpowiednio j. niemiecki i j. francuski (na etapie</w:t>
      </w:r>
      <w:r>
        <w:rPr>
          <w:i/>
          <w:iCs/>
        </w:rPr>
        <w:t xml:space="preserve"> </w:t>
      </w:r>
      <w:proofErr w:type="spellStart"/>
      <w:r w:rsidRPr="00723E10">
        <w:rPr>
          <w:i/>
          <w:iCs/>
        </w:rPr>
        <w:t>intention</w:t>
      </w:r>
      <w:proofErr w:type="spellEnd"/>
      <w:r w:rsidRPr="00723E10">
        <w:rPr>
          <w:i/>
          <w:iCs/>
        </w:rPr>
        <w:t xml:space="preserve"> to grant). Pojawia się jednak bardzo duża rozbieżności w ilości stron, które mają zostać</w:t>
      </w:r>
      <w:r>
        <w:rPr>
          <w:i/>
          <w:iCs/>
        </w:rPr>
        <w:t xml:space="preserve"> </w:t>
      </w:r>
      <w:r w:rsidRPr="00723E10">
        <w:rPr>
          <w:i/>
          <w:iCs/>
        </w:rPr>
        <w:t>przetłumaczone – na język niemiecki ma być to 200 stron, a na język francuski jedynie 75 stron.</w:t>
      </w:r>
      <w:r>
        <w:rPr>
          <w:i/>
          <w:iCs/>
        </w:rPr>
        <w:t xml:space="preserve"> </w:t>
      </w:r>
      <w:r w:rsidRPr="00723E10">
        <w:rPr>
          <w:i/>
          <w:iCs/>
        </w:rPr>
        <w:t>Warunkiem udzielenia patentu przez EPO jest, obok wniesienia opłaty urzędowej za publikację,</w:t>
      </w:r>
      <w:r>
        <w:rPr>
          <w:i/>
          <w:iCs/>
        </w:rPr>
        <w:t xml:space="preserve"> </w:t>
      </w:r>
      <w:r w:rsidRPr="00723E10">
        <w:rPr>
          <w:i/>
          <w:iCs/>
        </w:rPr>
        <w:t>złożenie tłumaczenia zastrzeżeń patentowych na dwa pozostałe języki obowiązujące przed</w:t>
      </w:r>
      <w:r>
        <w:rPr>
          <w:i/>
          <w:iCs/>
        </w:rPr>
        <w:t xml:space="preserve"> </w:t>
      </w:r>
      <w:r w:rsidRPr="00723E10">
        <w:rPr>
          <w:i/>
          <w:iCs/>
        </w:rPr>
        <w:t>EPO, tj. niemiecki i francuski. Dokumentem źródłowym dla dokonania wspomnianych tłumaczeń</w:t>
      </w:r>
      <w:r>
        <w:rPr>
          <w:i/>
          <w:iCs/>
        </w:rPr>
        <w:t xml:space="preserve"> </w:t>
      </w:r>
      <w:r w:rsidRPr="00723E10">
        <w:rPr>
          <w:i/>
          <w:iCs/>
        </w:rPr>
        <w:t>na oba języki jest ten sam dokument - tekst opisu zgłoszenia wraz z zastrzeżeniami w języku</w:t>
      </w:r>
      <w:r>
        <w:rPr>
          <w:i/>
          <w:iCs/>
        </w:rPr>
        <w:t xml:space="preserve"> </w:t>
      </w:r>
      <w:r w:rsidRPr="00723E10">
        <w:rPr>
          <w:i/>
          <w:iCs/>
        </w:rPr>
        <w:t>angielskim. W związku z powyższym, prosimy o wyjaśnienie rozbieżności w liczbie stron.</w:t>
      </w:r>
    </w:p>
    <w:p w14:paraId="56FCFE64"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02AD98A" w14:textId="5CA3DC73" w:rsidR="00723E10" w:rsidRDefault="00200247" w:rsidP="00723E10">
      <w:pPr>
        <w:spacing w:after="0" w:line="240" w:lineRule="auto"/>
        <w:ind w:right="67"/>
        <w:jc w:val="both"/>
        <w:rPr>
          <w:b/>
          <w:bCs/>
          <w:i/>
          <w:iCs/>
        </w:rPr>
      </w:pPr>
      <w:r w:rsidRPr="00200247">
        <w:rPr>
          <w:rFonts w:eastAsia="Times New Roman"/>
          <w:b/>
          <w:lang w:eastAsia="pl-PL"/>
        </w:rPr>
        <w:t xml:space="preserve">W związku z tym, że w przypadku decyzji o skorzystaniu z patentu jednolitego wymagane ma być jedno pełne tłumaczenie, założyliśmy, że może to być język niemiecki. Dlatego przewidzieliśmy większą ilość stron dla tłumaczenia na język niemiecki niż język francuski. Dla francuskiego tłumaczenia założone zostało tylko tłumaczenie zastrzeżeń, w ramach tradycyjnej walidacji. Usługi w ramach przetargu przewidziano na 4 lata (zarówno podstawa jak i opcja), dlatego spodziewamy się w tym czasie pojedynczych decyzji o przyznaniu patentu dla nowych postępowań, a co za tym idzie koszty tłumaczeń też nie będą znaczące. W czasie realizowania usług w ramach umowy dotyczącej przedmiotowego przetargu budżet będzie określony łącznie dla wszystkich usług w ramach </w:t>
      </w:r>
      <w:proofErr w:type="spellStart"/>
      <w:r w:rsidRPr="00200247">
        <w:rPr>
          <w:rFonts w:eastAsia="Times New Roman"/>
          <w:b/>
          <w:lang w:eastAsia="pl-PL"/>
        </w:rPr>
        <w:t>tzw</w:t>
      </w:r>
      <w:proofErr w:type="spellEnd"/>
      <w:r w:rsidRPr="00200247">
        <w:rPr>
          <w:rFonts w:eastAsia="Times New Roman"/>
          <w:b/>
          <w:lang w:eastAsia="pl-PL"/>
        </w:rPr>
        <w:t xml:space="preserve"> . opcji, więc będzie możliwość swobodnego wykorzystania zaplanowanych środków na każdą z usług. Jeśli konieczne okaże się wykonanie tłumaczenia dla większej ilości stron, będzie możliwe zrealizowanie go w ramach usług z danego przetargu.</w:t>
      </w:r>
      <w:r w:rsidRPr="00200247">
        <w:rPr>
          <w:rFonts w:eastAsia="Times New Roman"/>
          <w:b/>
          <w:lang w:eastAsia="pl-PL"/>
        </w:rPr>
        <w:t xml:space="preserve"> </w:t>
      </w:r>
    </w:p>
    <w:p w14:paraId="7C2983C8" w14:textId="77777777" w:rsidR="00723E10" w:rsidRDefault="00723E10" w:rsidP="00406DEE">
      <w:pPr>
        <w:spacing w:after="0" w:line="240" w:lineRule="auto"/>
        <w:ind w:right="67"/>
        <w:jc w:val="both"/>
        <w:rPr>
          <w:b/>
          <w:bCs/>
          <w:i/>
          <w:iCs/>
        </w:rPr>
      </w:pPr>
    </w:p>
    <w:p w14:paraId="352C0292" w14:textId="3F3A35EE" w:rsidR="00406DEE" w:rsidRPr="00BC313B" w:rsidRDefault="00723E10" w:rsidP="00406DEE">
      <w:pPr>
        <w:spacing w:after="0" w:line="240" w:lineRule="auto"/>
        <w:ind w:right="67"/>
        <w:jc w:val="both"/>
        <w:rPr>
          <w:b/>
          <w:bCs/>
          <w:i/>
          <w:iCs/>
        </w:rPr>
      </w:pPr>
      <w:r>
        <w:rPr>
          <w:b/>
          <w:bCs/>
          <w:i/>
          <w:iCs/>
        </w:rPr>
        <w:t>2</w:t>
      </w:r>
      <w:r w:rsidR="00406DEE" w:rsidRPr="00BC313B">
        <w:rPr>
          <w:b/>
          <w:bCs/>
          <w:i/>
          <w:iCs/>
        </w:rPr>
        <w:t>/ Pytanie:</w:t>
      </w:r>
    </w:p>
    <w:p w14:paraId="5887CB20" w14:textId="3186B4C2" w:rsidR="00BC313B" w:rsidRPr="00723E10" w:rsidRDefault="00723E10" w:rsidP="00723E10">
      <w:pPr>
        <w:spacing w:after="0" w:line="240" w:lineRule="auto"/>
        <w:ind w:right="67"/>
        <w:jc w:val="both"/>
        <w:rPr>
          <w:i/>
          <w:iCs/>
        </w:rPr>
      </w:pPr>
      <w:r w:rsidRPr="00723E10">
        <w:rPr>
          <w:i/>
          <w:iCs/>
        </w:rPr>
        <w:t>W tabeli 2, opisującej zakres opcjonalny zamówienia, czynność 1 dotyczy kontynuacji</w:t>
      </w:r>
      <w:r>
        <w:rPr>
          <w:i/>
          <w:iCs/>
        </w:rPr>
        <w:t xml:space="preserve"> </w:t>
      </w:r>
      <w:r w:rsidRPr="00723E10">
        <w:rPr>
          <w:i/>
          <w:iCs/>
        </w:rPr>
        <w:t>postępowania patentowego w UPRP do momentu otrzymania decyzji o przyznaniu patentu lub o</w:t>
      </w:r>
      <w:r>
        <w:rPr>
          <w:i/>
          <w:iCs/>
        </w:rPr>
        <w:t xml:space="preserve"> </w:t>
      </w:r>
      <w:r w:rsidRPr="00723E10">
        <w:rPr>
          <w:i/>
          <w:iCs/>
        </w:rPr>
        <w:t>odmowie udzielenia patentu lub decyzji zamawiającego o rezygnacji z dalszej kontynuacji</w:t>
      </w:r>
      <w:r>
        <w:rPr>
          <w:i/>
          <w:iCs/>
        </w:rPr>
        <w:t xml:space="preserve"> </w:t>
      </w:r>
      <w:r w:rsidRPr="00723E10">
        <w:rPr>
          <w:i/>
          <w:iCs/>
        </w:rPr>
        <w:t>zgłoszenia patentowego. Prosimy o informację czy przygotowanie i złożenie do UPRP</w:t>
      </w:r>
      <w:r w:rsidRPr="00723E10">
        <w:rPr>
          <w:i/>
          <w:iCs/>
        </w:rPr>
        <w:t xml:space="preserve"> </w:t>
      </w:r>
      <w:r w:rsidRPr="00723E10">
        <w:rPr>
          <w:i/>
          <w:iCs/>
        </w:rPr>
        <w:t xml:space="preserve">ewentualnej decyzji o ponowne </w:t>
      </w:r>
      <w:r>
        <w:rPr>
          <w:i/>
          <w:iCs/>
        </w:rPr>
        <w:t>r</w:t>
      </w:r>
      <w:r w:rsidRPr="00723E10">
        <w:rPr>
          <w:i/>
          <w:iCs/>
        </w:rPr>
        <w:t>ozpatrzenie sprawy w związku z decyzją o odmowie udzielenia</w:t>
      </w:r>
      <w:r>
        <w:rPr>
          <w:i/>
          <w:iCs/>
        </w:rPr>
        <w:t xml:space="preserve"> </w:t>
      </w:r>
      <w:r w:rsidRPr="00723E10">
        <w:rPr>
          <w:i/>
          <w:iCs/>
        </w:rPr>
        <w:t>patentu rozliczane ma być także w ramach tej czynności?</w:t>
      </w:r>
    </w:p>
    <w:p w14:paraId="461DFC14"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3201371" w14:textId="77777777" w:rsidR="00200247" w:rsidRPr="00200247" w:rsidRDefault="00200247" w:rsidP="00200247">
      <w:pPr>
        <w:spacing w:after="0" w:line="240" w:lineRule="auto"/>
        <w:ind w:right="67"/>
        <w:jc w:val="both"/>
        <w:rPr>
          <w:rFonts w:eastAsia="Times New Roman"/>
          <w:b/>
          <w:lang w:eastAsia="pl-PL"/>
        </w:rPr>
      </w:pPr>
      <w:r w:rsidRPr="00200247">
        <w:rPr>
          <w:rFonts w:eastAsia="Times New Roman"/>
          <w:b/>
          <w:lang w:eastAsia="pl-PL"/>
        </w:rPr>
        <w:t>Tak. Przygotowanie i złożenie do UPRP ewentualnego wniosku o ponowne rozpatrzenie sprawy w związku z decyzją o odmowie udzielenia patentu rozliczane ma być także w ramach czynności czynność 1. Kontynuacji postępowania patentowego w UPRP. Każde zamknięcie sprawy musi zawsze nastąpić po wyraźnej instrukcji przesłanej przez Zamawiającego.</w:t>
      </w:r>
    </w:p>
    <w:p w14:paraId="4D79D505" w14:textId="6D922ECB" w:rsidR="00723E10" w:rsidRDefault="00200247" w:rsidP="00406DEE">
      <w:pPr>
        <w:spacing w:after="0" w:line="240" w:lineRule="auto"/>
        <w:ind w:right="67"/>
        <w:jc w:val="both"/>
        <w:rPr>
          <w:b/>
          <w:bCs/>
          <w:i/>
          <w:iCs/>
        </w:rPr>
      </w:pPr>
      <w:r w:rsidRPr="00200247">
        <w:rPr>
          <w:rFonts w:eastAsia="Times New Roman"/>
          <w:b/>
          <w:lang w:eastAsia="pl-PL"/>
        </w:rPr>
        <w:t xml:space="preserve"> </w:t>
      </w:r>
    </w:p>
    <w:p w14:paraId="778DF4CB" w14:textId="141D9214" w:rsidR="00406DEE" w:rsidRPr="00BC313B" w:rsidRDefault="00723E10" w:rsidP="00406DEE">
      <w:pPr>
        <w:spacing w:after="0" w:line="240" w:lineRule="auto"/>
        <w:ind w:right="67"/>
        <w:jc w:val="both"/>
        <w:rPr>
          <w:b/>
          <w:bCs/>
          <w:i/>
          <w:iCs/>
        </w:rPr>
      </w:pPr>
      <w:r>
        <w:rPr>
          <w:b/>
          <w:bCs/>
          <w:i/>
          <w:iCs/>
        </w:rPr>
        <w:lastRenderedPageBreak/>
        <w:t>3</w:t>
      </w:r>
      <w:r w:rsidR="00406DEE" w:rsidRPr="00BC313B">
        <w:rPr>
          <w:b/>
          <w:bCs/>
          <w:i/>
          <w:iCs/>
        </w:rPr>
        <w:t>/ Pytanie:</w:t>
      </w:r>
    </w:p>
    <w:p w14:paraId="5727A04D" w14:textId="22E8E3EC" w:rsidR="00406DEE" w:rsidRPr="00723E10" w:rsidRDefault="00723E10" w:rsidP="00723E10">
      <w:pPr>
        <w:spacing w:after="0" w:line="240" w:lineRule="auto"/>
        <w:ind w:right="67"/>
        <w:jc w:val="both"/>
        <w:rPr>
          <w:i/>
          <w:iCs/>
        </w:rPr>
      </w:pPr>
      <w:r w:rsidRPr="00723E10">
        <w:rPr>
          <w:i/>
          <w:iCs/>
        </w:rPr>
        <w:t>W tabeli 1, dotyczącej zakresu podstawowego, czynność 14 dotyczy opracowania i dokonania</w:t>
      </w:r>
      <w:r>
        <w:rPr>
          <w:i/>
          <w:iCs/>
        </w:rPr>
        <w:t xml:space="preserve"> </w:t>
      </w:r>
      <w:r w:rsidRPr="00723E10">
        <w:rPr>
          <w:i/>
          <w:iCs/>
        </w:rPr>
        <w:t>zgłoszenia patentowego EPO lub UPRP, jako kontynuacji zgłoszenia z daty pierwszeństwa, bez</w:t>
      </w:r>
      <w:r>
        <w:rPr>
          <w:i/>
          <w:iCs/>
        </w:rPr>
        <w:t xml:space="preserve"> </w:t>
      </w:r>
      <w:r w:rsidRPr="00723E10">
        <w:rPr>
          <w:i/>
          <w:iCs/>
        </w:rPr>
        <w:t>wnoszenia opłat urzędowych. Prosimy o wyjaśnienie, jak należy rozumieć zgłoszenie patentowe</w:t>
      </w:r>
      <w:r>
        <w:rPr>
          <w:i/>
          <w:iCs/>
        </w:rPr>
        <w:t xml:space="preserve"> </w:t>
      </w:r>
      <w:r w:rsidRPr="00723E10">
        <w:rPr>
          <w:i/>
          <w:iCs/>
        </w:rPr>
        <w:t>UPRP jako kontynuację zgłoszenia z daty pierwszeństwa?</w:t>
      </w:r>
    </w:p>
    <w:p w14:paraId="1C9D5F16"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DE245D1" w14:textId="3253611A" w:rsidR="00723E10" w:rsidRDefault="00200247" w:rsidP="00723E10">
      <w:pPr>
        <w:spacing w:after="0" w:line="240" w:lineRule="auto"/>
        <w:ind w:right="67"/>
        <w:jc w:val="both"/>
        <w:rPr>
          <w:b/>
          <w:bCs/>
        </w:rPr>
      </w:pPr>
      <w:r w:rsidRPr="00200247">
        <w:rPr>
          <w:rFonts w:eastAsia="Times New Roman"/>
          <w:b/>
          <w:lang w:eastAsia="pl-PL"/>
        </w:rPr>
        <w:t>Zgłoszenie UPRP jako kontynuacji z daty pierwszeństwa będzie dotyczyć wyjątkowych sytuacji, w których pierwsze zgłoszenie dokonane zostanie np. w USA a zamawiającemu będzie zależało, aby dokonać zgłoszenia także w UPRP.</w:t>
      </w:r>
    </w:p>
    <w:p w14:paraId="56063452" w14:textId="77777777" w:rsidR="00723E10" w:rsidRDefault="00723E10" w:rsidP="00406DEE">
      <w:pPr>
        <w:spacing w:after="0" w:line="240" w:lineRule="auto"/>
        <w:ind w:right="67"/>
        <w:jc w:val="both"/>
        <w:rPr>
          <w:b/>
          <w:bCs/>
          <w:i/>
          <w:iCs/>
        </w:rPr>
      </w:pPr>
    </w:p>
    <w:p w14:paraId="49816746" w14:textId="5B7C98FE" w:rsidR="00406DEE" w:rsidRPr="00BC313B" w:rsidRDefault="00723E10" w:rsidP="00406DEE">
      <w:pPr>
        <w:spacing w:after="0" w:line="240" w:lineRule="auto"/>
        <w:ind w:right="67"/>
        <w:jc w:val="both"/>
        <w:rPr>
          <w:b/>
          <w:bCs/>
          <w:i/>
          <w:iCs/>
        </w:rPr>
      </w:pPr>
      <w:r>
        <w:rPr>
          <w:b/>
          <w:bCs/>
          <w:i/>
          <w:iCs/>
        </w:rPr>
        <w:t>4</w:t>
      </w:r>
      <w:r w:rsidR="00406DEE" w:rsidRPr="00BC313B">
        <w:rPr>
          <w:b/>
          <w:bCs/>
          <w:i/>
          <w:iCs/>
        </w:rPr>
        <w:t>/ Pytanie:</w:t>
      </w:r>
    </w:p>
    <w:p w14:paraId="2F6808B6" w14:textId="4A6FDBDC" w:rsidR="00723E10" w:rsidRPr="00723E10" w:rsidRDefault="00723E10" w:rsidP="00723E10">
      <w:pPr>
        <w:widowControl w:val="0"/>
        <w:tabs>
          <w:tab w:val="num" w:pos="502"/>
        </w:tabs>
        <w:suppressAutoHyphens/>
        <w:adjustRightInd w:val="0"/>
        <w:spacing w:after="0" w:line="240" w:lineRule="auto"/>
        <w:jc w:val="both"/>
        <w:textAlignment w:val="baseline"/>
        <w:rPr>
          <w:rFonts w:eastAsia="Times New Roman"/>
          <w:bCs/>
          <w:i/>
          <w:iCs/>
          <w:lang w:eastAsia="pl-PL"/>
        </w:rPr>
      </w:pPr>
      <w:r w:rsidRPr="00723E10">
        <w:rPr>
          <w:rFonts w:eastAsia="Times New Roman"/>
          <w:bCs/>
          <w:i/>
          <w:iCs/>
          <w:lang w:eastAsia="pl-PL"/>
        </w:rPr>
        <w:t>W tabeli 2, dotyczącej zakresu opcjonalnego zamówienia, znajdują się tłumaczenia zgłoszeń</w:t>
      </w:r>
      <w:r>
        <w:rPr>
          <w:rFonts w:eastAsia="Times New Roman"/>
          <w:bCs/>
          <w:i/>
          <w:iCs/>
          <w:lang w:eastAsia="pl-PL"/>
        </w:rPr>
        <w:t xml:space="preserve"> </w:t>
      </w:r>
      <w:r w:rsidRPr="00723E10">
        <w:rPr>
          <w:rFonts w:eastAsia="Times New Roman"/>
          <w:bCs/>
          <w:i/>
          <w:iCs/>
          <w:lang w:eastAsia="pl-PL"/>
        </w:rPr>
        <w:t>patentowych na języki urzędowe krajów, w których mają zostać dokonane wejścia w fazy</w:t>
      </w:r>
      <w:r>
        <w:rPr>
          <w:rFonts w:eastAsia="Times New Roman"/>
          <w:bCs/>
          <w:i/>
          <w:iCs/>
          <w:lang w:eastAsia="pl-PL"/>
        </w:rPr>
        <w:t xml:space="preserve"> </w:t>
      </w:r>
      <w:r w:rsidRPr="00723E10">
        <w:rPr>
          <w:rFonts w:eastAsia="Times New Roman"/>
          <w:bCs/>
          <w:i/>
          <w:iCs/>
          <w:lang w:eastAsia="pl-PL"/>
        </w:rPr>
        <w:t>krajowe (Japonia, Korea Południowa, Chiny, Brazylia, Meksyk). W związku z tym, że</w:t>
      </w:r>
      <w:r>
        <w:rPr>
          <w:rFonts w:eastAsia="Times New Roman"/>
          <w:bCs/>
          <w:i/>
          <w:iCs/>
          <w:lang w:eastAsia="pl-PL"/>
        </w:rPr>
        <w:t xml:space="preserve"> </w:t>
      </w:r>
      <w:r w:rsidRPr="00723E10">
        <w:rPr>
          <w:rFonts w:eastAsia="Times New Roman"/>
          <w:bCs/>
          <w:i/>
          <w:iCs/>
          <w:lang w:eastAsia="pl-PL"/>
        </w:rPr>
        <w:t>pełnomocnicy zagraniczni zwykle wyceniają wykonane tłumaczenia według stawki za 100 słów</w:t>
      </w:r>
      <w:r>
        <w:rPr>
          <w:rFonts w:eastAsia="Times New Roman"/>
          <w:bCs/>
          <w:i/>
          <w:iCs/>
          <w:lang w:eastAsia="pl-PL"/>
        </w:rPr>
        <w:t xml:space="preserve"> </w:t>
      </w:r>
      <w:r w:rsidRPr="00723E10">
        <w:rPr>
          <w:rFonts w:eastAsia="Times New Roman"/>
          <w:bCs/>
          <w:i/>
          <w:iCs/>
          <w:lang w:eastAsia="pl-PL"/>
        </w:rPr>
        <w:t>oraz faktem, że wykonawca ma podać koszt wykonania tłumaczenia jednej strony</w:t>
      </w:r>
      <w:r>
        <w:rPr>
          <w:rFonts w:eastAsia="Times New Roman"/>
          <w:bCs/>
          <w:i/>
          <w:iCs/>
          <w:lang w:eastAsia="pl-PL"/>
        </w:rPr>
        <w:t xml:space="preserve"> </w:t>
      </w:r>
      <w:r w:rsidRPr="00723E10">
        <w:rPr>
          <w:rFonts w:eastAsia="Times New Roman"/>
          <w:bCs/>
          <w:i/>
          <w:iCs/>
          <w:lang w:eastAsia="pl-PL"/>
        </w:rPr>
        <w:t>tłumaczeniowej zdefiniowanej jako 1800 znaków ze spacjami, prosimy o doprecyzowanie liczby</w:t>
      </w:r>
      <w:r>
        <w:rPr>
          <w:rFonts w:eastAsia="Times New Roman"/>
          <w:bCs/>
          <w:i/>
          <w:iCs/>
          <w:lang w:eastAsia="pl-PL"/>
        </w:rPr>
        <w:t xml:space="preserve"> </w:t>
      </w:r>
      <w:r w:rsidRPr="00723E10">
        <w:rPr>
          <w:rFonts w:eastAsia="Times New Roman"/>
          <w:bCs/>
          <w:i/>
          <w:iCs/>
          <w:lang w:eastAsia="pl-PL"/>
        </w:rPr>
        <w:t>słów na jedną stronę.</w:t>
      </w:r>
    </w:p>
    <w:p w14:paraId="40B10B4E" w14:textId="0B935D1E"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5992F1B" w14:textId="428F7C30" w:rsidR="00723E10" w:rsidRDefault="00723E10" w:rsidP="00723E10">
      <w:pPr>
        <w:spacing w:after="0" w:line="240" w:lineRule="auto"/>
        <w:ind w:right="67"/>
        <w:jc w:val="both"/>
        <w:rPr>
          <w:b/>
          <w:bCs/>
          <w:i/>
          <w:iCs/>
        </w:rPr>
      </w:pPr>
      <w:r w:rsidRPr="004859A9">
        <w:rPr>
          <w:rFonts w:eastAsia="Times New Roman"/>
          <w:b/>
          <w:lang w:eastAsia="pl-PL"/>
        </w:rPr>
        <w:t>Zamawiający</w:t>
      </w:r>
      <w:r w:rsidR="00200247" w:rsidRPr="00200247">
        <w:t xml:space="preserve"> </w:t>
      </w:r>
      <w:r w:rsidR="00200247">
        <w:rPr>
          <w:rFonts w:eastAsia="Times New Roman"/>
          <w:b/>
          <w:lang w:eastAsia="pl-PL"/>
        </w:rPr>
        <w:t>p</w:t>
      </w:r>
      <w:r w:rsidR="00200247" w:rsidRPr="00200247">
        <w:rPr>
          <w:rFonts w:eastAsia="Times New Roman"/>
          <w:b/>
          <w:lang w:eastAsia="pl-PL"/>
        </w:rPr>
        <w:t>rzyjmuje</w:t>
      </w:r>
      <w:r w:rsidR="00200247">
        <w:rPr>
          <w:rFonts w:eastAsia="Times New Roman"/>
          <w:b/>
          <w:lang w:eastAsia="pl-PL"/>
        </w:rPr>
        <w:t>,</w:t>
      </w:r>
      <w:r w:rsidR="00200247" w:rsidRPr="00200247">
        <w:rPr>
          <w:rFonts w:eastAsia="Times New Roman"/>
          <w:b/>
          <w:lang w:eastAsia="pl-PL"/>
        </w:rPr>
        <w:t xml:space="preserve"> że 1 strona = 1800 znaków = 260 słów</w:t>
      </w:r>
    </w:p>
    <w:p w14:paraId="3650A83E" w14:textId="77777777" w:rsidR="00723E10" w:rsidRDefault="00723E10" w:rsidP="00723E10">
      <w:pPr>
        <w:spacing w:after="0" w:line="240" w:lineRule="auto"/>
        <w:ind w:right="67"/>
        <w:jc w:val="both"/>
        <w:rPr>
          <w:b/>
          <w:bCs/>
          <w:i/>
          <w:iCs/>
        </w:rPr>
      </w:pPr>
    </w:p>
    <w:p w14:paraId="3D625536" w14:textId="4052749E" w:rsidR="00723E10" w:rsidRDefault="00723E10" w:rsidP="00723E10">
      <w:pPr>
        <w:spacing w:after="0" w:line="240" w:lineRule="auto"/>
        <w:ind w:right="67"/>
        <w:jc w:val="both"/>
        <w:rPr>
          <w:b/>
          <w:bCs/>
          <w:i/>
          <w:iCs/>
        </w:rPr>
      </w:pPr>
      <w:r>
        <w:rPr>
          <w:b/>
          <w:bCs/>
          <w:i/>
          <w:iCs/>
        </w:rPr>
        <w:t>5</w:t>
      </w:r>
      <w:r w:rsidRPr="00BC313B">
        <w:rPr>
          <w:b/>
          <w:bCs/>
          <w:i/>
          <w:iCs/>
        </w:rPr>
        <w:t>/ Pytanie:</w:t>
      </w:r>
    </w:p>
    <w:p w14:paraId="6CA46BC9" w14:textId="061B642C" w:rsidR="00723E10" w:rsidRPr="00723E10" w:rsidRDefault="00723E10" w:rsidP="00723E10">
      <w:pPr>
        <w:spacing w:after="0" w:line="240" w:lineRule="auto"/>
        <w:ind w:right="67"/>
        <w:jc w:val="both"/>
        <w:rPr>
          <w:i/>
          <w:iCs/>
        </w:rPr>
      </w:pPr>
      <w:r w:rsidRPr="00723E10">
        <w:rPr>
          <w:i/>
          <w:iCs/>
        </w:rPr>
        <w:t>W rozdziale VI pkt 4.1.6 mowa jest o tym, że dokonanie przez Wykonawcę przynajmniej</w:t>
      </w:r>
      <w:r>
        <w:rPr>
          <w:i/>
          <w:iCs/>
        </w:rPr>
        <w:t xml:space="preserve"> </w:t>
      </w:r>
      <w:r w:rsidRPr="00723E10">
        <w:rPr>
          <w:i/>
          <w:iCs/>
        </w:rPr>
        <w:t>1 zgłoszenia patentowego w każdym z krajów wymienionych w tab. 2 i USA poświadczone ma</w:t>
      </w:r>
      <w:r>
        <w:rPr>
          <w:i/>
          <w:iCs/>
        </w:rPr>
        <w:t xml:space="preserve"> </w:t>
      </w:r>
      <w:r w:rsidRPr="00723E10">
        <w:rPr>
          <w:i/>
          <w:iCs/>
        </w:rPr>
        <w:t>zostać przez zagranicznych pełnomocników – poprosimy o wyjaśnienie, jak wyglądać ma</w:t>
      </w:r>
      <w:r>
        <w:rPr>
          <w:i/>
          <w:iCs/>
        </w:rPr>
        <w:t xml:space="preserve"> </w:t>
      </w:r>
      <w:r w:rsidRPr="00723E10">
        <w:rPr>
          <w:i/>
          <w:iCs/>
        </w:rPr>
        <w:t>rzeczone poświadczenie? Czy Zamawiający będzie traktować równoważnie i akceptować także</w:t>
      </w:r>
      <w:r>
        <w:rPr>
          <w:i/>
          <w:iCs/>
        </w:rPr>
        <w:t xml:space="preserve"> </w:t>
      </w:r>
      <w:r w:rsidRPr="00723E10">
        <w:rPr>
          <w:i/>
          <w:iCs/>
        </w:rPr>
        <w:t>inne dokumenty, np. urzędowe potwierdzenia dokonania zgłoszenia w danym kraju, otrzymaną</w:t>
      </w:r>
      <w:r>
        <w:rPr>
          <w:i/>
          <w:iCs/>
        </w:rPr>
        <w:t xml:space="preserve"> </w:t>
      </w:r>
      <w:r w:rsidRPr="00723E10">
        <w:rPr>
          <w:i/>
          <w:iCs/>
        </w:rPr>
        <w:t>z urzędu informację o publikacji zgłoszenia?</w:t>
      </w:r>
    </w:p>
    <w:p w14:paraId="2F9A720B"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231E7E7" w14:textId="498BADEF" w:rsidR="00723E10" w:rsidRDefault="00200247" w:rsidP="00723E10">
      <w:pPr>
        <w:spacing w:after="0" w:line="240" w:lineRule="auto"/>
        <w:ind w:right="67"/>
        <w:jc w:val="both"/>
        <w:rPr>
          <w:rFonts w:eastAsia="Times New Roman"/>
          <w:b/>
          <w:lang w:eastAsia="pl-PL"/>
        </w:rPr>
      </w:pPr>
      <w:r w:rsidRPr="00200247">
        <w:rPr>
          <w:rFonts w:eastAsia="Times New Roman"/>
          <w:b/>
          <w:lang w:eastAsia="pl-PL"/>
        </w:rPr>
        <w:t>Zamawiającemu zależy na potwierdzeniu, że dana kancelaria (Wykonawca) obsługiwała dokonanie zgłoszeń w krajach, których dotyczy postępowanie przetargowe. Będziemy akceptować i traktować jako równoważne wszelkie dokumenty, które jednoznacznie pozwolą potwierdzić dokonanie zgłoszenia przez dana kancelarię (Wykonawcę). Poświadczenie może być pismem przewodnim, oświadczeniem, bądź wiadomością e- mail, w których zagraniczny pełnomocnik informuje o dokonanym na zlecenie Wykonawcy zgłoszeniu (nr zgłoszenia) w danym kraju. Akceptowanym przez nas językiem korespondencji w tym przypadku poza językiem polskim będzie język angielski.</w:t>
      </w:r>
      <w:r w:rsidRPr="00200247">
        <w:rPr>
          <w:rFonts w:eastAsia="Times New Roman"/>
          <w:b/>
          <w:lang w:eastAsia="pl-PL"/>
        </w:rPr>
        <w:t xml:space="preserve"> </w:t>
      </w:r>
    </w:p>
    <w:p w14:paraId="6D1FB47A" w14:textId="77777777" w:rsidR="00723E10" w:rsidRDefault="00723E10" w:rsidP="00723E10">
      <w:pPr>
        <w:spacing w:after="0" w:line="240" w:lineRule="auto"/>
        <w:ind w:right="67"/>
        <w:jc w:val="both"/>
        <w:rPr>
          <w:b/>
          <w:bCs/>
          <w:i/>
          <w:iCs/>
        </w:rPr>
      </w:pPr>
    </w:p>
    <w:p w14:paraId="6CA00EDD" w14:textId="63DE95A5" w:rsidR="00723E10" w:rsidRPr="00BC313B" w:rsidRDefault="00723E10" w:rsidP="00723E10">
      <w:pPr>
        <w:spacing w:after="0" w:line="240" w:lineRule="auto"/>
        <w:ind w:right="67"/>
        <w:jc w:val="both"/>
        <w:rPr>
          <w:b/>
          <w:bCs/>
          <w:i/>
          <w:iCs/>
        </w:rPr>
      </w:pPr>
      <w:r>
        <w:rPr>
          <w:b/>
          <w:bCs/>
          <w:i/>
          <w:iCs/>
        </w:rPr>
        <w:t>6</w:t>
      </w:r>
      <w:r w:rsidRPr="00BC313B">
        <w:rPr>
          <w:b/>
          <w:bCs/>
          <w:i/>
          <w:iCs/>
        </w:rPr>
        <w:t>/ Pytanie:</w:t>
      </w:r>
    </w:p>
    <w:p w14:paraId="3B54C876" w14:textId="618D6E52" w:rsidR="00723E10" w:rsidRPr="00723E10" w:rsidRDefault="00723E10" w:rsidP="00723E10">
      <w:pPr>
        <w:spacing w:after="0" w:line="240" w:lineRule="auto"/>
        <w:ind w:right="67"/>
        <w:jc w:val="both"/>
        <w:rPr>
          <w:i/>
          <w:iCs/>
        </w:rPr>
      </w:pPr>
      <w:r w:rsidRPr="00723E10">
        <w:rPr>
          <w:i/>
          <w:iCs/>
        </w:rPr>
        <w:t>Zgodnie z rozdziałem XIV SWZ cena ma zostać przedstawiona zgodnie z poniższymi</w:t>
      </w:r>
      <w:r>
        <w:rPr>
          <w:i/>
          <w:iCs/>
        </w:rPr>
        <w:t xml:space="preserve"> </w:t>
      </w:r>
      <w:r w:rsidRPr="00723E10">
        <w:rPr>
          <w:i/>
          <w:iCs/>
        </w:rPr>
        <w:t>wskazówkami:</w:t>
      </w:r>
    </w:p>
    <w:p w14:paraId="5EF3CC1A" w14:textId="46631D00" w:rsidR="00723E10" w:rsidRPr="00723E10" w:rsidRDefault="00723E10" w:rsidP="00723E10">
      <w:pPr>
        <w:spacing w:after="0" w:line="240" w:lineRule="auto"/>
        <w:ind w:right="67"/>
        <w:jc w:val="both"/>
        <w:rPr>
          <w:i/>
          <w:iCs/>
        </w:rPr>
      </w:pPr>
      <w:r w:rsidRPr="00723E10">
        <w:rPr>
          <w:i/>
          <w:iCs/>
        </w:rPr>
        <w:t>a. wyrażona w PLN cena netto i brutto dla zamówienia o charakterze podstawowym</w:t>
      </w:r>
      <w:r>
        <w:rPr>
          <w:i/>
          <w:iCs/>
        </w:rPr>
        <w:t xml:space="preserve"> </w:t>
      </w:r>
      <w:r w:rsidRPr="00723E10">
        <w:rPr>
          <w:i/>
          <w:iCs/>
        </w:rPr>
        <w:t>zgodnie z Tabelą 1. w formularzu oferty</w:t>
      </w:r>
    </w:p>
    <w:p w14:paraId="2E123439" w14:textId="6A1AA5D8" w:rsidR="00723E10" w:rsidRPr="00723E10" w:rsidRDefault="00723E10" w:rsidP="00723E10">
      <w:pPr>
        <w:spacing w:after="0" w:line="240" w:lineRule="auto"/>
        <w:ind w:right="67"/>
        <w:jc w:val="both"/>
        <w:rPr>
          <w:i/>
          <w:iCs/>
        </w:rPr>
      </w:pPr>
      <w:r w:rsidRPr="00723E10">
        <w:rPr>
          <w:i/>
          <w:iCs/>
        </w:rPr>
        <w:t>b. wyrażona w PLN cena netto i brutto dla zamówienia o charakterze opcjonalnym zgodnie</w:t>
      </w:r>
      <w:r>
        <w:rPr>
          <w:i/>
          <w:iCs/>
        </w:rPr>
        <w:t xml:space="preserve"> </w:t>
      </w:r>
      <w:r w:rsidRPr="00723E10">
        <w:rPr>
          <w:i/>
          <w:iCs/>
        </w:rPr>
        <w:t>z Tabelą 2</w:t>
      </w:r>
    </w:p>
    <w:p w14:paraId="2F78D49D" w14:textId="4AA31E8E" w:rsidR="00406DEE" w:rsidRPr="00723E10" w:rsidRDefault="00723E10" w:rsidP="00723E10">
      <w:pPr>
        <w:spacing w:after="0" w:line="240" w:lineRule="auto"/>
        <w:ind w:right="67"/>
        <w:jc w:val="both"/>
        <w:rPr>
          <w:i/>
          <w:iCs/>
        </w:rPr>
      </w:pPr>
      <w:r w:rsidRPr="00723E10">
        <w:rPr>
          <w:i/>
          <w:iCs/>
        </w:rPr>
        <w:t>c. wyrażona w USD cena netto dla zamówienia o charakterze opcjonalnym zgodnie</w:t>
      </w:r>
      <w:r>
        <w:rPr>
          <w:i/>
          <w:iCs/>
        </w:rPr>
        <w:t xml:space="preserve"> </w:t>
      </w:r>
      <w:r w:rsidRPr="00723E10">
        <w:rPr>
          <w:i/>
          <w:iCs/>
        </w:rPr>
        <w:t>z Tabelą 3 w Formularzu Oferty.</w:t>
      </w:r>
    </w:p>
    <w:p w14:paraId="75FE1EA0" w14:textId="2EEC9E8D" w:rsidR="00723E10" w:rsidRPr="00723E10" w:rsidRDefault="00723E10" w:rsidP="00723E10">
      <w:pPr>
        <w:spacing w:after="0" w:line="240" w:lineRule="auto"/>
        <w:ind w:right="67"/>
        <w:jc w:val="both"/>
        <w:rPr>
          <w:i/>
          <w:iCs/>
        </w:rPr>
      </w:pPr>
      <w:r w:rsidRPr="00723E10">
        <w:rPr>
          <w:i/>
          <w:iCs/>
        </w:rPr>
        <w:t>W tabeli 3, obejmującej przedstawienie kosztów w USD, znajdują się czynności pełnomocników</w:t>
      </w:r>
      <w:r>
        <w:rPr>
          <w:i/>
          <w:iCs/>
        </w:rPr>
        <w:t xml:space="preserve"> </w:t>
      </w:r>
      <w:r w:rsidRPr="00723E10">
        <w:rPr>
          <w:i/>
          <w:iCs/>
        </w:rPr>
        <w:t>zagranicznych dotyczące kontynuacji postępowań przed urzędami patentowymi w ramach faz</w:t>
      </w:r>
      <w:r>
        <w:rPr>
          <w:i/>
          <w:iCs/>
        </w:rPr>
        <w:t xml:space="preserve"> </w:t>
      </w:r>
      <w:r w:rsidRPr="00723E10">
        <w:rPr>
          <w:i/>
          <w:iCs/>
        </w:rPr>
        <w:t>krajowych. Zamawiający słusznie uznał, że czynności te, wykonywane przez pełnomocników</w:t>
      </w:r>
      <w:r>
        <w:rPr>
          <w:i/>
          <w:iCs/>
        </w:rPr>
        <w:t xml:space="preserve"> </w:t>
      </w:r>
      <w:r w:rsidRPr="00723E10">
        <w:rPr>
          <w:i/>
          <w:iCs/>
        </w:rPr>
        <w:t>zagranicznych, którzy obciążać będą Wykonawcę fakturami w walucie zagranicznej, wskazane</w:t>
      </w:r>
      <w:r>
        <w:rPr>
          <w:i/>
          <w:iCs/>
        </w:rPr>
        <w:t xml:space="preserve"> </w:t>
      </w:r>
      <w:r w:rsidRPr="00723E10">
        <w:rPr>
          <w:i/>
          <w:iCs/>
        </w:rPr>
        <w:t>mają być w USD. W obecnej sytuacji ekonomicznej bardzo trudno jest określić, w jaki sposób</w:t>
      </w:r>
      <w:r>
        <w:rPr>
          <w:i/>
          <w:iCs/>
        </w:rPr>
        <w:t xml:space="preserve"> </w:t>
      </w:r>
      <w:r w:rsidRPr="00723E10">
        <w:rPr>
          <w:i/>
          <w:iCs/>
        </w:rPr>
        <w:t>wahaniom mogą ulec ceny walut w ciągu najbliższych czterech lat. Oddzielenie kosztów</w:t>
      </w:r>
      <w:r>
        <w:rPr>
          <w:i/>
          <w:iCs/>
        </w:rPr>
        <w:t xml:space="preserve"> </w:t>
      </w:r>
      <w:r w:rsidRPr="00723E10">
        <w:rPr>
          <w:i/>
          <w:iCs/>
        </w:rPr>
        <w:t>pełnomocników zagranicznych oraz wyrażenie ich w USD pozwoli uniknąć zawyżania ceny</w:t>
      </w:r>
      <w:r>
        <w:rPr>
          <w:i/>
          <w:iCs/>
        </w:rPr>
        <w:t xml:space="preserve"> </w:t>
      </w:r>
      <w:r w:rsidRPr="00723E10">
        <w:rPr>
          <w:i/>
          <w:iCs/>
        </w:rPr>
        <w:t>oferty z powodu założenia zwiększonego ryzyka kursowego.</w:t>
      </w:r>
      <w:r>
        <w:rPr>
          <w:i/>
          <w:iCs/>
        </w:rPr>
        <w:t xml:space="preserve"> </w:t>
      </w:r>
      <w:r w:rsidRPr="00723E10">
        <w:rPr>
          <w:i/>
          <w:iCs/>
        </w:rPr>
        <w:t>Czynności związane z opracowaniem i dokonaniem przez pełnomocników zagranicznych</w:t>
      </w:r>
      <w:r>
        <w:rPr>
          <w:i/>
          <w:iCs/>
        </w:rPr>
        <w:t xml:space="preserve"> </w:t>
      </w:r>
      <w:r w:rsidRPr="00723E10">
        <w:rPr>
          <w:i/>
          <w:iCs/>
        </w:rPr>
        <w:t>zgłoszeń patentowych znajdują się jednak w tabeli 2, wskazującej koszty w PLN.</w:t>
      </w:r>
      <w:r>
        <w:rPr>
          <w:i/>
          <w:iCs/>
        </w:rPr>
        <w:t xml:space="preserve"> </w:t>
      </w:r>
      <w:r w:rsidRPr="00723E10">
        <w:rPr>
          <w:i/>
          <w:iCs/>
        </w:rPr>
        <w:t>W związku z powyższym, prosimy o wyjaśnienie, dlaczego część czynności wykonywanych</w:t>
      </w:r>
      <w:r>
        <w:rPr>
          <w:i/>
          <w:iCs/>
        </w:rPr>
        <w:t xml:space="preserve"> </w:t>
      </w:r>
      <w:r w:rsidRPr="00723E10">
        <w:rPr>
          <w:i/>
          <w:iCs/>
        </w:rPr>
        <w:t>przez tych samych pełnomocników zagranicznych, obciążających wykonawcę fakturami</w:t>
      </w:r>
      <w:r>
        <w:rPr>
          <w:i/>
          <w:iCs/>
        </w:rPr>
        <w:t xml:space="preserve"> </w:t>
      </w:r>
      <w:r w:rsidRPr="00723E10">
        <w:rPr>
          <w:i/>
          <w:iCs/>
        </w:rPr>
        <w:t>w walucie zagranicznej, przedstawione ma być przez Wykonawcę w PLN, a część w USD?</w:t>
      </w:r>
      <w:r>
        <w:rPr>
          <w:i/>
          <w:iCs/>
        </w:rPr>
        <w:t xml:space="preserve"> </w:t>
      </w:r>
      <w:r w:rsidRPr="00723E10">
        <w:rPr>
          <w:i/>
          <w:iCs/>
        </w:rPr>
        <w:lastRenderedPageBreak/>
        <w:t>Logiczne byłoby więc ujednolicenie oraz całkowite rozdzielenie usług Wykonawcy od usług</w:t>
      </w:r>
      <w:r>
        <w:rPr>
          <w:i/>
          <w:iCs/>
        </w:rPr>
        <w:t xml:space="preserve"> </w:t>
      </w:r>
      <w:r w:rsidRPr="00723E10">
        <w:rPr>
          <w:i/>
          <w:iCs/>
        </w:rPr>
        <w:t>pełnomocnika zagranicznego.</w:t>
      </w:r>
    </w:p>
    <w:p w14:paraId="33251ECF"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45274CF3" w14:textId="1B0ADD0E" w:rsidR="00200247" w:rsidRPr="00200247" w:rsidRDefault="00200247" w:rsidP="00200247">
      <w:pPr>
        <w:spacing w:after="0" w:line="240" w:lineRule="auto"/>
        <w:ind w:right="67"/>
        <w:jc w:val="both"/>
        <w:rPr>
          <w:rFonts w:eastAsia="Times New Roman"/>
          <w:b/>
          <w:lang w:eastAsia="pl-PL"/>
        </w:rPr>
      </w:pPr>
      <w:r w:rsidRPr="00200247">
        <w:rPr>
          <w:rFonts w:eastAsia="Times New Roman"/>
          <w:b/>
          <w:lang w:eastAsia="pl-PL"/>
        </w:rPr>
        <w:t xml:space="preserve">W związku ze zwróceniem uwagi przez </w:t>
      </w:r>
      <w:r>
        <w:rPr>
          <w:rFonts w:eastAsia="Times New Roman"/>
          <w:b/>
          <w:lang w:eastAsia="pl-PL"/>
        </w:rPr>
        <w:t>Wykonawcę</w:t>
      </w:r>
      <w:r w:rsidRPr="00200247">
        <w:rPr>
          <w:rFonts w:eastAsia="Times New Roman"/>
          <w:b/>
          <w:lang w:eastAsia="pl-PL"/>
        </w:rPr>
        <w:t>, że w formularzu oferty nie dokonano podziału na koszty wykonawcy i pełnomocnika dla czynności związanych z opracowaniem i dokonaniem zgłoszenia, przychylając się do sugestii kancelarii o ujednolicenie sposobu wyceny usług pełnomocników, wprowadzamy zmiany w formularzu oferty. Wycena kosztów Wykonawcy pozostaje w Tabeli 2 jako koszt podawany w PLN, natomiast wszystkie koszty pełnomocników, dotyczące opracowania i dokonania zgłoszeń oraz kontynuacji postępowań będą wyceniane w USD i ujęte w Tabeli 2B Formularza oferty. Zmiana nazwy Tabeli została zaktualizowana również w rozdziale XIV SWZ jak i w załączonym wzorze Umowy.</w:t>
      </w:r>
    </w:p>
    <w:p w14:paraId="67ADC74F" w14:textId="77777777" w:rsidR="00723E10" w:rsidRDefault="00723E10" w:rsidP="00723E10">
      <w:pPr>
        <w:spacing w:after="0" w:line="240" w:lineRule="auto"/>
        <w:ind w:right="67"/>
        <w:jc w:val="both"/>
        <w:rPr>
          <w:b/>
          <w:bCs/>
          <w:i/>
          <w:iCs/>
        </w:rPr>
      </w:pPr>
    </w:p>
    <w:p w14:paraId="6CF904CD" w14:textId="468B439D" w:rsidR="00723E10" w:rsidRPr="00BC313B" w:rsidRDefault="00723E10" w:rsidP="00723E10">
      <w:pPr>
        <w:spacing w:after="0" w:line="240" w:lineRule="auto"/>
        <w:ind w:right="67"/>
        <w:jc w:val="both"/>
        <w:rPr>
          <w:b/>
          <w:bCs/>
          <w:i/>
          <w:iCs/>
        </w:rPr>
      </w:pPr>
      <w:r>
        <w:rPr>
          <w:b/>
          <w:bCs/>
          <w:i/>
          <w:iCs/>
        </w:rPr>
        <w:t>7</w:t>
      </w:r>
      <w:r w:rsidRPr="00BC313B">
        <w:rPr>
          <w:b/>
          <w:bCs/>
          <w:i/>
          <w:iCs/>
        </w:rPr>
        <w:t>/ Pytanie:</w:t>
      </w:r>
    </w:p>
    <w:p w14:paraId="48E76ADE" w14:textId="261638C3" w:rsidR="00BC313B" w:rsidRPr="00723E10" w:rsidRDefault="00723E10" w:rsidP="00723E10">
      <w:pPr>
        <w:spacing w:after="0" w:line="240" w:lineRule="auto"/>
        <w:ind w:right="67"/>
        <w:jc w:val="both"/>
        <w:rPr>
          <w:i/>
          <w:iCs/>
        </w:rPr>
      </w:pPr>
      <w:r w:rsidRPr="00723E10">
        <w:rPr>
          <w:i/>
          <w:iCs/>
        </w:rPr>
        <w:t>W tabeli 1, dotyczącej zakresu podstawowego zamówienia, czynności 15 i 16 dotyczą</w:t>
      </w:r>
      <w:r>
        <w:rPr>
          <w:i/>
          <w:iCs/>
        </w:rPr>
        <w:t xml:space="preserve"> </w:t>
      </w:r>
      <w:r w:rsidRPr="00723E10">
        <w:rPr>
          <w:i/>
          <w:iCs/>
        </w:rPr>
        <w:t>opracowania i dokonania zgłoszenia patentowego w USA (odpowiednio: jako kontynuacji</w:t>
      </w:r>
      <w:r>
        <w:rPr>
          <w:i/>
          <w:iCs/>
        </w:rPr>
        <w:t xml:space="preserve"> </w:t>
      </w:r>
      <w:r w:rsidRPr="00723E10">
        <w:rPr>
          <w:i/>
          <w:iCs/>
        </w:rPr>
        <w:t>zgłoszenia z daty pierwszeństwa oraz w dacie pierwszeństwa). Usługi te mają obejmować</w:t>
      </w:r>
      <w:r>
        <w:rPr>
          <w:i/>
          <w:iCs/>
        </w:rPr>
        <w:t xml:space="preserve"> </w:t>
      </w:r>
      <w:r w:rsidRPr="00723E10">
        <w:rPr>
          <w:i/>
          <w:iCs/>
        </w:rPr>
        <w:t>koszty łącznie Wykonawcy jak i pełnomocnika zagranicznego, ale w ofercie ich koszt</w:t>
      </w:r>
      <w:r>
        <w:rPr>
          <w:i/>
          <w:iCs/>
        </w:rPr>
        <w:t xml:space="preserve"> </w:t>
      </w:r>
      <w:r w:rsidRPr="00723E10">
        <w:rPr>
          <w:i/>
          <w:iCs/>
        </w:rPr>
        <w:t>przedstawiony ma zostać wyłącznie w PLN. W związku z powyższym oraz nawiązując do</w:t>
      </w:r>
      <w:r>
        <w:rPr>
          <w:i/>
          <w:iCs/>
        </w:rPr>
        <w:t xml:space="preserve"> </w:t>
      </w:r>
      <w:r w:rsidRPr="00723E10">
        <w:rPr>
          <w:i/>
          <w:iCs/>
        </w:rPr>
        <w:t>wcześniejszego pytania, prosimy o wyjaśnienie, dlaczego w ramach tych czynności połączone</w:t>
      </w:r>
      <w:r>
        <w:rPr>
          <w:i/>
          <w:iCs/>
        </w:rPr>
        <w:t xml:space="preserve"> </w:t>
      </w:r>
      <w:r w:rsidRPr="00723E10">
        <w:rPr>
          <w:i/>
          <w:iCs/>
        </w:rPr>
        <w:t>zostały ze sobą zarówno usługi Wykonawcy, jak i usługi pełnomocnika zagranicznego?</w:t>
      </w:r>
    </w:p>
    <w:p w14:paraId="372EFFF7"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02EC6526" w14:textId="217325FD" w:rsidR="00723E10" w:rsidRPr="00200247" w:rsidRDefault="00200247" w:rsidP="00723E10">
      <w:pPr>
        <w:spacing w:after="0" w:line="240" w:lineRule="auto"/>
        <w:ind w:right="67"/>
        <w:jc w:val="both"/>
        <w:rPr>
          <w:rFonts w:eastAsia="Times New Roman"/>
          <w:b/>
          <w:lang w:eastAsia="pl-PL"/>
        </w:rPr>
      </w:pPr>
      <w:r w:rsidRPr="00200247">
        <w:rPr>
          <w:rFonts w:eastAsia="Times New Roman"/>
          <w:b/>
          <w:lang w:eastAsia="pl-PL"/>
        </w:rPr>
        <w:t xml:space="preserve">Analogicznie do punktu </w:t>
      </w:r>
      <w:r>
        <w:rPr>
          <w:rFonts w:eastAsia="Times New Roman"/>
          <w:b/>
          <w:lang w:eastAsia="pl-PL"/>
        </w:rPr>
        <w:t>powyżej</w:t>
      </w:r>
      <w:r w:rsidRPr="00200247">
        <w:rPr>
          <w:rFonts w:eastAsia="Times New Roman"/>
          <w:b/>
          <w:lang w:eastAsia="pl-PL"/>
        </w:rPr>
        <w:t xml:space="preserve">, </w:t>
      </w:r>
      <w:r>
        <w:rPr>
          <w:rFonts w:eastAsia="Times New Roman"/>
          <w:b/>
          <w:lang w:eastAsia="pl-PL"/>
        </w:rPr>
        <w:t xml:space="preserve">Zamawiający </w:t>
      </w:r>
      <w:r w:rsidRPr="00200247">
        <w:rPr>
          <w:rFonts w:eastAsia="Times New Roman"/>
          <w:b/>
          <w:lang w:eastAsia="pl-PL"/>
        </w:rPr>
        <w:t>przychyl</w:t>
      </w:r>
      <w:r>
        <w:rPr>
          <w:rFonts w:eastAsia="Times New Roman"/>
          <w:b/>
          <w:lang w:eastAsia="pl-PL"/>
        </w:rPr>
        <w:t>a</w:t>
      </w:r>
      <w:r w:rsidRPr="00200247">
        <w:rPr>
          <w:rFonts w:eastAsia="Times New Roman"/>
          <w:b/>
          <w:lang w:eastAsia="pl-PL"/>
        </w:rPr>
        <w:t xml:space="preserve"> się do sugestii </w:t>
      </w:r>
      <w:r>
        <w:rPr>
          <w:rFonts w:eastAsia="Times New Roman"/>
          <w:b/>
          <w:lang w:eastAsia="pl-PL"/>
        </w:rPr>
        <w:t>Wykonawcy</w:t>
      </w:r>
      <w:r w:rsidRPr="00200247">
        <w:rPr>
          <w:rFonts w:eastAsia="Times New Roman"/>
          <w:b/>
          <w:lang w:eastAsia="pl-PL"/>
        </w:rPr>
        <w:t>, aby ujednolicić sposób wyceny usług pełnomocnika zagranicznego zaangażowanego zarówno w opracowanie i dokonanie zgłoszenia w USA (czynności 15 i 16 w Tabeli 1) jak i jego kontynuację. W zawiązku z tym w Formularzu oferty w ramach wyceny pozostawiono usługę wykonawcy natomiast dodatkowo wprowadzono Tabelę 1A zawierającą wycenę kosztów pełnomocnika zagranicznego. Odpowiednich zmian dokonano także w rozdziale XIV SWZ jak i w załączonym wzorze Umowy § 6 Wynagrodzenie</w:t>
      </w:r>
      <w:r>
        <w:rPr>
          <w:rFonts w:eastAsia="Times New Roman"/>
          <w:b/>
          <w:lang w:eastAsia="pl-PL"/>
        </w:rPr>
        <w:t>.</w:t>
      </w:r>
      <w:r w:rsidRPr="00200247">
        <w:rPr>
          <w:rFonts w:eastAsia="Times New Roman"/>
          <w:b/>
          <w:lang w:eastAsia="pl-PL"/>
        </w:rPr>
        <w:t xml:space="preserve"> </w:t>
      </w:r>
    </w:p>
    <w:p w14:paraId="4D9DB5A0" w14:textId="77777777" w:rsidR="00723E10" w:rsidRDefault="00723E10" w:rsidP="00723E10">
      <w:pPr>
        <w:spacing w:after="0" w:line="240" w:lineRule="auto"/>
        <w:ind w:right="67"/>
        <w:jc w:val="both"/>
        <w:rPr>
          <w:b/>
          <w:bCs/>
          <w:i/>
          <w:iCs/>
        </w:rPr>
      </w:pPr>
    </w:p>
    <w:p w14:paraId="144DFDCE" w14:textId="3D8C6223" w:rsidR="00723E10" w:rsidRPr="00BC313B" w:rsidRDefault="00723E10" w:rsidP="00723E10">
      <w:pPr>
        <w:spacing w:after="0" w:line="240" w:lineRule="auto"/>
        <w:ind w:right="67"/>
        <w:jc w:val="both"/>
        <w:rPr>
          <w:b/>
          <w:bCs/>
          <w:i/>
          <w:iCs/>
        </w:rPr>
      </w:pPr>
      <w:r>
        <w:rPr>
          <w:b/>
          <w:bCs/>
          <w:i/>
          <w:iCs/>
        </w:rPr>
        <w:t xml:space="preserve">8/ </w:t>
      </w:r>
      <w:r w:rsidRPr="00BC313B">
        <w:rPr>
          <w:b/>
          <w:bCs/>
          <w:i/>
          <w:iCs/>
        </w:rPr>
        <w:t>Pytanie:</w:t>
      </w:r>
    </w:p>
    <w:p w14:paraId="0DE3C6AE" w14:textId="76D8224B" w:rsidR="00406DEE" w:rsidRPr="00200247" w:rsidRDefault="00723E10" w:rsidP="00200247">
      <w:pPr>
        <w:spacing w:after="0" w:line="240" w:lineRule="auto"/>
        <w:ind w:right="67"/>
        <w:jc w:val="both"/>
        <w:rPr>
          <w:i/>
          <w:iCs/>
        </w:rPr>
      </w:pPr>
      <w:r w:rsidRPr="00200247">
        <w:rPr>
          <w:i/>
          <w:iCs/>
        </w:rPr>
        <w:t>W tabeli 2, dotyczącej zakresu opcjonalnego zamówienia, pkt 7 dotyczy tłumaczenia zastrzeżeń</w:t>
      </w:r>
      <w:r w:rsidR="00200247">
        <w:rPr>
          <w:i/>
          <w:iCs/>
        </w:rPr>
        <w:t xml:space="preserve"> </w:t>
      </w:r>
      <w:r w:rsidRPr="00200247">
        <w:rPr>
          <w:i/>
          <w:iCs/>
        </w:rPr>
        <w:t>lub opisu w krajach walidacji (niezależnie od wybranego kraju walidacji). Czynność ta odnosi się</w:t>
      </w:r>
      <w:r w:rsidR="00200247">
        <w:rPr>
          <w:i/>
          <w:iCs/>
        </w:rPr>
        <w:t xml:space="preserve"> </w:t>
      </w:r>
      <w:r w:rsidRPr="00200247">
        <w:rPr>
          <w:i/>
          <w:iCs/>
        </w:rPr>
        <w:t>do punktu 6, w którym wymienione zostały kraje, w których Zamawiający rozważa</w:t>
      </w:r>
      <w:r w:rsidR="00200247">
        <w:rPr>
          <w:i/>
          <w:iCs/>
        </w:rPr>
        <w:t xml:space="preserve"> </w:t>
      </w:r>
      <w:r w:rsidRPr="00200247">
        <w:rPr>
          <w:i/>
          <w:iCs/>
        </w:rPr>
        <w:t>przeprowadzenie walidacji (Albania, Austria, Bułgaria, Chorwacja, Cypr, Czechy, Dania,</w:t>
      </w:r>
      <w:r w:rsidR="00200247">
        <w:rPr>
          <w:i/>
          <w:iCs/>
        </w:rPr>
        <w:t xml:space="preserve"> </w:t>
      </w:r>
      <w:r w:rsidRPr="00200247">
        <w:rPr>
          <w:i/>
          <w:iCs/>
        </w:rPr>
        <w:t>Estonia, Finlandia, Grecja, Hiszpania, Holandia, Islandia, Litwa, Łotwa, Macedonia, Norwegia,</w:t>
      </w:r>
      <w:r w:rsidR="00200247">
        <w:rPr>
          <w:i/>
          <w:iCs/>
        </w:rPr>
        <w:t xml:space="preserve"> </w:t>
      </w:r>
      <w:r w:rsidRPr="00200247">
        <w:rPr>
          <w:i/>
          <w:iCs/>
        </w:rPr>
        <w:t>Polska, Portugalia, Rumunia, San Marino, Serbia, Słowacja, Słowenia, Szwecja, Turcja, Węgry,</w:t>
      </w:r>
      <w:r w:rsidR="00200247">
        <w:rPr>
          <w:i/>
          <w:iCs/>
        </w:rPr>
        <w:t xml:space="preserve"> </w:t>
      </w:r>
      <w:r w:rsidRPr="00200247">
        <w:rPr>
          <w:i/>
          <w:iCs/>
        </w:rPr>
        <w:t>Włochy). Chcielibyśmy zwrócić uwagę Zamawiającego, iż z wieloletniej praktyki naszej</w:t>
      </w:r>
      <w:r w:rsidR="00200247">
        <w:rPr>
          <w:i/>
          <w:iCs/>
        </w:rPr>
        <w:t xml:space="preserve"> </w:t>
      </w:r>
      <w:r w:rsidRPr="00200247">
        <w:rPr>
          <w:i/>
          <w:iCs/>
        </w:rPr>
        <w:t>Kancelarii wynika, że wskazane kraje mają bardzo zróżnicowane stawki za tłumaczenie (kwota</w:t>
      </w:r>
      <w:r w:rsidR="00200247" w:rsidRPr="00200247">
        <w:rPr>
          <w:i/>
          <w:iCs/>
        </w:rPr>
        <w:t xml:space="preserve"> </w:t>
      </w:r>
      <w:r w:rsidR="00200247" w:rsidRPr="00200247">
        <w:rPr>
          <w:i/>
          <w:iCs/>
        </w:rPr>
        <w:t xml:space="preserve">za 100 słów). Wśród wskazanych państw znajdują się </w:t>
      </w:r>
      <w:r w:rsidR="00200247">
        <w:rPr>
          <w:i/>
          <w:iCs/>
        </w:rPr>
        <w:t xml:space="preserve"> k</w:t>
      </w:r>
      <w:r w:rsidR="00200247" w:rsidRPr="00200247">
        <w:rPr>
          <w:i/>
          <w:iCs/>
        </w:rPr>
        <w:t>raje, w których różnica stawki za</w:t>
      </w:r>
      <w:r w:rsidR="00200247">
        <w:rPr>
          <w:i/>
          <w:iCs/>
        </w:rPr>
        <w:t xml:space="preserve"> </w:t>
      </w:r>
      <w:r w:rsidR="00200247" w:rsidRPr="00200247">
        <w:rPr>
          <w:i/>
          <w:iCs/>
        </w:rPr>
        <w:t>tłumaczenie wynosi ponad 300%. W związku z powyższym, wskazujemy na trudność</w:t>
      </w:r>
      <w:r w:rsidR="00200247">
        <w:rPr>
          <w:i/>
          <w:iCs/>
        </w:rPr>
        <w:t xml:space="preserve"> </w:t>
      </w:r>
      <w:r w:rsidR="00200247" w:rsidRPr="00200247">
        <w:rPr>
          <w:i/>
          <w:iCs/>
        </w:rPr>
        <w:t>z uśrednieniem stawki za tłumaczenie oraz wskazaniem realnego kosztu dokonania</w:t>
      </w:r>
      <w:r w:rsidR="00200247">
        <w:rPr>
          <w:i/>
          <w:iCs/>
        </w:rPr>
        <w:t xml:space="preserve"> </w:t>
      </w:r>
      <w:r w:rsidR="00200247" w:rsidRPr="00200247">
        <w:rPr>
          <w:i/>
          <w:iCs/>
        </w:rPr>
        <w:t>tłumaczenia.</w:t>
      </w:r>
    </w:p>
    <w:p w14:paraId="5BD6C23D"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t>Odpowiedź:</w:t>
      </w:r>
      <w:r w:rsidRPr="00DC1EF1">
        <w:rPr>
          <w:u w:val="single"/>
        </w:rPr>
        <w:t xml:space="preserve"> </w:t>
      </w:r>
    </w:p>
    <w:p w14:paraId="6CFDB35C" w14:textId="2B20CC49" w:rsidR="00723E10" w:rsidRDefault="00200247" w:rsidP="00723E10">
      <w:pPr>
        <w:spacing w:after="0" w:line="240" w:lineRule="auto"/>
        <w:ind w:right="67"/>
        <w:jc w:val="both"/>
        <w:rPr>
          <w:b/>
          <w:bCs/>
        </w:rPr>
      </w:pPr>
      <w:r w:rsidRPr="00200247">
        <w:rPr>
          <w:rFonts w:eastAsia="Times New Roman"/>
          <w:b/>
          <w:lang w:eastAsia="pl-PL"/>
        </w:rPr>
        <w:t>W związku z tym, że niniejsze postępowanie przetargowe dotyczy usług w zakresie doradztwa IP, nie chcieliśmy, aby kolejną stronę, już i tak rozbudowanego Formularza oferty z wyceną zajmowała wycena tłumaczeń. Do etapu walidacji w ramach przedmiotowego przetargu dotrzemy z pojedynczymi zgłoszeniami EPO, dlatego zdecydowaliśmy się na taką formę wyceny, która wymaga ujednolicenia/uśrednienia stawki niezależnie od kraju.</w:t>
      </w:r>
      <w:r w:rsidRPr="00200247">
        <w:rPr>
          <w:rFonts w:eastAsia="Times New Roman"/>
          <w:b/>
          <w:lang w:eastAsia="pl-PL"/>
        </w:rPr>
        <w:t xml:space="preserve"> </w:t>
      </w:r>
    </w:p>
    <w:p w14:paraId="4B200497" w14:textId="77777777" w:rsidR="00200247" w:rsidRDefault="00200247" w:rsidP="00723E10">
      <w:pPr>
        <w:spacing w:after="0" w:line="240" w:lineRule="auto"/>
        <w:ind w:right="67"/>
        <w:jc w:val="both"/>
        <w:rPr>
          <w:b/>
          <w:bCs/>
          <w:i/>
          <w:iCs/>
        </w:rPr>
      </w:pPr>
    </w:p>
    <w:p w14:paraId="5435E689" w14:textId="5CA899C5" w:rsidR="00723E10" w:rsidRPr="00BC313B" w:rsidRDefault="00723E10" w:rsidP="00723E10">
      <w:pPr>
        <w:spacing w:after="0" w:line="240" w:lineRule="auto"/>
        <w:ind w:right="67"/>
        <w:jc w:val="both"/>
        <w:rPr>
          <w:b/>
          <w:bCs/>
          <w:i/>
          <w:iCs/>
        </w:rPr>
      </w:pPr>
      <w:r>
        <w:rPr>
          <w:b/>
          <w:bCs/>
          <w:i/>
          <w:iCs/>
        </w:rPr>
        <w:t>9</w:t>
      </w:r>
      <w:r w:rsidRPr="00BC313B">
        <w:rPr>
          <w:b/>
          <w:bCs/>
          <w:i/>
          <w:iCs/>
        </w:rPr>
        <w:t>/ Pytanie:</w:t>
      </w:r>
    </w:p>
    <w:p w14:paraId="05914B02" w14:textId="5E9E6D3F" w:rsidR="00406DEE" w:rsidRPr="00200247" w:rsidRDefault="00200247" w:rsidP="00200247">
      <w:pPr>
        <w:spacing w:after="0" w:line="240" w:lineRule="auto"/>
        <w:ind w:right="67"/>
        <w:jc w:val="both"/>
        <w:rPr>
          <w:i/>
          <w:iCs/>
        </w:rPr>
      </w:pPr>
      <w:r w:rsidRPr="00200247">
        <w:rPr>
          <w:i/>
          <w:iCs/>
        </w:rPr>
        <w:t>Dodatkowo, jak zostało wskazane wcześniej, punkt 6, tabeli obejmującej część opcjonalną</w:t>
      </w:r>
      <w:r>
        <w:rPr>
          <w:i/>
          <w:iCs/>
        </w:rPr>
        <w:t xml:space="preserve"> </w:t>
      </w:r>
      <w:r w:rsidRPr="00200247">
        <w:rPr>
          <w:i/>
          <w:iCs/>
        </w:rPr>
        <w:t>zamówienia, dotyczy walidacji patentu europejskiego z uwzględnieniem kosztu pełnomocnika</w:t>
      </w:r>
      <w:r>
        <w:rPr>
          <w:i/>
          <w:iCs/>
        </w:rPr>
        <w:t xml:space="preserve"> </w:t>
      </w:r>
      <w:r w:rsidRPr="00200247">
        <w:rPr>
          <w:i/>
          <w:iCs/>
        </w:rPr>
        <w:t>zagranicznego. Koszt pełnomocnika zagranicznego ponoszony będzie w walucie obcej</w:t>
      </w:r>
      <w:r>
        <w:rPr>
          <w:i/>
          <w:iCs/>
        </w:rPr>
        <w:t xml:space="preserve"> </w:t>
      </w:r>
      <w:r w:rsidRPr="00200247">
        <w:rPr>
          <w:i/>
          <w:iCs/>
        </w:rPr>
        <w:t>(najczęściej w euro), natomiast w ofercie koszt ten wykonawca powinien wskazać kwotę</w:t>
      </w:r>
      <w:r>
        <w:rPr>
          <w:i/>
          <w:iCs/>
        </w:rPr>
        <w:t xml:space="preserve"> </w:t>
      </w:r>
      <w:r w:rsidRPr="00200247">
        <w:rPr>
          <w:i/>
          <w:iCs/>
        </w:rPr>
        <w:t>w złotówkach uwzględniającą koszt pełnomocnika zagranicznego. W związku z powyższym,</w:t>
      </w:r>
      <w:r>
        <w:rPr>
          <w:i/>
          <w:iCs/>
        </w:rPr>
        <w:t xml:space="preserve"> </w:t>
      </w:r>
      <w:r w:rsidRPr="00200247">
        <w:rPr>
          <w:i/>
          <w:iCs/>
        </w:rPr>
        <w:t>w tym miejscu znów pojawi się, przywołany we wcześniejszych pytaniach, problem ryzyka</w:t>
      </w:r>
      <w:r>
        <w:rPr>
          <w:i/>
          <w:iCs/>
        </w:rPr>
        <w:t xml:space="preserve"> </w:t>
      </w:r>
      <w:r w:rsidRPr="00200247">
        <w:rPr>
          <w:i/>
          <w:iCs/>
        </w:rPr>
        <w:t>kursowego. W tym miejscu również wskazane logiczne byłoby wyłączenie kosztów</w:t>
      </w:r>
      <w:r>
        <w:rPr>
          <w:i/>
          <w:iCs/>
        </w:rPr>
        <w:t xml:space="preserve"> </w:t>
      </w:r>
      <w:r w:rsidRPr="00200247">
        <w:rPr>
          <w:i/>
          <w:iCs/>
        </w:rPr>
        <w:t>pełnomocnika zagranicznego od kosztów wykonawcy i ujednolicenie w ten sposób cennika</w:t>
      </w:r>
      <w:r>
        <w:rPr>
          <w:i/>
          <w:iCs/>
        </w:rPr>
        <w:t xml:space="preserve"> </w:t>
      </w:r>
      <w:r w:rsidRPr="00200247">
        <w:rPr>
          <w:i/>
          <w:iCs/>
        </w:rPr>
        <w:t>oferty.</w:t>
      </w:r>
    </w:p>
    <w:p w14:paraId="43815732" w14:textId="77777777" w:rsidR="00723E10" w:rsidRPr="00DC1EF1" w:rsidRDefault="00723E10" w:rsidP="00723E10">
      <w:pPr>
        <w:widowControl w:val="0"/>
        <w:tabs>
          <w:tab w:val="num" w:pos="502"/>
        </w:tabs>
        <w:suppressAutoHyphens/>
        <w:adjustRightInd w:val="0"/>
        <w:spacing w:after="0" w:line="240" w:lineRule="auto"/>
        <w:jc w:val="both"/>
        <w:textAlignment w:val="baseline"/>
        <w:rPr>
          <w:u w:val="single"/>
        </w:rPr>
      </w:pPr>
      <w:r w:rsidRPr="00DC1EF1">
        <w:rPr>
          <w:rFonts w:eastAsia="Times New Roman"/>
          <w:b/>
          <w:u w:val="single"/>
          <w:lang w:eastAsia="pl-PL"/>
        </w:rPr>
        <w:lastRenderedPageBreak/>
        <w:t>Odpowiedź:</w:t>
      </w:r>
      <w:r w:rsidRPr="00DC1EF1">
        <w:rPr>
          <w:u w:val="single"/>
        </w:rPr>
        <w:t xml:space="preserve"> </w:t>
      </w:r>
    </w:p>
    <w:p w14:paraId="11F7D4AF" w14:textId="3AAD0C66" w:rsidR="00200247" w:rsidRPr="00200247" w:rsidRDefault="00200247" w:rsidP="00200247">
      <w:pPr>
        <w:spacing w:after="0" w:line="240" w:lineRule="auto"/>
        <w:ind w:right="67"/>
        <w:jc w:val="both"/>
        <w:rPr>
          <w:rFonts w:eastAsia="Times New Roman"/>
          <w:b/>
          <w:lang w:eastAsia="pl-PL"/>
        </w:rPr>
      </w:pPr>
      <w:r w:rsidRPr="00200247">
        <w:rPr>
          <w:rFonts w:eastAsia="Times New Roman"/>
          <w:b/>
          <w:lang w:eastAsia="pl-PL"/>
        </w:rPr>
        <w:t xml:space="preserve">W związku ze zwróceniem uwagi przez </w:t>
      </w:r>
      <w:r>
        <w:rPr>
          <w:rFonts w:eastAsia="Times New Roman"/>
          <w:b/>
          <w:lang w:eastAsia="pl-PL"/>
        </w:rPr>
        <w:t>Wykonawcę</w:t>
      </w:r>
      <w:r w:rsidRPr="00200247">
        <w:rPr>
          <w:rFonts w:eastAsia="Times New Roman"/>
          <w:b/>
          <w:lang w:eastAsia="pl-PL"/>
        </w:rPr>
        <w:t>, że w formularzu oferty nie dokonano podziału na koszty wykonawcy i pełnomocnika dla czynności związanych z walidację patentu EP ujętych w Tabeli 2 pkt.6 - przychylamy się do sugestii o rozdzieleniu wyceny kosztów Wykonawcy (w PLN) ujętych w Formularzu Oferty w Tabeli 2 i kosztów pełnomocników zagranicznych, które będą ujęte w osobnej Tabeli 2A Formularza oferty i podawane będą w EUR. Odpowiednich zmian dokonano także w rozdziale XIV SWZ, zawierającego opis sposobu obliczania ceny jak i w załączonym wzorze Umowy§ 6 Wynagrodzenie.</w:t>
      </w:r>
    </w:p>
    <w:p w14:paraId="1DA3ADD0" w14:textId="77777777" w:rsidR="00BC313B" w:rsidRDefault="00BC313B" w:rsidP="004859A9">
      <w:pPr>
        <w:spacing w:after="0" w:line="240" w:lineRule="auto"/>
        <w:ind w:right="67"/>
        <w:jc w:val="both"/>
        <w:rPr>
          <w:b/>
          <w:bCs/>
        </w:rPr>
      </w:pPr>
    </w:p>
    <w:p w14:paraId="623EDA18" w14:textId="204FD613" w:rsidR="004859A9" w:rsidRPr="00576E22" w:rsidRDefault="008C7C15" w:rsidP="004859A9">
      <w:pPr>
        <w:spacing w:after="0" w:line="240" w:lineRule="auto"/>
        <w:ind w:right="67"/>
        <w:jc w:val="both"/>
        <w:rPr>
          <w:b/>
          <w:bCs/>
        </w:rPr>
      </w:pPr>
      <w:r w:rsidRPr="00576E22">
        <w:rPr>
          <w:b/>
          <w:bCs/>
        </w:rPr>
        <w:t>Zamawiający informuje, iż powyższe pytani</w:t>
      </w:r>
      <w:r w:rsidR="004A7C59" w:rsidRPr="00576E22">
        <w:rPr>
          <w:b/>
          <w:bCs/>
        </w:rPr>
        <w:t>e</w:t>
      </w:r>
      <w:r w:rsidRPr="00576E22">
        <w:rPr>
          <w:b/>
          <w:bCs/>
        </w:rPr>
        <w:t xml:space="preserve"> i odpowied</w:t>
      </w:r>
      <w:r w:rsidR="004A7C59" w:rsidRPr="00576E22">
        <w:rPr>
          <w:b/>
          <w:bCs/>
        </w:rPr>
        <w:t>ź</w:t>
      </w:r>
      <w:r w:rsidRPr="00576E22">
        <w:rPr>
          <w:b/>
          <w:bCs/>
        </w:rPr>
        <w:t xml:space="preserve"> stanowią integralną część</w:t>
      </w:r>
      <w:r w:rsidR="004A7C59" w:rsidRPr="00576E22">
        <w:rPr>
          <w:b/>
          <w:bCs/>
        </w:rPr>
        <w:t xml:space="preserve"> SWZ</w:t>
      </w:r>
    </w:p>
    <w:p w14:paraId="04690AB5" w14:textId="4060EF5B" w:rsidR="004859A9" w:rsidRPr="00576E22" w:rsidRDefault="004859A9" w:rsidP="004859A9">
      <w:pPr>
        <w:spacing w:after="0" w:line="240" w:lineRule="auto"/>
        <w:ind w:right="67"/>
        <w:jc w:val="both"/>
        <w:rPr>
          <w:b/>
          <w:bCs/>
        </w:rPr>
      </w:pPr>
      <w:r w:rsidRPr="00576E22">
        <w:rPr>
          <w:b/>
          <w:bCs/>
        </w:rPr>
        <w:t>Jednocześnie Zamawiający zawiadamia, iż terminy składania i otwarcia ofert ulegały zmianie.</w:t>
      </w:r>
    </w:p>
    <w:p w14:paraId="4CCC84F7" w14:textId="3D226317" w:rsidR="004859A9" w:rsidRPr="00576E22" w:rsidRDefault="004859A9" w:rsidP="004859A9">
      <w:pPr>
        <w:spacing w:after="0" w:line="240" w:lineRule="auto"/>
        <w:ind w:right="67"/>
        <w:jc w:val="both"/>
        <w:rPr>
          <w:b/>
          <w:bCs/>
        </w:rPr>
      </w:pPr>
      <w:r w:rsidRPr="00576E22">
        <w:rPr>
          <w:b/>
          <w:bCs/>
        </w:rPr>
        <w:t xml:space="preserve">Nowy termin składania ofert </w:t>
      </w:r>
      <w:r w:rsidR="00576E22" w:rsidRPr="00576E22">
        <w:rPr>
          <w:b/>
          <w:bCs/>
        </w:rPr>
        <w:t>22</w:t>
      </w:r>
      <w:r w:rsidRPr="00576E22">
        <w:rPr>
          <w:b/>
          <w:bCs/>
        </w:rPr>
        <w:t>.</w:t>
      </w:r>
      <w:r w:rsidR="00576E22" w:rsidRPr="00576E22">
        <w:rPr>
          <w:b/>
          <w:bCs/>
        </w:rPr>
        <w:t>12</w:t>
      </w:r>
      <w:r w:rsidRPr="00576E22">
        <w:rPr>
          <w:b/>
          <w:bCs/>
        </w:rPr>
        <w:t xml:space="preserve">.2022 r. godz. </w:t>
      </w:r>
      <w:r w:rsidR="00576E22" w:rsidRPr="00576E22">
        <w:rPr>
          <w:b/>
          <w:bCs/>
        </w:rPr>
        <w:t>11</w:t>
      </w:r>
      <w:r w:rsidRPr="00576E22">
        <w:rPr>
          <w:b/>
          <w:bCs/>
        </w:rPr>
        <w:t>:00</w:t>
      </w:r>
    </w:p>
    <w:p w14:paraId="5D15CEF2" w14:textId="349A1A47" w:rsidR="004859A9" w:rsidRPr="00576E22" w:rsidRDefault="004859A9" w:rsidP="004859A9">
      <w:pPr>
        <w:spacing w:after="0" w:line="240" w:lineRule="auto"/>
        <w:ind w:right="67"/>
        <w:jc w:val="both"/>
        <w:rPr>
          <w:b/>
          <w:bCs/>
        </w:rPr>
      </w:pPr>
      <w:r w:rsidRPr="00576E22">
        <w:rPr>
          <w:b/>
          <w:bCs/>
        </w:rPr>
        <w:t xml:space="preserve">Nowy termin otwarcia ofert </w:t>
      </w:r>
      <w:r w:rsidR="00576E22" w:rsidRPr="00576E22">
        <w:rPr>
          <w:b/>
          <w:bCs/>
        </w:rPr>
        <w:t>22</w:t>
      </w:r>
      <w:r w:rsidRPr="00576E22">
        <w:rPr>
          <w:b/>
          <w:bCs/>
        </w:rPr>
        <w:t>.</w:t>
      </w:r>
      <w:r w:rsidR="00576E22" w:rsidRPr="00576E22">
        <w:rPr>
          <w:b/>
          <w:bCs/>
        </w:rPr>
        <w:t>12</w:t>
      </w:r>
      <w:r w:rsidRPr="00576E22">
        <w:rPr>
          <w:b/>
          <w:bCs/>
        </w:rPr>
        <w:t>.2022 r. godz. 1</w:t>
      </w:r>
      <w:r w:rsidR="00576E22" w:rsidRPr="00576E22">
        <w:rPr>
          <w:b/>
          <w:bCs/>
        </w:rPr>
        <w:t>2</w:t>
      </w:r>
      <w:r w:rsidRPr="00576E22">
        <w:rPr>
          <w:b/>
          <w:bCs/>
        </w:rPr>
        <w:t>:00</w:t>
      </w:r>
    </w:p>
    <w:p w14:paraId="6AE1E32C" w14:textId="2378C5E0" w:rsidR="004859A9" w:rsidRDefault="004859A9" w:rsidP="004859A9">
      <w:pPr>
        <w:spacing w:after="0" w:line="240" w:lineRule="auto"/>
        <w:ind w:right="67"/>
        <w:jc w:val="both"/>
        <w:rPr>
          <w:b/>
          <w:bCs/>
        </w:rPr>
      </w:pPr>
      <w:r w:rsidRPr="00576E22">
        <w:rPr>
          <w:b/>
          <w:bCs/>
        </w:rPr>
        <w:t xml:space="preserve">Nowy termin związania ofertą </w:t>
      </w:r>
      <w:r w:rsidR="00576E22" w:rsidRPr="00576E22">
        <w:rPr>
          <w:b/>
          <w:bCs/>
        </w:rPr>
        <w:t>21</w:t>
      </w:r>
      <w:r w:rsidRPr="00576E22">
        <w:rPr>
          <w:b/>
          <w:bCs/>
        </w:rPr>
        <w:t>.0</w:t>
      </w:r>
      <w:r w:rsidR="00576E22" w:rsidRPr="00576E22">
        <w:rPr>
          <w:b/>
          <w:bCs/>
        </w:rPr>
        <w:t>3</w:t>
      </w:r>
      <w:r w:rsidRPr="00576E22">
        <w:rPr>
          <w:b/>
          <w:bCs/>
        </w:rPr>
        <w:t>.202</w:t>
      </w:r>
      <w:r w:rsidR="00576E22" w:rsidRPr="00576E22">
        <w:rPr>
          <w:b/>
          <w:bCs/>
        </w:rPr>
        <w:t>3</w:t>
      </w:r>
      <w:r w:rsidRPr="00576E22">
        <w:rPr>
          <w:b/>
          <w:bCs/>
        </w:rPr>
        <w:t xml:space="preserve"> r.</w:t>
      </w:r>
    </w:p>
    <w:p w14:paraId="6B4BDB3E" w14:textId="5826D48E" w:rsidR="00576E22" w:rsidRDefault="00576E22" w:rsidP="004859A9">
      <w:pPr>
        <w:spacing w:after="0" w:line="240" w:lineRule="auto"/>
        <w:ind w:right="67"/>
        <w:jc w:val="both"/>
        <w:rPr>
          <w:b/>
          <w:bCs/>
        </w:rPr>
      </w:pPr>
    </w:p>
    <w:p w14:paraId="64B52F50" w14:textId="561B6208" w:rsidR="00576E22" w:rsidRDefault="00576E22" w:rsidP="004859A9">
      <w:pPr>
        <w:spacing w:after="0" w:line="240" w:lineRule="auto"/>
        <w:ind w:right="67"/>
        <w:jc w:val="both"/>
        <w:rPr>
          <w:b/>
          <w:bCs/>
        </w:rPr>
      </w:pPr>
      <w:r>
        <w:rPr>
          <w:b/>
          <w:bCs/>
        </w:rPr>
        <w:t xml:space="preserve">W związku z dokonanymi modyfikacjami Zamawiający zamieszcza na stronie postępowania ujednolicony tekst SWZ. Dokonane zmiany zaznaczone zostały kolorem czerwonym (wersja </w:t>
      </w:r>
      <w:proofErr w:type="spellStart"/>
      <w:r>
        <w:rPr>
          <w:b/>
          <w:bCs/>
        </w:rPr>
        <w:t>word</w:t>
      </w:r>
      <w:proofErr w:type="spellEnd"/>
      <w:r>
        <w:rPr>
          <w:b/>
          <w:bCs/>
        </w:rPr>
        <w:t>).</w:t>
      </w:r>
    </w:p>
    <w:p w14:paraId="13DEDD49" w14:textId="77777777" w:rsidR="00911DF8" w:rsidRDefault="00911DF8" w:rsidP="000049ED">
      <w:pPr>
        <w:pStyle w:val="NormalnyWeb"/>
        <w:spacing w:before="0" w:beforeAutospacing="0" w:after="0" w:afterAutospacing="0"/>
        <w:jc w:val="right"/>
        <w:rPr>
          <w:i/>
          <w:sz w:val="22"/>
          <w:szCs w:val="22"/>
        </w:rPr>
      </w:pPr>
    </w:p>
    <w:p w14:paraId="7DA96714" w14:textId="77777777" w:rsidR="00911DF8" w:rsidRDefault="00911DF8" w:rsidP="000049ED">
      <w:pPr>
        <w:pStyle w:val="NormalnyWeb"/>
        <w:spacing w:before="0" w:beforeAutospacing="0" w:after="0" w:afterAutospacing="0"/>
        <w:jc w:val="right"/>
        <w:rPr>
          <w:i/>
          <w:sz w:val="22"/>
          <w:szCs w:val="22"/>
        </w:rPr>
      </w:pPr>
    </w:p>
    <w:p w14:paraId="622BE27B" w14:textId="77777777" w:rsidR="00911DF8" w:rsidRDefault="00911DF8" w:rsidP="000049ED">
      <w:pPr>
        <w:pStyle w:val="NormalnyWeb"/>
        <w:spacing w:before="0" w:beforeAutospacing="0" w:after="0" w:afterAutospacing="0"/>
        <w:jc w:val="right"/>
        <w:rPr>
          <w:i/>
          <w:sz w:val="22"/>
          <w:szCs w:val="22"/>
        </w:rPr>
      </w:pPr>
    </w:p>
    <w:p w14:paraId="53F14B50" w14:textId="66E45F60" w:rsidR="00BE0EB2" w:rsidRPr="000049ED" w:rsidRDefault="00BE0EB2" w:rsidP="000049ED">
      <w:pPr>
        <w:pStyle w:val="NormalnyWeb"/>
        <w:spacing w:before="0" w:beforeAutospacing="0" w:after="0" w:afterAutospacing="0"/>
        <w:jc w:val="right"/>
        <w:rPr>
          <w:i/>
          <w:sz w:val="22"/>
          <w:szCs w:val="22"/>
        </w:rPr>
      </w:pPr>
      <w:r w:rsidRPr="00585A39">
        <w:rPr>
          <w:i/>
          <w:sz w:val="22"/>
          <w:szCs w:val="22"/>
        </w:rPr>
        <w:t>Piotr Molczyk</w:t>
      </w:r>
    </w:p>
    <w:sectPr w:rsidR="00BE0EB2" w:rsidRPr="000049ED" w:rsidSect="0086365B">
      <w:pgSz w:w="11906" w:h="16838"/>
      <w:pgMar w:top="27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BAAB" w14:textId="77777777" w:rsidR="00BE0EB2" w:rsidRDefault="00BE0EB2" w:rsidP="00BE0EB2">
      <w:pPr>
        <w:spacing w:after="0" w:line="240" w:lineRule="auto"/>
      </w:pPr>
      <w:r>
        <w:separator/>
      </w:r>
    </w:p>
  </w:endnote>
  <w:endnote w:type="continuationSeparator" w:id="0">
    <w:p w14:paraId="76FF8E47" w14:textId="77777777" w:rsidR="00BE0EB2" w:rsidRDefault="00BE0EB2" w:rsidP="00BE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86AE" w14:textId="77777777" w:rsidR="00BE0EB2" w:rsidRDefault="00BE0EB2" w:rsidP="00BE0EB2">
      <w:pPr>
        <w:spacing w:after="0" w:line="240" w:lineRule="auto"/>
      </w:pPr>
      <w:r>
        <w:separator/>
      </w:r>
    </w:p>
  </w:footnote>
  <w:footnote w:type="continuationSeparator" w:id="0">
    <w:p w14:paraId="04EEE9CA" w14:textId="77777777" w:rsidR="00BE0EB2" w:rsidRDefault="00BE0EB2" w:rsidP="00BE0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B2"/>
    <w:rsid w:val="000049ED"/>
    <w:rsid w:val="000913E2"/>
    <w:rsid w:val="000A70A0"/>
    <w:rsid w:val="00200247"/>
    <w:rsid w:val="002C3B0D"/>
    <w:rsid w:val="00316903"/>
    <w:rsid w:val="00406DEE"/>
    <w:rsid w:val="004859A9"/>
    <w:rsid w:val="004A7C59"/>
    <w:rsid w:val="004B6A7B"/>
    <w:rsid w:val="00576E22"/>
    <w:rsid w:val="005B1C60"/>
    <w:rsid w:val="005B1EC5"/>
    <w:rsid w:val="00723E10"/>
    <w:rsid w:val="007E5585"/>
    <w:rsid w:val="0086365B"/>
    <w:rsid w:val="00877745"/>
    <w:rsid w:val="008C7C15"/>
    <w:rsid w:val="008D22F7"/>
    <w:rsid w:val="00911DF8"/>
    <w:rsid w:val="00933869"/>
    <w:rsid w:val="009F0204"/>
    <w:rsid w:val="00AC4CA6"/>
    <w:rsid w:val="00B04182"/>
    <w:rsid w:val="00B11DFB"/>
    <w:rsid w:val="00BC313B"/>
    <w:rsid w:val="00BE0EB2"/>
    <w:rsid w:val="00C077A6"/>
    <w:rsid w:val="00C71667"/>
    <w:rsid w:val="00CD6DEE"/>
    <w:rsid w:val="00DC1EF1"/>
    <w:rsid w:val="00F5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2FF01"/>
  <w15:chartTrackingRefBased/>
  <w15:docId w15:val="{31618BBA-D95B-4C93-A8A2-630C964B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E1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BE0EB2"/>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BE0EB2"/>
  </w:style>
  <w:style w:type="paragraph" w:styleId="Stopka">
    <w:name w:val="footer"/>
    <w:basedOn w:val="Normalny"/>
    <w:link w:val="StopkaZnak"/>
    <w:uiPriority w:val="99"/>
    <w:unhideWhenUsed/>
    <w:rsid w:val="00BE0EB2"/>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E0EB2"/>
  </w:style>
  <w:style w:type="paragraph" w:styleId="NormalnyWeb">
    <w:name w:val="Normal (Web)"/>
    <w:basedOn w:val="Normalny"/>
    <w:rsid w:val="00BE0EB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BE0EB2"/>
    <w:pPr>
      <w:spacing w:after="0" w:line="240" w:lineRule="auto"/>
      <w:ind w:left="720"/>
    </w:pPr>
    <w:rPr>
      <w:rFonts w:eastAsia="Times New Roman" w:cs="Calibri"/>
    </w:rPr>
  </w:style>
  <w:style w:type="table" w:styleId="Tabela-Siatka">
    <w:name w:val="Table Grid"/>
    <w:basedOn w:val="Standardowy"/>
    <w:uiPriority w:val="39"/>
    <w:rsid w:val="002C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semiHidden/>
    <w:unhideWhenUsed/>
    <w:rsid w:val="00004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Molczyk</dc:creator>
  <cp:keywords/>
  <dc:description/>
  <cp:lastModifiedBy>Piotr Molczyk</cp:lastModifiedBy>
  <cp:revision>4</cp:revision>
  <cp:lastPrinted>2021-12-21T07:49:00Z</cp:lastPrinted>
  <dcterms:created xsi:type="dcterms:W3CDTF">2022-12-09T08:15:00Z</dcterms:created>
  <dcterms:modified xsi:type="dcterms:W3CDTF">2022-12-09T09:01:00Z</dcterms:modified>
</cp:coreProperties>
</file>