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02" w:rsidRPr="005B5E02" w:rsidRDefault="005B5E02" w:rsidP="005B5E02">
      <w:pPr>
        <w:jc w:val="right"/>
        <w:rPr>
          <w:rFonts w:ascii="Arial Narrow" w:hAnsi="Arial Narrow"/>
          <w:b/>
        </w:rPr>
      </w:pPr>
      <w:r w:rsidRPr="005B5E02">
        <w:rPr>
          <w:rFonts w:ascii="Arial Narrow" w:hAnsi="Arial Narrow"/>
          <w:b/>
        </w:rPr>
        <w:t>Zał. nr 7 do SWZ – Zakres Prac Kluczowych Podwykonawców</w:t>
      </w:r>
    </w:p>
    <w:p w:rsidR="005B5E02" w:rsidRPr="005B5E02" w:rsidRDefault="005B5E02">
      <w:pPr>
        <w:rPr>
          <w:rFonts w:ascii="Arial Narrow" w:hAnsi="Arial Narrow"/>
          <w:b/>
        </w:rPr>
      </w:pPr>
      <w:r w:rsidRPr="005B5E02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UWAGA </w:t>
      </w:r>
      <w:r w:rsidRPr="005B5E02">
        <w:rPr>
          <w:rFonts w:ascii="Arial Narrow" w:hAnsi="Arial Narrow" w:cs="Arial"/>
          <w:b/>
          <w:bCs/>
          <w:sz w:val="20"/>
          <w:szCs w:val="20"/>
        </w:rPr>
        <w:t>- wprowadzane w niniejszym dokumencie (</w:t>
      </w:r>
      <w:r>
        <w:rPr>
          <w:rFonts w:ascii="Arial Narrow" w:hAnsi="Arial Narrow" w:cs="Arial"/>
          <w:b/>
          <w:bCs/>
          <w:sz w:val="20"/>
          <w:szCs w:val="20"/>
        </w:rPr>
        <w:t>Zakres Prac Kluczowych Podwykonawców</w:t>
      </w:r>
      <w:r w:rsidRPr="005B5E02">
        <w:rPr>
          <w:rFonts w:ascii="Arial Narrow" w:hAnsi="Arial Narrow" w:cs="Arial"/>
          <w:b/>
          <w:bCs/>
          <w:sz w:val="20"/>
          <w:szCs w:val="20"/>
        </w:rPr>
        <w:t xml:space="preserve">, zał. nr 7 do SWZ) zmiany mogą wymagać zmian projektowych w dokumentacji wykonawczej. </w:t>
      </w:r>
      <w:r w:rsidRPr="005B5E02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Do zadań GW </w:t>
      </w:r>
      <w:r w:rsidRPr="005B5E02">
        <w:rPr>
          <w:rFonts w:ascii="Arial Narrow" w:hAnsi="Arial Narrow" w:cs="Arial"/>
          <w:b/>
          <w:bCs/>
          <w:sz w:val="20"/>
          <w:szCs w:val="20"/>
        </w:rPr>
        <w:t xml:space="preserve">należy dokonanie tych zmian </w:t>
      </w:r>
      <w:r w:rsidRPr="005B5E02">
        <w:rPr>
          <w:rFonts w:ascii="Arial Narrow" w:hAnsi="Arial Narrow" w:cs="Arial"/>
          <w:b/>
          <w:bCs/>
          <w:sz w:val="20"/>
          <w:szCs w:val="20"/>
          <w:u w:val="single"/>
        </w:rPr>
        <w:t>tam, gdzie jest to konieczne</w:t>
      </w:r>
      <w:r w:rsidRPr="005B5E02">
        <w:rPr>
          <w:rFonts w:ascii="Arial Narrow" w:hAnsi="Arial Narrow" w:cs="Arial"/>
          <w:b/>
          <w:bCs/>
          <w:sz w:val="20"/>
          <w:szCs w:val="20"/>
        </w:rPr>
        <w:t>, wraz z uzyskaniem akceptacji autora projektu.</w:t>
      </w:r>
    </w:p>
    <w:p w:rsidR="005B5E02" w:rsidRPr="005B5E02" w:rsidRDefault="005B5E02" w:rsidP="005B5E02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5B5E02">
        <w:rPr>
          <w:rFonts w:ascii="Arial Narrow" w:hAnsi="Arial Narrow"/>
          <w:b/>
        </w:rPr>
        <w:t>PAKIET NISKOPRĄDOWY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8"/>
        <w:gridCol w:w="8534"/>
      </w:tblGrid>
      <w:tr w:rsidR="005B5E02" w:rsidRPr="005B5E02" w:rsidTr="005B5E02">
        <w:tc>
          <w:tcPr>
            <w:tcW w:w="2148" w:type="dxa"/>
            <w:shd w:val="pct20" w:color="auto" w:fill="auto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pakietu</w:t>
            </w:r>
          </w:p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34" w:type="dxa"/>
            <w:shd w:val="pct20" w:color="auto" w:fill="auto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Niskoprądowy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W ramach niniejszego pakietu, zdefiniowany został homogeniczny zakres prac, który ze względu na istotność w procesie długotrwałego użytkowania, został przez Zamawiającego wydzielony w postaci dedykowanego pakietu i podlega dodatkowym wymaganiom. 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Celem tego zabiegu jest: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dokonanie aktualizacji istniejących projektów wykonawczych i ich uzgodnienie z obowiązującymi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>tandardami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zweryfikowanie wymaganego potencjału finansowo-merytorycznego oraz najwyższych standardów instalacyjno-uruchomieniowych w stosunku do tzw. Kluczowego Podwykonawcy.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Pakiet obejmuje następujące systemy: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sygnalizacji pożaru (w tym centrale sterujące) (SSP).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zasysania dymu ppoż.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dźwiękowego ostrzegania (DSO).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integracji pożarowej.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okablowania strukturalnego.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monitoringu wizyjnego.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kontroli dostępu.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sygnalizacji włamania i napadu.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System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wideodomofonowy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zajętości miejsc parkingowych.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poboru płatności na parkingu (koordynacja prac w zakresie sieciowania i zasilania urządzeń).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System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przyzywowy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Sieci LAN i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WiFi</w:t>
            </w:r>
            <w:proofErr w:type="spellEnd"/>
          </w:p>
          <w:p w:rsidR="005B5E02" w:rsidRPr="004A514E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Serwery w niezbędnym zakresie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Zakres prac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Wskazany pakiet obejmuje następujące prace: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przeprojektowanie, zgodnie z obowiązującymi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>tandardami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, obecnie istniejących projektów wykonawczych,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dostawę urządzeń i licencji,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zabudowę i uruchomienie (konfiguracja i parametryzacja),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szkolenie administratorów i użytkowników końcowych, 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optymalizację instalacji w okresie po uruchomieniowym – 6 miesięcy po starcie produkcyjnym,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gwarancję i rękojmię, w tym gwarancje producenta,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serwis gwarancyjny i pogwarancyjny,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dokumentację powykonawczą,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przeniesienie majątkowych praw autorskich do wszelkiej dokumentacji, konfiguracji, parametryzacji na wszystkich polach eksploatacji,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przekazanie wszystkich kluczy dostępowych, konfiguracji, haseł oraz kodów źródłowych oraz utworów w postaci edytowalnej, jeśli zostaną wytworzone w ramach dostawy z dniem uruchomienia produkcyjnego.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Wymagania dla Podwykonawcy 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Wymagania minimalne dla Podwykonawcy pakietu: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Roczne przychody na poziomie minimum 20 mln PLN (dwadzieścia milionów zł) w okresie ostatnich 3 lat (2019-2021).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Ubezpieczenie OC na poziomie 10 mln PLN (dziesięć milionów zł).</w:t>
            </w:r>
          </w:p>
          <w:p w:rsidR="005B5E02" w:rsidRPr="005B5E02" w:rsidRDefault="005B5E02" w:rsidP="005B5E02">
            <w:pPr>
              <w:pStyle w:val="NormalnyWeb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Posiada środki finansowe lub zdolność́ kredytowa</w:t>
            </w:r>
            <w:r w:rsidRPr="005B5E02">
              <w:rPr>
                <w:rFonts w:ascii="Arial" w:hAnsi="Arial" w:cs="Arial"/>
                <w:sz w:val="20"/>
                <w:szCs w:val="20"/>
              </w:rPr>
              <w:t>̨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w wysoko</w:t>
            </w:r>
            <w:r w:rsidRPr="005B5E02">
              <w:rPr>
                <w:rFonts w:ascii="Arial Narrow" w:hAnsi="Arial Narrow" w:cs="Arial Narrow"/>
                <w:sz w:val="20"/>
                <w:szCs w:val="20"/>
              </w:rPr>
              <w:t>ś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ci nie mniejszej niż 10  mln PLN (</w:t>
            </w:r>
            <w:r>
              <w:rPr>
                <w:rFonts w:ascii="Arial Narrow" w:hAnsi="Arial Narrow" w:cs="Arial"/>
                <w:sz w:val="20"/>
                <w:szCs w:val="20"/>
              </w:rPr>
              <w:t>dziesięć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milionów zł).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 xml:space="preserve">Koncesja MSWiA na prowadzenie działalności branży zabezpieczeń technicznych tam gdzie to </w:t>
            </w:r>
            <w:r w:rsidRPr="005B5E02">
              <w:rPr>
                <w:rFonts w:ascii="Arial Narrow" w:hAnsi="Arial Narrow" w:cs="Arial"/>
              </w:rPr>
              <w:lastRenderedPageBreak/>
              <w:t>wymagane.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Certyfikat ISO9001:20015 w zakresie projektowania, instalowania, serwisu i konserwacji systemów telekomunikacyjnych oraz systemów technicznego zabezpieczenia i ochrony mienia.</w:t>
            </w:r>
          </w:p>
          <w:p w:rsidR="005B5E02" w:rsidRPr="005B5E02" w:rsidRDefault="005B5E02" w:rsidP="005B5E02">
            <w:pPr>
              <w:pStyle w:val="Tekstkomentarza"/>
              <w:spacing w:line="276" w:lineRule="auto"/>
              <w:ind w:left="360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Referencje: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Projekt monitoringu wizyjnego dla minimum 200 punktów kamerowych z zastosowaniem systemy VMS , w okresie ostatnich 3 lat, potwierdzone referencją.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Zabudowę i uruchomienie minimum 250 kamer z zastosowaniem systemu VMS , w okresie ostatnich 4 lat, potwierdzone referencją.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 xml:space="preserve">Zabudowę i uruchomienie minimum 1000 elementów systemu SSP (czujki, moduły, </w:t>
            </w:r>
            <w:proofErr w:type="spellStart"/>
            <w:r w:rsidRPr="005B5E02">
              <w:rPr>
                <w:rFonts w:ascii="Arial Narrow" w:hAnsi="Arial Narrow" w:cs="Arial"/>
              </w:rPr>
              <w:t>ROPy</w:t>
            </w:r>
            <w:proofErr w:type="spellEnd"/>
            <w:r w:rsidRPr="005B5E02">
              <w:rPr>
                <w:rFonts w:ascii="Arial Narrow" w:hAnsi="Arial Narrow" w:cs="Arial"/>
              </w:rPr>
              <w:t xml:space="preserve">) w systemie </w:t>
            </w:r>
            <w:proofErr w:type="spellStart"/>
            <w:r w:rsidRPr="005B5E02">
              <w:rPr>
                <w:rFonts w:ascii="Arial Narrow" w:hAnsi="Arial Narrow" w:cs="Arial"/>
              </w:rPr>
              <w:t>Schrack</w:t>
            </w:r>
            <w:proofErr w:type="spellEnd"/>
            <w:r w:rsidRPr="005B5E02">
              <w:rPr>
                <w:rFonts w:ascii="Arial Narrow" w:hAnsi="Arial Narrow" w:cs="Arial"/>
              </w:rPr>
              <w:t xml:space="preserve"> lub Siemens, w okresie ostatnich 4 lat, potwierdzone referencją,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Zabudowę i uruchomienie systemu KD na minimum 50 przejść kontroli dostępu, w okresie ostatnich 4 lat, potwierdzone referencją,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Zabudowę i uruchomienie certyfikowanego systemu integrującego urządzenia pożarowe (w zakresie minimum: SSP, centrale sterujące, CCTV, KD, DSO), w okresie ostatnich 4 lat, potwierdzone referencją.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 xml:space="preserve">Zabudowę i uruchomienie centrum monitoringu CCTV, składającego </w:t>
            </w:r>
            <w:proofErr w:type="spellStart"/>
            <w:r w:rsidRPr="005B5E02">
              <w:rPr>
                <w:rFonts w:ascii="Arial Narrow" w:hAnsi="Arial Narrow" w:cs="Arial"/>
              </w:rPr>
              <w:t>sie</w:t>
            </w:r>
            <w:proofErr w:type="spellEnd"/>
            <w:r w:rsidRPr="005B5E02">
              <w:rPr>
                <w:rFonts w:ascii="Arial" w:hAnsi="Arial" w:cs="Arial"/>
              </w:rPr>
              <w:t>̨</w:t>
            </w:r>
            <w:r w:rsidRPr="005B5E02">
              <w:rPr>
                <w:rFonts w:ascii="Arial Narrow" w:hAnsi="Arial Narrow" w:cs="Arial"/>
              </w:rPr>
              <w:t xml:space="preserve"> m.in. z wielkoformatowej </w:t>
            </w:r>
            <w:r w:rsidRPr="005B5E02">
              <w:rPr>
                <w:rFonts w:ascii="Arial Narrow" w:hAnsi="Arial Narrow" w:cs="Arial Narrow"/>
              </w:rPr>
              <w:t>ś</w:t>
            </w:r>
            <w:r w:rsidRPr="005B5E02">
              <w:rPr>
                <w:rFonts w:ascii="Arial Narrow" w:hAnsi="Arial Narrow" w:cs="Arial"/>
              </w:rPr>
              <w:t>ciany wizyjnej (tzn. podłączonej do jednego kontrolera zarządzającego prezentowanym obrazem, grupy min. 4 ekranów wizyjnych) oraz min. 200 kamer, okresie ostatnich 4 lat, potwierdzone referencją.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Zaprojektowanie i uruchomienie heterogenicznej sieci teleinformatycznej o wartości nie mniejszej niż 2 </w:t>
            </w:r>
            <w:r>
              <w:rPr>
                <w:rFonts w:ascii="Arial Narrow" w:hAnsi="Arial Narrow" w:cs="Arial"/>
              </w:rPr>
              <w:t>mln zł</w:t>
            </w:r>
            <w:r w:rsidRPr="005B5E02">
              <w:rPr>
                <w:rFonts w:ascii="Arial Narrow" w:hAnsi="Arial Narrow" w:cs="Arial"/>
              </w:rPr>
              <w:t xml:space="preserve"> netto, w okresie ostatnich 4 lat, potwierdzone referencją.</w:t>
            </w:r>
          </w:p>
          <w:p w:rsidR="005B5E02" w:rsidRPr="004A514E" w:rsidRDefault="005B5E02" w:rsidP="004A514E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Kompetencje zespołów realizujących potwierdzone certyfikatami producentów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Główne zadania w zakresie przeprojektowania pakietu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Główne zmiany projektowe: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Dostosować istniejący projekt wykonawczy, w zakresie wskazanych w nich technologii, do obecnych wymagań Grupy MTP, opisanych w dokumencie Standardy MTP</w:t>
            </w:r>
            <w:r w:rsidR="00ED115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i wymagań wskazanych w Zał</w:t>
            </w:r>
            <w:r w:rsidR="00ED115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nr 2 do SWZ (Zmiany projektowe).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Dostosować projekt systemu SSP i sterowań pożarowych, zgodnie z przyjętą technologią.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Dostosować system okablowania strukturalnego do wymagań wynikających ze zmian we wszystkich systemach niskoprądowych,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Dostosować projekt systemu włamania i napadu do standardu GRADE2. W ramach prac uzgodnić z Inwestorem nowy podział stref dozorowych i pomieszczeń objętych systemem </w:t>
            </w:r>
            <w:proofErr w:type="spellStart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SSWiN</w:t>
            </w:r>
            <w:proofErr w:type="spellEnd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Dokonać przeprojektowania systemu DSO zgodnie ze Standardami MTP oraz dostosować do wymogów </w:t>
            </w:r>
            <w:proofErr w:type="spellStart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ppoż</w:t>
            </w:r>
            <w:proofErr w:type="spellEnd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(aktualizacja oprogramowania i urządzeń) oraz dodatkowo zapewnić za jego pomocą podstawowe nagłośnienie obiektu (patrz wytyczne projektowe w Pakiet F - nagłośnienie),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Dostosować system monitoringu wizyjnego, zgodnie z założeniem, iż wymaganiami imprezy masowej objęty jest jedynie budynek Areny, bez parkingu podziemnego, budynku administracyjnego i terenów zielonych, w tym placu przed Areną.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Zachować monitoring dozorowy terenów zielonych i placu – wskazane stosowanie kamer wieloprzetwornikowych, wszędzie tam, gdzie jest to ekonomicznie uzasadnione.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Zapewnić monitoring dozorowy parkingu podziemnego w obszarze; alejek, klatek, wjazdu/wyjazdu, wejść/wyjść, kas i pomieszczeń technicznych. Miejsca postojowe będą monitorowane przez osobny system.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Opracowanie procedur postępowania dla poszczególnych zdarzeń monitorowanych w systemie.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Dostosowanie i przeprojektowanie całościowego systemu bezpieczeństwa zgodnie z założeniem, iż:</w:t>
            </w:r>
          </w:p>
          <w:p w:rsidR="005B5E02" w:rsidRPr="005B5E02" w:rsidRDefault="005B5E02" w:rsidP="005B5E02">
            <w:pPr>
              <w:pStyle w:val="Akapitzlist"/>
              <w:numPr>
                <w:ilvl w:val="1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GB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GB"/>
              </w:rPr>
              <w:t xml:space="preserve">jest </w:t>
            </w:r>
            <w:proofErr w:type="spellStart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GB"/>
              </w:rPr>
              <w:t>nim</w:t>
            </w:r>
            <w:proofErr w:type="spellEnd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GB"/>
              </w:rPr>
              <w:t>Genetec</w:t>
            </w:r>
            <w:proofErr w:type="spellEnd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GB"/>
              </w:rPr>
              <w:t xml:space="preserve"> Security </w:t>
            </w:r>
            <w:proofErr w:type="spellStart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GB"/>
              </w:rPr>
              <w:t>Center</w:t>
            </w:r>
            <w:proofErr w:type="spellEnd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5B5E02" w:rsidRPr="005B5E02" w:rsidRDefault="005B5E02" w:rsidP="005B5E02">
            <w:pPr>
              <w:pStyle w:val="Akapitzlist"/>
              <w:numPr>
                <w:ilvl w:val="2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Uruchomienie  i integracja modułów </w:t>
            </w:r>
            <w:proofErr w:type="spellStart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Omnicast</w:t>
            </w:r>
            <w:proofErr w:type="spellEnd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- VMS, </w:t>
            </w:r>
            <w:proofErr w:type="spellStart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Synergis</w:t>
            </w:r>
            <w:proofErr w:type="spellEnd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- KD i </w:t>
            </w:r>
            <w:proofErr w:type="spellStart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Sipelia</w:t>
            </w:r>
            <w:proofErr w:type="spellEnd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– interkom/system </w:t>
            </w:r>
            <w:proofErr w:type="spellStart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wideodomofonowy</w:t>
            </w:r>
            <w:proofErr w:type="spellEnd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(ujednolicenie do jednego wspólnego systemu).</w:t>
            </w:r>
          </w:p>
          <w:p w:rsidR="005B5E02" w:rsidRPr="005B5E02" w:rsidRDefault="005B5E02" w:rsidP="005B5E02">
            <w:pPr>
              <w:pStyle w:val="Akapitzlist"/>
              <w:numPr>
                <w:ilvl w:val="2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Integracja systemu </w:t>
            </w:r>
            <w:proofErr w:type="spellStart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SSWiN</w:t>
            </w:r>
            <w:proofErr w:type="spellEnd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– SATEL. Zintegrować system </w:t>
            </w:r>
            <w:proofErr w:type="spellStart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przyzywowy</w:t>
            </w:r>
            <w:proofErr w:type="spellEnd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z systemem – alarm oraz awaria z wizualizacją na mapie.</w:t>
            </w:r>
          </w:p>
          <w:p w:rsidR="005B5E02" w:rsidRPr="005B5E02" w:rsidRDefault="005B5E02" w:rsidP="005B5E02">
            <w:pPr>
              <w:pStyle w:val="Akapitzlist"/>
              <w:numPr>
                <w:ilvl w:val="2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Zintegrować poszczególne windy – awaria, z wizualizacją na mapie plus podgląd z kamery w kabinie windy – wszytki windy powinny być fabrycznie wyposażone w kamery współpracujące z systemem </w:t>
            </w:r>
            <w:proofErr w:type="spellStart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Genetec</w:t>
            </w:r>
            <w:proofErr w:type="spellEnd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</w:t>
            </w:r>
          </w:p>
          <w:p w:rsidR="005B5E02" w:rsidRPr="005B5E02" w:rsidRDefault="005B5E02" w:rsidP="005B5E02">
            <w:pPr>
              <w:pStyle w:val="Akapitzlist"/>
              <w:numPr>
                <w:ilvl w:val="2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Zwizualizować na stosie alarmowym i odwzorować miejsca wystąpienia na mapach sytuacyjnych sygnały alarmowe z systemu BMS dla poszczególnych podsystemów – awaria, wraz z procedurą poinformowania o zdarzeniu odpowiednich służb.</w:t>
            </w:r>
          </w:p>
          <w:p w:rsidR="005B5E02" w:rsidRPr="005B5E02" w:rsidRDefault="005B5E02" w:rsidP="005B5E02">
            <w:pPr>
              <w:pStyle w:val="Akapitzlist"/>
              <w:numPr>
                <w:ilvl w:val="1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System integracji urządzeń pożarowych - należy dokonać integracji i wizualizacji urządzeń SSP, zgodnie z aneksem do ekspertyzy ppoż. Wyjściowo dwa stanowiska dwumonitorowe (min. 30 cali) w pomieszczeniach (-1/A/16 oraz 0/C/06).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Rozbudować posiadany przez Grupa MTP na parkingu podziemnym MTP systemu zajętości miejsc – </w:t>
            </w:r>
            <w:proofErr w:type="spellStart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ParkEye</w:t>
            </w:r>
            <w:proofErr w:type="spellEnd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o parking przy HWS Arena.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 xml:space="preserve">Rozbudować posiadany przez Grupa MTP na parkingu podziemnym MTP system poboru płatności na parkingu podziemnym – </w:t>
            </w:r>
            <w:proofErr w:type="spellStart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Scheidt&amp;Bachmann</w:t>
            </w:r>
            <w:proofErr w:type="spellEnd"/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o parking przy HWS Arena.</w:t>
            </w:r>
          </w:p>
          <w:p w:rsidR="005B5E02" w:rsidRPr="005B5E02" w:rsidRDefault="005B5E02" w:rsidP="005B5E02">
            <w:pPr>
              <w:pStyle w:val="Akapitzlist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Zmniejszyć liczbę kas w </w:t>
            </w:r>
            <w:r w:rsidR="00ED115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systemie poboru opłat do </w:t>
            </w:r>
            <w:r w:rsidR="00ED1158"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</w:t>
            </w:r>
            <w:r w:rsidR="00ED115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sztuk</w:t>
            </w: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(3 </w:t>
            </w:r>
            <w:r w:rsidR="00ED115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szt. </w:t>
            </w: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płatność gotówkowa i karty płatnicze, 3</w:t>
            </w:r>
            <w:r w:rsidR="00ED115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szt.</w:t>
            </w: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tylko karty płatnicze). Umiejscowienie kas uzgodnić z Inwestorem. Inwestor sugeruje </w:t>
            </w:r>
            <w:r w:rsidRPr="005B5E02">
              <w:rPr>
                <w:rFonts w:ascii="Arial Narrow" w:hAnsi="Arial Narrow"/>
                <w:sz w:val="20"/>
                <w:szCs w:val="20"/>
              </w:rPr>
              <w:t xml:space="preserve">umieścić te </w:t>
            </w:r>
            <w:proofErr w:type="spellStart"/>
            <w:r w:rsidRPr="005B5E02">
              <w:rPr>
                <w:rFonts w:ascii="Arial Narrow" w:hAnsi="Arial Narrow"/>
                <w:sz w:val="20"/>
                <w:szCs w:val="20"/>
              </w:rPr>
              <w:t>opłatomaty</w:t>
            </w:r>
            <w:proofErr w:type="spellEnd"/>
            <w:r w:rsidRPr="005B5E02">
              <w:rPr>
                <w:rFonts w:ascii="Arial Narrow" w:hAnsi="Arial Narrow"/>
                <w:sz w:val="20"/>
                <w:szCs w:val="20"/>
              </w:rPr>
              <w:t xml:space="preserve"> przy wejściach do klatek z placu oraz przy wejściach do parkingu z holu wejściowego (wejście zwykłe i VIP)</w:t>
            </w: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Przeprojektować układ pomieszczeń  -1/A/19, -1/A/15 i -1/A/16. aby zapewnić większą przestrzeń dla Monitoringu i w konsekwencji przeprojektować ergonomię i wyposażenie stanowisk pracy Monitoringu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Wymagane gwarancje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Dla poszczególnych grup materiałowych i rozwiązań systemowych wymagane są następujące okresy gwarancyjne, od dnia parafowania protokołu odbioru: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Okablowanie strukturalne – 25 lat.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Sygnalizacji Pożaru – 4 lata.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zasysania – 4 lata.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Monitoring wizyjny – 4 lata.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Dźwiękowy system ostrzegania – 4 lata.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System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interkomowy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wideodomofonowy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– 4 lata.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zajętości miejsc – 3 lata.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poboru płatności – 3 lata.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Kontrola dostępu – 2 lata.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włamania i napadu – 2 lata.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System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przyzywowy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– 2 lata.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Urządzenia sieci LAN: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Core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i dystrybucja 5 lat,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urządzenia dostępowe, AP - 2 lata,</w:t>
            </w:r>
          </w:p>
          <w:p w:rsidR="005B5E02" w:rsidRPr="00ED1158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Serwery - 5 lat.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Projekt wykonawczy zamienny każdorazowo podlega akceptacji przez Zespół </w:t>
            </w:r>
            <w:r w:rsidR="004A514E">
              <w:rPr>
                <w:rFonts w:ascii="Arial Narrow" w:hAnsi="Arial Narrow" w:cs="Arial"/>
                <w:sz w:val="20"/>
                <w:szCs w:val="20"/>
              </w:rPr>
              <w:t>Grupa MTP i biura projektowego.</w:t>
            </w:r>
          </w:p>
        </w:tc>
      </w:tr>
    </w:tbl>
    <w:p w:rsidR="005B5E02" w:rsidRPr="005B5E02" w:rsidRDefault="005B5E02" w:rsidP="005B5E02">
      <w:pPr>
        <w:ind w:left="360"/>
        <w:rPr>
          <w:rFonts w:ascii="Arial Narrow" w:hAnsi="Arial Narrow"/>
          <w:b/>
        </w:rPr>
      </w:pPr>
    </w:p>
    <w:p w:rsidR="005B5E02" w:rsidRPr="005B5E02" w:rsidRDefault="005B5E02" w:rsidP="005B5E02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5B5E02">
        <w:rPr>
          <w:rFonts w:ascii="Arial Narrow" w:hAnsi="Arial Narrow"/>
          <w:b/>
        </w:rPr>
        <w:t>PAKIET ELEKTRYCZNY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8"/>
        <w:gridCol w:w="8450"/>
      </w:tblGrid>
      <w:tr w:rsidR="005B5E02" w:rsidRPr="005B5E02" w:rsidTr="005B5E02">
        <w:tc>
          <w:tcPr>
            <w:tcW w:w="2148" w:type="dxa"/>
            <w:shd w:val="pct20" w:color="auto" w:fill="auto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pakietu</w:t>
            </w:r>
          </w:p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450" w:type="dxa"/>
            <w:shd w:val="pct20" w:color="auto" w:fill="auto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Elektryczny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450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W ramach niniejszego pakietu, zdefiniowany został homogeniczny zakres prac, który ze względu na istotność w procesie długotrwałego użytkowania, został przez Zamawiającego wydzielony w postaci dedykowanego pakietu i podlega dodatkowym wymaganiom. 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Celem tego zabiegu jest: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dokonanie aktualizacji istniejących projektów wykonawczych i ich uzgodnienie z obowiązującymi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>tandardami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zweryfikowanie wymaganego potencjału finansowo-merytorycznego oraz najwyższych standardów instalacyjno-uruchomieniowych w stosunku do tzw. Kluczowego Podwykonawcy.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Pakiet obejmuje następujące systemy: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układ sieci zasilającej po stronie średniego napięcia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instalacje dystrybucyjne w obiekcie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instalacje oświetlenia roboczego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instalacje oświetlenia ewakuacyjnego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instalacje uziemień i odgromowe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Zakres prac</w:t>
            </w:r>
          </w:p>
        </w:tc>
        <w:tc>
          <w:tcPr>
            <w:tcW w:w="8450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Wskazany pakiet obejmuje następujące prace: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przeprojektowanie, zgodnie z obowiązującymi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tandardami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, obecnie istniejących projektów wykonawczych,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dostawę urządzeń i licencji,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zabudowę i uruchomienie (konfiguracja i parametryzacja),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szkolenie administratorów i użytkowników końcowych, 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optymalizację instalacji w okresie po uruchomieniowym – 6 miesięcy po starcie produkcyjnym,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gwarancję i rękojmię, w tym gwarancje producenta,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serwis gwarancyjny i pogwarancyjny,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dokumentację powykonawczą,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lastRenderedPageBreak/>
              <w:t>przeniesienie majątkowych praw autorskich do wszelkiej dokumentacji, konfiguracji, parametryzacji na wszystkich polach eksploatacji,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przekazanie wszystkich kluczy dostępowych, konfiguracji, haseł oraz kodów źródłowych oraz utworów w postaci edytowalnej, jeśli zostaną wytworzone w ramach dostawy z dniem uruchomienia produkcyjnego.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 xml:space="preserve">Wymagania dla Podwykonawcy </w:t>
            </w:r>
          </w:p>
        </w:tc>
        <w:tc>
          <w:tcPr>
            <w:tcW w:w="8450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Wymagania minimalne dla Podwykonawcy pakietu: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Roczne przychody na poziomie minimum 20 mln PLN (dwadzieścia milionów zł) w okresie ostatnich 3 lat (2019-2021).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Ubezpieczenie OC na poziomie 10 mln PLN (dziesięć milionów zł).</w:t>
            </w:r>
          </w:p>
          <w:p w:rsidR="005B5E02" w:rsidRPr="005B5E02" w:rsidRDefault="005B5E02" w:rsidP="005B5E02">
            <w:pPr>
              <w:pStyle w:val="NormalnyWeb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Posiada środki finansowe lub zdolność́ kredytowa</w:t>
            </w:r>
            <w:r w:rsidRPr="005B5E02">
              <w:rPr>
                <w:rFonts w:ascii="Arial" w:hAnsi="Arial" w:cs="Arial"/>
                <w:sz w:val="20"/>
                <w:szCs w:val="20"/>
              </w:rPr>
              <w:t>̨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w wysoko</w:t>
            </w:r>
            <w:r w:rsidRPr="005B5E02">
              <w:rPr>
                <w:rFonts w:ascii="Arial Narrow" w:hAnsi="Arial Narrow" w:cs="Arial Narrow"/>
                <w:sz w:val="20"/>
                <w:szCs w:val="20"/>
              </w:rPr>
              <w:t>ś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ci nie mniejszej niż 20 mln PLN (dwadzieścia milionów zł).</w:t>
            </w:r>
          </w:p>
          <w:p w:rsidR="005B5E02" w:rsidRPr="005B5E02" w:rsidRDefault="005B5E02" w:rsidP="005B5E02">
            <w:pPr>
              <w:pStyle w:val="Tekstkomentarza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Referencje: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Kompetencje zespołów realizujących potwierdzone świadectwami kwalifikacji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Na wykonanie minimum 2 kompletnych instalacji elektrycznych średnich i niskich napięć o wartości nie mniejszej niż 10</w:t>
            </w:r>
            <w:r>
              <w:rPr>
                <w:rFonts w:ascii="Arial Narrow" w:hAnsi="Arial Narrow" w:cs="Arial"/>
              </w:rPr>
              <w:t xml:space="preserve"> mln</w:t>
            </w:r>
            <w:r w:rsidRPr="005B5E02">
              <w:rPr>
                <w:rFonts w:ascii="Arial Narrow" w:hAnsi="Arial Narrow" w:cs="Arial"/>
              </w:rPr>
              <w:t xml:space="preserve"> zł netto w okresie ostatnich 4 lat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Główne zadania w zakresie przeprojektowania pakietu</w:t>
            </w:r>
          </w:p>
        </w:tc>
        <w:tc>
          <w:tcPr>
            <w:tcW w:w="8450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Główne zmiany projektowe: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Dostosować istniejący projekt wykonawczy, w zakresie wskazanych w nich technologii, do obecnych wymagań Grupy MTP, opisanych w dokumencie 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912221" w:rsidRPr="005B5E02">
              <w:rPr>
                <w:rFonts w:ascii="Arial Narrow" w:hAnsi="Arial Narrow" w:cs="Arial"/>
                <w:sz w:val="20"/>
                <w:szCs w:val="20"/>
              </w:rPr>
              <w:t>tandard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912221" w:rsidRPr="005B5E02">
              <w:rPr>
                <w:rFonts w:ascii="Arial Narrow" w:hAnsi="Arial Narrow" w:cs="Arial"/>
                <w:sz w:val="20"/>
                <w:szCs w:val="20"/>
              </w:rPr>
              <w:t xml:space="preserve"> MTP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i wymagań wskazanych w Załączniku nr 2 do SWZ (Zmiany projektowe).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Optymalizacja rozdzielnic średniego napięcia 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Wymagane gwarancje</w:t>
            </w:r>
          </w:p>
        </w:tc>
        <w:tc>
          <w:tcPr>
            <w:tcW w:w="8450" w:type="dxa"/>
          </w:tcPr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5 lat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8450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Projekt wykonawczy zamienny każdorazowo podlega akceptacji przez Zespół Grupa MTP i biura projektowego.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Wytyczne z innych branż</w:t>
            </w:r>
          </w:p>
        </w:tc>
        <w:tc>
          <w:tcPr>
            <w:tcW w:w="8450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Uwaga należy uwzględnić wymagania do branży wysoko prądowej ujęte w  pakiecie PAKIET G - technika sceny</w:t>
            </w:r>
          </w:p>
        </w:tc>
      </w:tr>
    </w:tbl>
    <w:p w:rsidR="005B5E02" w:rsidRPr="005B5E02" w:rsidRDefault="005B5E02" w:rsidP="005B5E02">
      <w:pPr>
        <w:ind w:left="360"/>
        <w:rPr>
          <w:rFonts w:ascii="Arial Narrow" w:hAnsi="Arial Narrow"/>
          <w:b/>
        </w:rPr>
      </w:pPr>
    </w:p>
    <w:p w:rsidR="005B5E02" w:rsidRPr="005B5E02" w:rsidRDefault="005B5E02" w:rsidP="005B5E02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5B5E02">
        <w:rPr>
          <w:rFonts w:ascii="Arial Narrow" w:hAnsi="Arial Narrow"/>
          <w:b/>
        </w:rPr>
        <w:t>PAKIET SANITARNY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8"/>
        <w:gridCol w:w="8534"/>
      </w:tblGrid>
      <w:tr w:rsidR="005B5E02" w:rsidRPr="005B5E02" w:rsidTr="005B5E02">
        <w:tc>
          <w:tcPr>
            <w:tcW w:w="2148" w:type="dxa"/>
            <w:shd w:val="pct20" w:color="auto" w:fill="auto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pakietu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34" w:type="dxa"/>
            <w:shd w:val="pct20" w:color="auto" w:fill="auto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Sanitarny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W ramach niniejszego pakietu, zdefiniowany został homogeniczny zakres prac, który ze względu na istotność w procesie długotrwałego użytkowania, został przez Zamawiającego wydzielony w postaci dedykowanego pakietu i podlega dodatkowym wymaganiom. 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Celem tego zabiegu jest: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dokonanie aktualizacji istniejących projektów wykonawczych i ich uzgodnienie z obowiązującymi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>tandardami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zweryfikowanie wymaganego potencjału finansowo-merytorycznego oraz najwyższych standardów instalacyjno-uruchomieniowych w stosunku do tzw. Kluczowego Podwykonawcy.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Pakiet obejmuje następujące systemy: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instalacje i sieci wodno-kanalizacyjnych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instalacja wentylacyjna i klimatyzacyjna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instalacje i sieci ogrzewania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Zakres prac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Wskazany pakiet obejmuje następujące prace: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przeprojektowanie (z uwzględnieniem możliwych optymalizacji), zgodnie z obowiązującymi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>tandardami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, obecnie istniejących projektów wykonawczych,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dostawę urządzeń i licencji,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zabudowę i uruchomienie (konfiguracja i parametryzacja),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szkolenie administratorów i użytkowników końcowych, 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optymalizację działania instalacji w okresie po uruchomieniowym – 6 miesięcy po starcie produkcyjnym,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gwarancję i rękojmię, w tym gwarancje producenta,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serwis gwarancyjny i pogwarancyjny,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dokumentację powykonawczą,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przeniesienie majątkowych praw autorskich do wszelkiej dokumentacji, konfiguracji, parametryzacji na wszystkich polach eksploatacji,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lastRenderedPageBreak/>
              <w:t>przekazanie wszystkich kluczy dostępowych, konfiguracji, haseł oraz kodów źródłowych oraz utworów w postaci edytowalnej, jeśli zostaną wytworzone w ramach dostawy z dniem uruchomienia produkcyjnego.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 xml:space="preserve">Wymagania dla Podwykonawcy 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Wymagania minimalne dla Podwykonawcy pakietu: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Roczne przychody na poziomie minimum 40 mln PLN (czterdzieści milionów zł) w okresie ostatnich 3 lat (2019-2021).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Ubezpieczenie OC na poziomie 10 mln PLN (dziesięć milionów zł).</w:t>
            </w:r>
          </w:p>
          <w:p w:rsidR="005B5E02" w:rsidRPr="005B5E02" w:rsidRDefault="005B5E02" w:rsidP="005B5E02">
            <w:pPr>
              <w:pStyle w:val="NormalnyWeb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Posiada środki finansowe lub zdolność́ kredytowa</w:t>
            </w:r>
            <w:r w:rsidRPr="005B5E02">
              <w:rPr>
                <w:rFonts w:ascii="Arial" w:hAnsi="Arial" w:cs="Arial"/>
                <w:sz w:val="20"/>
                <w:szCs w:val="20"/>
              </w:rPr>
              <w:t>̨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w wysoko</w:t>
            </w:r>
            <w:r w:rsidRPr="005B5E02">
              <w:rPr>
                <w:rFonts w:ascii="Arial Narrow" w:hAnsi="Arial Narrow" w:cs="Arial Narrow"/>
                <w:sz w:val="20"/>
                <w:szCs w:val="20"/>
              </w:rPr>
              <w:t>ś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ci nie mniejszej niż 20 mln PLN (dwadzieścia milionów zł).</w:t>
            </w:r>
          </w:p>
          <w:p w:rsidR="005B5E02" w:rsidRPr="005B5E02" w:rsidRDefault="005B5E02" w:rsidP="005B5E02">
            <w:pPr>
              <w:pStyle w:val="Tekstkomentarza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Referencje: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Kompetencje zespołów realizujących potwierdzone świadectwami kwalifikacji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 xml:space="preserve">Na wykonanie minimum 2 kompletnych instalacji i sieci </w:t>
            </w:r>
            <w:proofErr w:type="spellStart"/>
            <w:r w:rsidRPr="005B5E02">
              <w:rPr>
                <w:rFonts w:ascii="Arial Narrow" w:hAnsi="Arial Narrow" w:cs="Arial"/>
              </w:rPr>
              <w:t>wod-kan</w:t>
            </w:r>
            <w:proofErr w:type="spellEnd"/>
            <w:r w:rsidRPr="005B5E02">
              <w:rPr>
                <w:rFonts w:ascii="Arial Narrow" w:hAnsi="Arial Narrow" w:cs="Arial"/>
              </w:rPr>
              <w:t xml:space="preserve">, instalacji wentylacyjnej i klimatyzacyjnej, instalacje i sieci ogrzewania </w:t>
            </w:r>
            <w:r>
              <w:rPr>
                <w:rFonts w:ascii="Arial Narrow" w:hAnsi="Arial Narrow" w:cs="Arial"/>
              </w:rPr>
              <w:t>o wartości nie mniejszej niż 10 mln</w:t>
            </w:r>
            <w:r w:rsidRPr="005B5E02">
              <w:rPr>
                <w:rFonts w:ascii="Arial Narrow" w:hAnsi="Arial Narrow" w:cs="Arial"/>
              </w:rPr>
              <w:t xml:space="preserve"> zł netto w okresie ostatnich 4 lat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Główne zadania w zakresie przeprojektowania pakietu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Główne zmiany projektowe:</w:t>
            </w:r>
          </w:p>
          <w:p w:rsidR="005B5E02" w:rsidRPr="005B5E02" w:rsidRDefault="005B5E02" w:rsidP="0091222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Dostosować istniejący projekt wykonawczy, w zakresie wskazanych w nich technologii, do obecnych wymagań Grupy MTP, opisanych w dokumencie 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912221" w:rsidRPr="005B5E02">
              <w:rPr>
                <w:rFonts w:ascii="Arial Narrow" w:hAnsi="Arial Narrow" w:cs="Arial"/>
                <w:sz w:val="20"/>
                <w:szCs w:val="20"/>
              </w:rPr>
              <w:t>tandard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912221" w:rsidRPr="005B5E02">
              <w:rPr>
                <w:rFonts w:ascii="Arial Narrow" w:hAnsi="Arial Narrow" w:cs="Arial"/>
                <w:sz w:val="20"/>
                <w:szCs w:val="20"/>
              </w:rPr>
              <w:t xml:space="preserve"> MTP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i wymagań wskazanych w Załączniku nr 2 do SWZ (Zmiany projektowe).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Wymagane gwarancje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5 lat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Projekt wykonawczy zamienny każdorazowo podlega akceptacji przez Zespół </w:t>
            </w:r>
            <w:r w:rsidR="004A514E">
              <w:rPr>
                <w:rFonts w:ascii="Arial Narrow" w:hAnsi="Arial Narrow" w:cs="Arial"/>
                <w:sz w:val="20"/>
                <w:szCs w:val="20"/>
              </w:rPr>
              <w:t>Grupa MTP i biura projektowego.</w:t>
            </w:r>
          </w:p>
        </w:tc>
      </w:tr>
    </w:tbl>
    <w:p w:rsidR="005B5E02" w:rsidRPr="005B5E02" w:rsidRDefault="005B5E02" w:rsidP="005B5E02">
      <w:pPr>
        <w:ind w:left="360"/>
        <w:rPr>
          <w:rFonts w:ascii="Arial Narrow" w:hAnsi="Arial Narrow"/>
          <w:b/>
        </w:rPr>
      </w:pPr>
    </w:p>
    <w:p w:rsidR="005B5E02" w:rsidRPr="005B5E02" w:rsidRDefault="005B5E02" w:rsidP="005B5E02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5B5E02">
        <w:rPr>
          <w:rFonts w:ascii="Arial Narrow" w:hAnsi="Arial Narrow"/>
          <w:b/>
        </w:rPr>
        <w:t>PAKIET BMS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2148"/>
        <w:gridCol w:w="8592"/>
      </w:tblGrid>
      <w:tr w:rsidR="005B5E02" w:rsidRPr="005B5E02" w:rsidTr="005B5E02">
        <w:tc>
          <w:tcPr>
            <w:tcW w:w="2148" w:type="dxa"/>
            <w:shd w:val="pct20" w:color="auto" w:fill="auto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B5E02">
              <w:rPr>
                <w:rFonts w:ascii="Arial Narrow" w:hAnsi="Arial Narrow" w:cs="Arial"/>
                <w:b/>
                <w:bCs/>
              </w:rPr>
              <w:t>Nazwa pakietu</w:t>
            </w:r>
          </w:p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592" w:type="dxa"/>
            <w:shd w:val="pct20" w:color="auto" w:fill="auto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5B5E02" w:rsidRPr="005B5E02" w:rsidRDefault="005B5E02" w:rsidP="005B5E0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B5E02">
              <w:rPr>
                <w:rFonts w:ascii="Arial Narrow" w:hAnsi="Arial Narrow" w:cs="Arial"/>
                <w:b/>
                <w:bCs/>
              </w:rPr>
              <w:t>BMS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8592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W ramach niniejszego pakietu, zdefiniowany został homogeniczny zakres prac, który ze względu na istotność w procesie długotrwałego użytkowania, został przez Zamawiającego wydzielony w postaci dedykowanego pakietu i podlega dodatkowym wymaganiom. 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Celem tego zabiegu jest: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dokonanie aktualizacji istniejących projektów wykonawczych i ich uzgodnienie z obowiązującymi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>tandardami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zweryfikowanie wymaganego potencjału finansowo-merytorycznego oraz najwyższych standardów instalacyjno-uruchomieniowych w stosunku do tzw. Mianowanego Podwykonawcę.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Pakiet obejmuje dostawę i uruchomienie systemu klasy BMS z kompletem natywnych sterowników (zgodnie ze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>tandardami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) do </w:t>
            </w:r>
            <w:r w:rsidRPr="005B5E02">
              <w:rPr>
                <w:rFonts w:ascii="Arial Narrow" w:hAnsi="Arial Narrow" w:cs="Arial"/>
                <w:sz w:val="22"/>
                <w:szCs w:val="22"/>
                <w:u w:val="single"/>
              </w:rPr>
              <w:t>sterowania</w:t>
            </w: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 poniższych systemów: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systemy chłodzenia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system wentylacji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instalacje nawilżania dla centrali wentylacyjnej N10/W10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instalacje elektryczne </w:t>
            </w:r>
            <w:proofErr w:type="spellStart"/>
            <w:r w:rsidRPr="005B5E02">
              <w:rPr>
                <w:rFonts w:ascii="Arial Narrow" w:hAnsi="Arial Narrow" w:cs="Arial"/>
                <w:sz w:val="22"/>
                <w:szCs w:val="22"/>
              </w:rPr>
              <w:t>nn</w:t>
            </w:r>
            <w:proofErr w:type="spellEnd"/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 i SN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sterowanie oświetleniem wewnętrznym i iluminacji wg scenariuszy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Pakiet obejmuje dostawę i uruchomienie systemu klasy BMS z kompletem natywnych sterowników (zgodnie ze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>tandardami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) do </w:t>
            </w:r>
            <w:r w:rsidRPr="005B5E02">
              <w:rPr>
                <w:rFonts w:ascii="Arial Narrow" w:hAnsi="Arial Narrow" w:cs="Arial"/>
                <w:sz w:val="22"/>
                <w:szCs w:val="22"/>
                <w:u w:val="single"/>
              </w:rPr>
              <w:t>monitorowania</w:t>
            </w: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 poniższych systemów: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liczniki instalacji CO, CT, CWU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centralna stacja zmiękczania wody (praca, awaria)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przepompownia ścieków (praca, awaria)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studnia schładzająca (praca, awaria)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przepompownia wód deszczowych (praca, awaria)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separator tłuszczów (w zakresie sygnałów sterownika – spiętrzenie cieczy i grubość warstwy </w:t>
            </w:r>
            <w:r w:rsidRPr="005B5E02">
              <w:rPr>
                <w:rFonts w:ascii="Arial Narrow" w:hAnsi="Arial Narrow" w:cs="Arial"/>
                <w:sz w:val="22"/>
                <w:szCs w:val="22"/>
              </w:rPr>
              <w:lastRenderedPageBreak/>
              <w:t>tłuszczów)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monitoring kabli grzejnych (praca, awaria)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kurtyny powietrzne (praca, awaria)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b/>
                <w:bCs/>
                <w:sz w:val="22"/>
                <w:szCs w:val="22"/>
              </w:rPr>
              <w:t>Zamawiający wymaga, aby urządzenia poszczególnych systemów nie były wyposażone w sterowniki fabryczne. Zastosowane zostaną sterowniki producenta systemu BMS.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b/>
                <w:bCs/>
                <w:sz w:val="22"/>
                <w:szCs w:val="22"/>
              </w:rPr>
              <w:t>Zamawiający przewiduje dodatkowo dwa stanowiska dozorowe na terenie MTP. Wykonawca po</w:t>
            </w:r>
            <w:r w:rsidR="00BC177F">
              <w:rPr>
                <w:rFonts w:ascii="Arial Narrow" w:hAnsi="Arial Narrow" w:cs="Arial"/>
                <w:b/>
                <w:bCs/>
                <w:sz w:val="22"/>
                <w:szCs w:val="22"/>
              </w:rPr>
              <w:t>winien uwzględnić to w wycenie.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Zakres prac</w:t>
            </w:r>
          </w:p>
        </w:tc>
        <w:tc>
          <w:tcPr>
            <w:tcW w:w="8592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Wskazany pakiet obejmuje następujące prace: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przeprojektowanie, zgodnie z obowiązującymi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>tandardami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sz w:val="22"/>
                <w:szCs w:val="22"/>
              </w:rPr>
              <w:t>, obecnie istniejących projektów wykonawczych,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dostawę urządzeń i licencji,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zabudowę i uruchomienie (konfiguracja i parametryzacja),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szkolenie administratorów i użytkowników końcowych, 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optymalizację instalacji w okresie po uruchomieniowym – 6 miesięcy po starcie produkcyjnym,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gwarancję i rękojmię, w tym gwarancje producenta,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serwis gwarancyjny i pogwarancyjny,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dokumentację powykonawczą,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przeniesienie majątkowych praw autorskich do wszelkiej dokumentacji, konfiguracji, parametryzacji na wszystkich polach eksploatacji,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przekazanie wszystkich kluczy dostępowych, konfiguracji, haseł oraz kodów źródłowych oraz utworów w postaci edytowalnej, jeśli zostaną wytworzone w ramach dostawy z dniem uruchomienia produkcyjnego.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bCs/>
                <w:sz w:val="22"/>
                <w:szCs w:val="22"/>
              </w:rPr>
              <w:t>Zastosowanie sterowników producenta systemu BMS</w:t>
            </w:r>
            <w:r w:rsidRPr="005B5E0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. </w:t>
            </w:r>
            <w:r w:rsidRPr="005B5E02">
              <w:rPr>
                <w:rFonts w:ascii="Arial Narrow" w:hAnsi="Arial Narrow" w:cs="Arial"/>
                <w:bCs/>
                <w:sz w:val="22"/>
                <w:szCs w:val="22"/>
              </w:rPr>
              <w:t xml:space="preserve">Urządzenia poszczególnych systemów bez sterowników fabrycznych. 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Wymagania dla Podwykonawcy </w:t>
            </w:r>
          </w:p>
        </w:tc>
        <w:tc>
          <w:tcPr>
            <w:tcW w:w="8592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Wymagania minimalne dla Podwykonawcy pakietu: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Roczne przychody na poziomie minimum 2 mln PLN w okresie ostatnich 3 lat (2019-2021).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Ubezpieczenie OC na poziomie 1 mln PLN.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Posiada środki finansowe lub zdolność́ kredytowa</w:t>
            </w:r>
            <w:r w:rsidRPr="005B5E02">
              <w:rPr>
                <w:rFonts w:ascii="Arial" w:hAnsi="Arial" w:cs="Arial"/>
                <w:sz w:val="22"/>
                <w:szCs w:val="22"/>
              </w:rPr>
              <w:t>̨</w:t>
            </w: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 w wysoko</w:t>
            </w:r>
            <w:r w:rsidRPr="005B5E02">
              <w:rPr>
                <w:rFonts w:ascii="Arial Narrow" w:hAnsi="Arial Narrow" w:cs="Arial Narrow"/>
                <w:sz w:val="22"/>
                <w:szCs w:val="22"/>
              </w:rPr>
              <w:t>ś</w:t>
            </w:r>
            <w:r w:rsidRPr="005B5E02">
              <w:rPr>
                <w:rFonts w:ascii="Arial Narrow" w:hAnsi="Arial Narrow" w:cs="Arial"/>
                <w:sz w:val="22"/>
                <w:szCs w:val="22"/>
              </w:rPr>
              <w:t>ci nie mniejszej ni</w:t>
            </w:r>
            <w:r w:rsidRPr="005B5E02">
              <w:rPr>
                <w:rFonts w:ascii="Arial Narrow" w:hAnsi="Arial Narrow" w:cs="Arial Narrow"/>
                <w:sz w:val="22"/>
                <w:szCs w:val="22"/>
              </w:rPr>
              <w:t>ż</w:t>
            </w: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 1 mln PLN (jeden milion zł).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Certyfikat producenta systemu BMS  </w:t>
            </w:r>
          </w:p>
          <w:p w:rsidR="005B5E02" w:rsidRPr="005B5E02" w:rsidRDefault="005B5E02" w:rsidP="005B5E02">
            <w:pPr>
              <w:pStyle w:val="Tekstkomentarza"/>
              <w:spacing w:line="276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Referencje:</w:t>
            </w:r>
          </w:p>
          <w:p w:rsidR="005B5E02" w:rsidRPr="00BC177F" w:rsidRDefault="005B5E02" w:rsidP="00BC177F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Realizacja minimum 2 usług wykonania kompletnego systemu BMS (wskazanego w </w:t>
            </w:r>
            <w:r w:rsidR="00912221">
              <w:rPr>
                <w:rFonts w:ascii="Arial Narrow" w:hAnsi="Arial Narrow" w:cs="Arial"/>
              </w:rPr>
              <w:t>S</w:t>
            </w:r>
            <w:r w:rsidR="00912221" w:rsidRPr="005B5E02">
              <w:rPr>
                <w:rFonts w:ascii="Arial Narrow" w:hAnsi="Arial Narrow" w:cs="Arial"/>
              </w:rPr>
              <w:t>tandard</w:t>
            </w:r>
            <w:r w:rsidR="00912221">
              <w:rPr>
                <w:rFonts w:ascii="Arial Narrow" w:hAnsi="Arial Narrow" w:cs="Arial"/>
              </w:rPr>
              <w:t>ach</w:t>
            </w:r>
            <w:r w:rsidR="00912221" w:rsidRPr="005B5E02">
              <w:rPr>
                <w:rFonts w:ascii="Arial Narrow" w:hAnsi="Arial Narrow" w:cs="Arial"/>
              </w:rPr>
              <w:t xml:space="preserve"> MTP</w:t>
            </w:r>
            <w:r w:rsidR="00912221">
              <w:rPr>
                <w:rFonts w:ascii="Arial Narrow" w:hAnsi="Arial Narrow" w:cs="Arial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sz w:val="22"/>
                <w:szCs w:val="22"/>
              </w:rPr>
              <w:t xml:space="preserve"> i zgodnego z przedmiotem zamówienia), o wartości minimum 1 mln PLN każda, w okresie ostatnich 3 lat.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  <w:r w:rsidRPr="005B5E02">
              <w:rPr>
                <w:rFonts w:ascii="Arial Narrow" w:hAnsi="Arial Narrow" w:cs="Arial"/>
                <w:b/>
                <w:bCs/>
                <w:sz w:val="22"/>
                <w:szCs w:val="22"/>
              </w:rPr>
              <w:t>Główne zadania w zakresie przeprojektowania pakietu</w:t>
            </w:r>
          </w:p>
        </w:tc>
        <w:tc>
          <w:tcPr>
            <w:tcW w:w="8592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Główne zmiany projektowe: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Dostosować istniejący projekt wykonawczy, w zakresie wskazanych w nich technologii, do obecnych wymagań Grupy MTP, opisanych w dokumencie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>tandard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 xml:space="preserve">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 </w:t>
            </w:r>
            <w:r w:rsidRPr="005B5E0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 wymagań wskazanych w Załączniku nr 2 do SWZ (Zmiany projektowe).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 zakresie dostawy i montażu liczników mediów, należy zredukować liczbę liczników tak, aby zapewnić możliwość pomiaru na wyjściu z rozdzielaczy w węzłach (dotyczy ZWO, CWO i CO).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Usunąć Panele HMI PXM40.E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Pomieszczenia techniczne – oświetlenie włączane lokalnie, z włącznika na ścianie przy wejściu.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b/>
                <w:bCs/>
                <w:sz w:val="22"/>
                <w:szCs w:val="22"/>
              </w:rPr>
              <w:t>Wymagane gwarancje</w:t>
            </w:r>
          </w:p>
        </w:tc>
        <w:tc>
          <w:tcPr>
            <w:tcW w:w="8592" w:type="dxa"/>
          </w:tcPr>
          <w:p w:rsidR="005B5E02" w:rsidRPr="005B5E02" w:rsidRDefault="00912221" w:rsidP="005B5E02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Zgodnie z wymogami Umowy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b/>
                <w:bCs/>
                <w:sz w:val="22"/>
                <w:szCs w:val="22"/>
              </w:rPr>
              <w:t>Inne</w:t>
            </w:r>
          </w:p>
        </w:tc>
        <w:tc>
          <w:tcPr>
            <w:tcW w:w="8592" w:type="dxa"/>
          </w:tcPr>
          <w:p w:rsidR="005B5E02" w:rsidRPr="005B5E02" w:rsidRDefault="005B5E02" w:rsidP="00912221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E02">
              <w:rPr>
                <w:rFonts w:ascii="Arial Narrow" w:hAnsi="Arial Narrow" w:cs="Arial"/>
                <w:sz w:val="22"/>
                <w:szCs w:val="22"/>
              </w:rPr>
              <w:t>Projekt wykonawczy zamienny każdorazowo podlega akceptacji przez Zespół Grupa MTP i biura projektowego.</w:t>
            </w:r>
          </w:p>
        </w:tc>
      </w:tr>
    </w:tbl>
    <w:p w:rsidR="005B5E02" w:rsidRDefault="005B5E02" w:rsidP="005B5E02">
      <w:pPr>
        <w:rPr>
          <w:rFonts w:ascii="Arial Narrow" w:hAnsi="Arial Narrow"/>
          <w:b/>
        </w:rPr>
      </w:pPr>
    </w:p>
    <w:p w:rsidR="00BC177F" w:rsidRDefault="00BC177F" w:rsidP="005B5E02">
      <w:pPr>
        <w:rPr>
          <w:rFonts w:ascii="Arial Narrow" w:hAnsi="Arial Narrow"/>
          <w:b/>
        </w:rPr>
      </w:pPr>
    </w:p>
    <w:p w:rsidR="00BC177F" w:rsidRPr="005B5E02" w:rsidRDefault="00BC177F" w:rsidP="005B5E02">
      <w:pPr>
        <w:rPr>
          <w:rFonts w:ascii="Arial Narrow" w:hAnsi="Arial Narrow"/>
          <w:b/>
        </w:rPr>
      </w:pPr>
    </w:p>
    <w:p w:rsidR="005B5E02" w:rsidRPr="005B5E02" w:rsidRDefault="005B5E02" w:rsidP="005B5E02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5B5E02">
        <w:rPr>
          <w:rFonts w:ascii="Arial Narrow" w:hAnsi="Arial Narrow"/>
          <w:b/>
        </w:rPr>
        <w:lastRenderedPageBreak/>
        <w:t>PAKIET PROJEKCJA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8"/>
        <w:gridCol w:w="8534"/>
      </w:tblGrid>
      <w:tr w:rsidR="005B5E02" w:rsidRPr="005B5E02" w:rsidTr="005B5E02">
        <w:tc>
          <w:tcPr>
            <w:tcW w:w="2148" w:type="dxa"/>
            <w:shd w:val="pct20" w:color="auto" w:fill="auto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pakietu</w:t>
            </w:r>
          </w:p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34" w:type="dxa"/>
            <w:shd w:val="pct20" w:color="auto" w:fill="auto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Projekcja (video)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W ramach niniejszego pakietu, zdefiniowany został homogeniczny zakres prac, który ze względu na istotność w procesie długotrwałego użytkowania, został przez Zamawiającego wydzielony w postaci dedykowanego pakietu i podlega dodatkowym wymaganiom. 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Celem tego zabiegu jest: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dokonanie aktualizacji istniejących projektów wykonawczych i ich uzgodnienie z obowiązującymi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>tandardami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 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oraz obowiązującymi na rynku standardami,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zweryfikowanie wymaganego potencjału finansowo-merytorycznego oraz najwyższych standardów instalacyjno-uruchomieniowych w stosunku do tzw. Kluczowego Podwykonawcy.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Pakiet obejmuje następujące systemy: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projekcja w hali głównej, w tym: </w:t>
            </w:r>
          </w:p>
          <w:p w:rsidR="005B5E02" w:rsidRPr="005B5E02" w:rsidRDefault="005B5E02" w:rsidP="005B5E02">
            <w:pPr>
              <w:pStyle w:val="Akapitzlist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demontowalny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 video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cube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hexagonem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i ringiem wraz z konstrukcją, </w:t>
            </w:r>
          </w:p>
          <w:p w:rsidR="005B5E02" w:rsidRPr="005B5E02" w:rsidRDefault="005B5E02" w:rsidP="005B5E02">
            <w:pPr>
              <w:pStyle w:val="Akapitzlist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- ekrany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led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na bandzie wysokiej trybuny po dwóch stronach, </w:t>
            </w:r>
          </w:p>
          <w:p w:rsidR="005B5E02" w:rsidRPr="005B5E02" w:rsidRDefault="005B5E02" w:rsidP="005B5E02">
            <w:pPr>
              <w:pStyle w:val="Akapitzlist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led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nad wejściem do obiektu.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pełne AV w salach konferencyjnych oparte o projektory laserowe DLP i ekrany rozwijane elektrycznie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digital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signage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w obiekcie i na parkingu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wyników sportowych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dystrybucja sygnałów video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Zakres prac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Wskazany pakiet obejmuje następujące prace: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przeprojektowanie (z uwzględnieniem możliwych optymalizacji), zgodnie z obowiązującymi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>tandardami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, obecnie istniejących projektów wykonawczych,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wykonanie prac instalacyjnych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dostawę urządzeń i licencji,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zabudowę i uruchomienie (konfiguracja i parametryzacja),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szkolenie administratorów i użytkowników końcowych, 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optymalizację działania instalacji w okresie po uruchomieniowym – 6 miesięcy po starcie produkcyjnym,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gwarancję i rękojmię, w tym gwarancje producenta,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serwis gwarancyjny i pogwarancyjny,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dokumentację powykonawczą,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przeniesienie majątkowych praw autorskich do wszelkiej dokumentacji, konfiguracji, parametryzacji oraz kodu oprogramowania na wszystkich polach eksploatacji,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przekazanie wszystkich kluczy dostępowych, konfiguracji, haseł oraz kodów źródłowych oraz utworów w postaci edytowalnej, jeśli zostaną wytworzone w ramach dostawy z dniem uruchomienia produkcyjnego.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Wymagania dla Podwykonawcy 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Wymagania minimalne dla Podwykonawcy pakietu: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Roczne przychody na poziomie minimum 10 mln PLN (dziesięć milionów zł) w okresie ostatnich 3 lat (2019-2021).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Ubezpieczenie OC na poziomie 5 mln PLN (pięć milionów zł).</w:t>
            </w:r>
          </w:p>
          <w:p w:rsidR="005B5E02" w:rsidRPr="005B5E02" w:rsidRDefault="005B5E02" w:rsidP="005B5E02">
            <w:pPr>
              <w:pStyle w:val="NormalnyWeb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Posiada środki finansowe lub zdolność́ kredytowa</w:t>
            </w:r>
            <w:r w:rsidRPr="005B5E02">
              <w:rPr>
                <w:rFonts w:ascii="Arial" w:hAnsi="Arial" w:cs="Arial"/>
                <w:sz w:val="20"/>
                <w:szCs w:val="20"/>
              </w:rPr>
              <w:t>̨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w wysoko</w:t>
            </w:r>
            <w:r w:rsidRPr="005B5E02">
              <w:rPr>
                <w:rFonts w:ascii="Arial Narrow" w:hAnsi="Arial Narrow" w:cs="Arial Narrow"/>
                <w:sz w:val="20"/>
                <w:szCs w:val="20"/>
              </w:rPr>
              <w:t>ś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ci nie mniejszej niż 10 mln PLN (dziesięć milionów zł).</w:t>
            </w:r>
          </w:p>
          <w:p w:rsidR="005B5E02" w:rsidRPr="005B5E02" w:rsidRDefault="005B5E02" w:rsidP="005B5E02">
            <w:pPr>
              <w:pStyle w:val="Tekstkomentarza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Referencje: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Kompetencje zespołów realizujących potwierdzone świadectwami kwalifikacji</w:t>
            </w:r>
          </w:p>
          <w:p w:rsidR="005B5E02" w:rsidRPr="005B5E02" w:rsidRDefault="005B5E02" w:rsidP="00ED1158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Na wykonanie minimum 2 realizacji AV</w:t>
            </w:r>
            <w:r w:rsidR="00ED1158">
              <w:rPr>
                <w:rFonts w:ascii="Arial Narrow" w:hAnsi="Arial Narrow" w:cs="Arial"/>
              </w:rPr>
              <w:t xml:space="preserve"> o wartości nie mniejszej niż 2 mln</w:t>
            </w:r>
            <w:r w:rsidRPr="005B5E02">
              <w:rPr>
                <w:rFonts w:ascii="Arial Narrow" w:hAnsi="Arial Narrow" w:cs="Arial"/>
              </w:rPr>
              <w:t xml:space="preserve"> zł netto w okresie ostatnich 8 lat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Główne zadania w zakresie przeprojektowania pakietu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Główne zmiany projektowe:</w:t>
            </w:r>
          </w:p>
          <w:p w:rsidR="005B5E02" w:rsidRPr="005B5E02" w:rsidRDefault="005B5E02" w:rsidP="0091222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Gruntownie zmodernizować istniejący projekt wykonawczy, w zakresie wskazanych w nich technologii, procesu obsługi i zarządzania sygnałem Video pod kątem wymagań Grupy MTP, opisanych w dokumencie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>tandard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 xml:space="preserve">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 </w:t>
            </w: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 wymagań wskazanych w Załączniku nr 2 do SWZ (Zmiany projektowe) oraz niżej w obszarze wytyczne projektowe.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Wymagane gwarancje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5 lat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Projekt wykonawczy zamienny każdorazowo podlega akceptacji przez Zespół 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>Grupa MTP i biura projektowego.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Wytyczne projektowe</w:t>
            </w:r>
          </w:p>
        </w:tc>
        <w:tc>
          <w:tcPr>
            <w:tcW w:w="8534" w:type="dxa"/>
          </w:tcPr>
          <w:p w:rsidR="005B5E02" w:rsidRPr="005B5E02" w:rsidRDefault="00912221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Należy przyjąć,</w:t>
            </w:r>
            <w:r w:rsidR="005B5E02" w:rsidRPr="005B5E02">
              <w:rPr>
                <w:rFonts w:ascii="Arial Narrow" w:hAnsi="Arial Narrow" w:cs="Arial"/>
                <w:sz w:val="20"/>
                <w:szCs w:val="20"/>
              </w:rPr>
              <w:t xml:space="preserve"> że standardem jakości sygnału jest 4K.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Należy przeprojektować proces zarzadzania projekcją na głównych wyświetlaczach:</w:t>
            </w:r>
          </w:p>
          <w:p w:rsidR="005B5E02" w:rsidRPr="005B5E02" w:rsidRDefault="005B5E02" w:rsidP="005B5E02">
            <w:pPr>
              <w:pStyle w:val="Akapitzlist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- Video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cube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z ringiem, </w:t>
            </w:r>
          </w:p>
          <w:p w:rsidR="005B5E02" w:rsidRPr="005B5E02" w:rsidRDefault="005B5E02" w:rsidP="005B5E02">
            <w:pPr>
              <w:pStyle w:val="Akapitzlist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- Ekrany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led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na bandzie wysokiej trybuny po dwóch stronach, </w:t>
            </w:r>
          </w:p>
          <w:p w:rsidR="005B5E02" w:rsidRPr="005B5E02" w:rsidRDefault="005B5E02" w:rsidP="005B5E02">
            <w:pPr>
              <w:pStyle w:val="Akapitzlist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- Ekran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led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nad wejściem do obiektu.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wyników sportowych pozostaje zgodny z projektem.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Należy uprościć ilości i zawęzić miejsca przesyłania sygnału video.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Nie przewiduje się w zakresie dostawy wyposażania w elementy projekcji budynku Biurowca.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Należy przyjąć w salkach konferencyjnych podstawowe lokalne wyposażenie AV oraz możliwość przesłania po jednym sygnale równolegle w dwóch kierunkach z reżyserki głównej sygnału Audio i Video, jak również po jednym sygnale z każdej salki  do miejsca podłączenia wozu transmisyjnego.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System 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>DS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ma pełnić 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>funkcję informacyjno-reklamową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 zakresie przyłączy należy przewidzieć:</w:t>
            </w:r>
            <w:bookmarkStart w:id="0" w:name="_GoBack"/>
            <w:bookmarkEnd w:id="0"/>
          </w:p>
          <w:p w:rsidR="005B5E02" w:rsidRPr="005B5E02" w:rsidRDefault="005B5E02" w:rsidP="005B5E0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podłączenie światłowodami ujętych w projekcie lokalizacji stanowiska operatora kamer z miejscem podłączenia wozu transmisyjnego. Obowiązują standardy okablowania i przyłącza używane przez operatorów telewizyjnych,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podłączenie światłowodami reżyserki z miejscem podłączenia wozu transmisyjnego. Obowiązują standardy okablowania i przyłącza używane przez operatorów telewizyjnych,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podłączenie światłowodami przyłączy ściennych z reżyserką oraz z reżyserki z miejscem podłączenia wozu transmisyjnego. Obowiązują standardy okablowania i przyłącza używane przez operatorów telewizyjnych.</w:t>
            </w:r>
          </w:p>
          <w:p w:rsidR="005B5E02" w:rsidRPr="00992B5B" w:rsidRDefault="005B5E02" w:rsidP="005B5E0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podłączenie światłowodami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sal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konferencyjnych z miejscem podłączenia wozu transmisyjnego. Obowiązują standardy okablowania i przyłącza używane przez operatorów telewizyjnych.</w:t>
            </w:r>
          </w:p>
        </w:tc>
      </w:tr>
    </w:tbl>
    <w:p w:rsidR="005B5E02" w:rsidRPr="005B5E02" w:rsidRDefault="005B5E02" w:rsidP="005B5E02">
      <w:pPr>
        <w:ind w:left="360"/>
        <w:rPr>
          <w:rFonts w:ascii="Arial Narrow" w:hAnsi="Arial Narrow"/>
          <w:b/>
        </w:rPr>
      </w:pPr>
    </w:p>
    <w:p w:rsidR="005B5E02" w:rsidRPr="00992B5B" w:rsidRDefault="005B5E02" w:rsidP="00992B5B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5B5E02">
        <w:rPr>
          <w:rFonts w:ascii="Arial Narrow" w:hAnsi="Arial Narrow"/>
          <w:b/>
        </w:rPr>
        <w:t>PAKIET NAGŁOŚNIENIE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8"/>
        <w:gridCol w:w="8534"/>
      </w:tblGrid>
      <w:tr w:rsidR="005B5E02" w:rsidRPr="005B5E02" w:rsidTr="005B5E02">
        <w:tc>
          <w:tcPr>
            <w:tcW w:w="2148" w:type="dxa"/>
            <w:shd w:val="pct20" w:color="auto" w:fill="auto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pakietu</w:t>
            </w:r>
          </w:p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34" w:type="dxa"/>
            <w:shd w:val="pct20" w:color="auto" w:fill="auto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NAGŁOSNIENIE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W ramach niniejszego pakietu, zdefiniowany został homogeniczny zakres prac, który ze względu na istotność w procesie długotrwałego użytkowania, został przez Zamawiającego wydzielony w postaci dedykowanego pakietu i podlega dodatkowym wymaganiom. 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Celem tego zabiegu jest: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dokonanie aktualizacji istniejących projektów wykonawczych i ich uzgodnienie z obowiązującymi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>tandardami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zweryfikowanie wymaganego potencjału finansowo-merytorycznego oraz najwyższych standardów instalacyjno-uruchomieniowych w stosunku do tzw. Kluczowego Podwykonawcy.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Pakiet obejmuje następujące wytyczne w zakresie: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nagłośnienie hali głównej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nagłośnienie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sal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konferencyjnych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nagłośnienie: hol wejściowy, hol na poziomie -1, hol na poziomie 0, przestrzenie VIP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foyer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>, toalety dla gości, hol kasowy,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dystrybucja sygnałów audio.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Zakres prac</w:t>
            </w:r>
          </w:p>
        </w:tc>
        <w:tc>
          <w:tcPr>
            <w:tcW w:w="8534" w:type="dxa"/>
          </w:tcPr>
          <w:p w:rsidR="005B5E02" w:rsidRPr="005B5E02" w:rsidRDefault="00992B5B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5B5E02" w:rsidRPr="005B5E02">
              <w:rPr>
                <w:rFonts w:ascii="Arial Narrow" w:hAnsi="Arial Narrow" w:cs="Arial"/>
                <w:sz w:val="20"/>
                <w:szCs w:val="20"/>
              </w:rPr>
              <w:t>la zakresu ujętego w dok. 436_40_IE_EA _OPIS_TECHNICZNY_00 ZESZYT 1 SYSTEM</w:t>
            </w:r>
            <w:r w:rsidR="005B5E02" w:rsidRPr="005B5E02">
              <w:rPr>
                <w:rFonts w:ascii="Arial Narrow" w:hAnsi="Arial Narrow" w:cs="Arial"/>
                <w:sz w:val="20"/>
                <w:szCs w:val="20"/>
              </w:rPr>
              <w:br/>
              <w:t xml:space="preserve">ELEKTROAKUSTYCZNY, </w:t>
            </w:r>
            <w:r w:rsidRPr="00992B5B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Zamawiający </w:t>
            </w:r>
            <w:r w:rsidR="005B5E02" w:rsidRPr="00992B5B">
              <w:rPr>
                <w:rFonts w:ascii="Arial Narrow" w:hAnsi="Arial Narrow" w:cs="Arial"/>
                <w:sz w:val="20"/>
                <w:szCs w:val="20"/>
                <w:u w:val="single"/>
              </w:rPr>
              <w:t>postanawia</w:t>
            </w:r>
            <w:r w:rsidR="005B5E02" w:rsidRPr="005B5E02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Nagłośnienie hali głównej, holu wejściowego, holu na poziomie -1, hol na poziomie 0, przestrzeni VIP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foyer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, toalet dla gości, holu kasowego </w:t>
            </w:r>
            <w:r w:rsidRPr="00992B5B">
              <w:rPr>
                <w:rFonts w:ascii="Arial Narrow" w:hAnsi="Arial Narrow" w:cs="Arial"/>
                <w:sz w:val="20"/>
                <w:szCs w:val="20"/>
                <w:u w:val="single"/>
              </w:rPr>
              <w:t>zrealizować jako część odpowiednio doposażonego systemu DSO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992B5B">
              <w:rPr>
                <w:rFonts w:ascii="Arial Narrow" w:hAnsi="Arial Narrow" w:cs="Arial"/>
                <w:sz w:val="20"/>
                <w:szCs w:val="20"/>
                <w:u w:val="single"/>
              </w:rPr>
              <w:t>nie realizując tym samym osobnego systemu nagłośnienia w tym zakresie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Nagłośnienie koncertowe i inne</w:t>
            </w:r>
            <w:r w:rsidR="00992B5B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wykraczające poza możliwości instalacji stacjonarnej, będzie wynajmowane i realizowane każdorazowo na zmówienie klienta za wykorzystaniem systemu techniki sceny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 hali głównej należy zapewnić możliwość używania mikrofonów bezprzewodowych w obrębie płyty, całość sygnałów tego systemu sprowadzić do reżyserki,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 reżyserce należy zapewnić odpowiedni cyfrowy mikser dźwięku, którym operator będzie mógł obrabiać dźwięki zarządzać dystrybucją  sygnałów do systemu DSO i pomiędzy wejściami i wyjściami,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pozostają zapisy dokumentu w zakresie systemu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interkomowego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dla realizatorów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eventowych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nagłośnienie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sal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konferencyjnych zrealizować lokalnie w obrębie salek, dając możliwość ewentualnego łączenia salek stronami obiektu (po dwie lub trzy), należy zapewnić możliwość przesłania dwukierunkowego sygnału audi</w:t>
            </w:r>
            <w:r w:rsidR="00992B5B">
              <w:rPr>
                <w:rFonts w:ascii="Arial Narrow" w:hAnsi="Arial Narrow" w:cs="Arial"/>
                <w:sz w:val="20"/>
                <w:szCs w:val="20"/>
              </w:rPr>
              <w:t xml:space="preserve">o z reżyserki do każdej z </w:t>
            </w:r>
            <w:proofErr w:type="spellStart"/>
            <w:r w:rsidR="00992B5B">
              <w:rPr>
                <w:rFonts w:ascii="Arial Narrow" w:hAnsi="Arial Narrow" w:cs="Arial"/>
                <w:sz w:val="20"/>
                <w:szCs w:val="20"/>
              </w:rPr>
              <w:t>sal</w:t>
            </w:r>
            <w:proofErr w:type="spellEnd"/>
            <w:r w:rsidR="00992B5B">
              <w:rPr>
                <w:rFonts w:ascii="Arial Narrow" w:hAnsi="Arial Narrow" w:cs="Arial"/>
                <w:sz w:val="20"/>
                <w:szCs w:val="20"/>
              </w:rPr>
              <w:t>. W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yposażenie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sal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należy przeprojektować w celu uproszczenia i racjonalizac</w:t>
            </w:r>
            <w:r w:rsidR="00992B5B">
              <w:rPr>
                <w:rFonts w:ascii="Arial Narrow" w:hAnsi="Arial Narrow" w:cs="Arial"/>
                <w:sz w:val="20"/>
                <w:szCs w:val="20"/>
              </w:rPr>
              <w:t>ji infrastruktury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pod potrzeby prostych konferencji z uwzględnieniem faktu</w:t>
            </w:r>
            <w:r w:rsidR="00992B5B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iż jedno z pomieszczeń ma pełnić funkcję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press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room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na większych wydarzeniach w HWS</w:t>
            </w:r>
            <w:r w:rsidR="00992B5B">
              <w:rPr>
                <w:rFonts w:ascii="Arial Narrow" w:hAnsi="Arial Narrow" w:cs="Arial"/>
                <w:sz w:val="20"/>
                <w:szCs w:val="20"/>
              </w:rPr>
              <w:t xml:space="preserve"> Arena.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 zakresie przyłączy należy przewidzieć: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podłączenie światłowodami ujętych w projekcie lokalizacji stanowiska operatora kamer z miejscem podłączenia wozu transmisyjnego. Obowiązują standardy okablowania i przyłącza używane przez operatorów telewizyjnych,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podłączenie światłowodami reżyserki z miejscem podłączenia wozu transmisyjnego. Obowiązują standardy okablowania i przyłącza używane przez operatorów telewizyjnych,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podłączenie światłowodami przyłączy ściennych z reżyserką oraz z reżyserki z miejscem podłączenia wozu transmisyjnego. Obowiązują standardy okablowania i przyłącza używane przez operatorów telewizyjnych.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podłączenie światłowodami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sal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konferencyjnych z miejscem podłączenia wozu transmisyjnego. Obowiązują standardy okablowania i przyłącza używane przez operatorów telewizyjnych.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Wytyczne w zakresie DSO: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Nadrzędną rolą systemu DSO jest jego podstawowa funkcja ostrzegania pożarowego, która ma najwyższy priorytet,</w:t>
            </w:r>
          </w:p>
          <w:p w:rsidR="005B5E02" w:rsidRPr="005B5E02" w:rsidRDefault="005B2B34" w:rsidP="005B2B34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HWS Arena, w obszarze hali głównej Zamawiający proponuje zastosowanie</w:t>
            </w:r>
            <w:r w:rsidRPr="005B2B34">
              <w:rPr>
                <w:rFonts w:ascii="Arial Narrow" w:hAnsi="Arial Narrow" w:cs="Arial"/>
                <w:sz w:val="20"/>
                <w:szCs w:val="20"/>
              </w:rPr>
              <w:t xml:space="preserve"> klasyczn</w:t>
            </w:r>
            <w:r>
              <w:rPr>
                <w:rFonts w:ascii="Arial Narrow" w:hAnsi="Arial Narrow" w:cs="Arial"/>
                <w:sz w:val="20"/>
                <w:szCs w:val="20"/>
              </w:rPr>
              <w:t>ego</w:t>
            </w:r>
            <w:r w:rsidRPr="005B2B34">
              <w:rPr>
                <w:rFonts w:ascii="Arial Narrow" w:hAnsi="Arial Narrow" w:cs="Arial"/>
                <w:sz w:val="20"/>
                <w:szCs w:val="20"/>
              </w:rPr>
              <w:t xml:space="preserve"> system</w:t>
            </w:r>
            <w:r>
              <w:rPr>
                <w:rFonts w:ascii="Arial Narrow" w:hAnsi="Arial Narrow" w:cs="Arial"/>
                <w:sz w:val="20"/>
                <w:szCs w:val="20"/>
              </w:rPr>
              <w:t>u DSO wynikającego</w:t>
            </w:r>
            <w:r w:rsidRPr="005B2B34">
              <w:rPr>
                <w:rFonts w:ascii="Arial Narrow" w:hAnsi="Arial Narrow" w:cs="Arial"/>
                <w:sz w:val="20"/>
                <w:szCs w:val="20"/>
              </w:rPr>
              <w:t xml:space="preserve"> z projektu wykonawczego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</w:t>
            </w:r>
            <w:r w:rsidRPr="005B2B34">
              <w:rPr>
                <w:rFonts w:ascii="Arial Narrow" w:hAnsi="Arial Narrow" w:cs="Arial"/>
                <w:sz w:val="20"/>
                <w:szCs w:val="20"/>
              </w:rPr>
              <w:t xml:space="preserve"> rozbudowa</w:t>
            </w:r>
            <w:r>
              <w:rPr>
                <w:rFonts w:ascii="Arial Narrow" w:hAnsi="Arial Narrow" w:cs="Arial"/>
                <w:sz w:val="20"/>
                <w:szCs w:val="20"/>
              </w:rPr>
              <w:t>nie go</w:t>
            </w:r>
            <w:r w:rsidRPr="005B2B34">
              <w:rPr>
                <w:rFonts w:ascii="Arial Narrow" w:hAnsi="Arial Narrow" w:cs="Arial"/>
                <w:sz w:val="20"/>
                <w:szCs w:val="20"/>
              </w:rPr>
              <w:t xml:space="preserve"> o elementy systemu nagłośnienia komercyjnego np. rozwiązania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Community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R2-77Z-EN, R2-94Z-EN </w:t>
            </w:r>
            <w:r w:rsidRPr="005B2B34">
              <w:rPr>
                <w:rFonts w:ascii="Arial Narrow" w:hAnsi="Arial Narrow" w:cs="Arial"/>
                <w:sz w:val="20"/>
                <w:szCs w:val="20"/>
              </w:rPr>
              <w:t>oraz IS6215 lub równoważne,  doposażone w odpowiednią liczbę procesorów DSP i wzmacniaczy aby osiągnąć dobrą słyszalność na całej Hali. Z uwag</w:t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5B2B34">
              <w:rPr>
                <w:rFonts w:ascii="Arial Narrow" w:hAnsi="Arial Narrow" w:cs="Arial"/>
                <w:sz w:val="20"/>
                <w:szCs w:val="20"/>
              </w:rPr>
              <w:t xml:space="preserve"> na fakt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5B2B34">
              <w:rPr>
                <w:rFonts w:ascii="Arial Narrow" w:hAnsi="Arial Narrow" w:cs="Arial"/>
                <w:sz w:val="20"/>
                <w:szCs w:val="20"/>
              </w:rPr>
              <w:t xml:space="preserve">iż w Hali mogą odbywać się wydarzania z </w:t>
            </w:r>
            <w:r>
              <w:rPr>
                <w:rFonts w:ascii="Arial Narrow" w:hAnsi="Arial Narrow" w:cs="Arial"/>
                <w:sz w:val="20"/>
                <w:szCs w:val="20"/>
              </w:rPr>
              <w:t>wyłączoną</w:t>
            </w:r>
            <w:r w:rsidRPr="005B2B34">
              <w:rPr>
                <w:rFonts w:ascii="Arial Narrow" w:hAnsi="Arial Narrow" w:cs="Arial"/>
                <w:sz w:val="20"/>
                <w:szCs w:val="20"/>
              </w:rPr>
              <w:t xml:space="preserve"> trybuną górną należy przewidzieć możliwość wyłączenia nagłośnienia komercyjnego w tej strefie.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Zakres DSO ujęty w dokumentacji należy poddać przeprojektowaniu, tak aby osiągnąć możliwość skierowana do DSO co najmniej dwóch niezależnych sygnałów zewnętrznych: 1. Tła muzycznego, 2. Sumy z miksera Audio.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 systemie powinny zostać zapewnione możliwości nadawania komunikatu z mikrofonu strażaka (może być ich kilka dodatkowych, w tym jeden na pewno w reżyserce) do ograniczonych stref min:</w:t>
            </w:r>
          </w:p>
          <w:p w:rsidR="005B5E02" w:rsidRPr="005B5E02" w:rsidRDefault="005B5E02" w:rsidP="005B5E02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hala główna</w:t>
            </w:r>
          </w:p>
          <w:p w:rsidR="005B5E02" w:rsidRPr="005B5E02" w:rsidRDefault="005B5E02" w:rsidP="005B5E02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sale konferencyjne</w:t>
            </w:r>
          </w:p>
          <w:p w:rsidR="005B5E02" w:rsidRPr="005B5E02" w:rsidRDefault="005B5E02" w:rsidP="005B5E02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hol wejściowy, </w:t>
            </w:r>
          </w:p>
          <w:p w:rsidR="005B5E02" w:rsidRPr="005B5E02" w:rsidRDefault="005B5E02" w:rsidP="005B5E02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hol na poziomie -1, </w:t>
            </w:r>
          </w:p>
          <w:p w:rsidR="005B5E02" w:rsidRPr="005B5E02" w:rsidRDefault="005B5E02" w:rsidP="005B5E02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hol na poziomie 0, </w:t>
            </w:r>
          </w:p>
          <w:p w:rsidR="005B5E02" w:rsidRPr="005B5E02" w:rsidRDefault="005B5E02" w:rsidP="005B5E02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przestrzenie VIP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foyer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5B5E02" w:rsidRPr="005B5E02" w:rsidRDefault="005B5E02" w:rsidP="005B5E02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toalety dla gości, </w:t>
            </w:r>
          </w:p>
          <w:p w:rsidR="005B5E02" w:rsidRPr="005B5E02" w:rsidRDefault="005B5E02" w:rsidP="005B5E02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hol kasowy,</w:t>
            </w:r>
          </w:p>
          <w:p w:rsidR="005B5E02" w:rsidRPr="005B5E02" w:rsidRDefault="005B5E02" w:rsidP="005B5E02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lub dla całości obiektu.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 obrębie Hali głównej nagłośnienie podstawowe należy wspom</w:t>
            </w:r>
            <w:r w:rsidR="00BC2FC4">
              <w:rPr>
                <w:rFonts w:ascii="Arial Narrow" w:hAnsi="Arial Narrow" w:cs="Arial"/>
                <w:sz w:val="20"/>
                <w:szCs w:val="20"/>
              </w:rPr>
              <w:t xml:space="preserve">óc dodatkowymi głośnikami </w:t>
            </w:r>
            <w:proofErr w:type="spellStart"/>
            <w:r w:rsidR="00BC2FC4">
              <w:rPr>
                <w:rFonts w:ascii="Arial Narrow" w:hAnsi="Arial Narrow" w:cs="Arial"/>
                <w:sz w:val="20"/>
                <w:szCs w:val="20"/>
              </w:rPr>
              <w:t>nisko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tonowymi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aby zapewnić</w:t>
            </w:r>
            <w:r w:rsidR="00BC2FC4">
              <w:rPr>
                <w:rFonts w:ascii="Arial Narrow" w:hAnsi="Arial Narrow" w:cs="Arial"/>
                <w:sz w:val="20"/>
                <w:szCs w:val="20"/>
              </w:rPr>
              <w:t xml:space="preserve"> pełniejsze brzmienie muzyki tła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muzycznego.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Wskazany pakiet obejmuje następujące prace: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przeprojektowanie (z uwzględnieniem możliwych optymalizacji), zgodnie z obowiązującymi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>tandardami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="00BC2FC4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obecnie istniejących projektów wykonawczych,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wykonanie prac instalacyjnych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dostawę urządzeń i licencji,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zabudowę i uruchomienie (konfiguracja i parametryzacja),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szkolenie administratorów i użytkowników końcowych, 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optymalizację działania instalacji w okresie po uruchomieniowym – 6 miesięcy po starcie produkcyjnym,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gwarancję i rękojmię, w tym gwarancje producenta,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serwis gwarancyjny i pogwarancyjny,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dokumentację powykonawczą,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przeniesienie majątkowych praw autorskich do wszelkiej dokumentacji, konfiguracji, parametryzacji kodu źródłowego oprogramowania na wszystkich polach eksploatacji,</w:t>
            </w:r>
          </w:p>
          <w:p w:rsidR="005B5E02" w:rsidRPr="00ED1158" w:rsidRDefault="005B5E02" w:rsidP="00ED115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lastRenderedPageBreak/>
              <w:t>przekazanie wszystkich kluczy dostępowych, konfiguracji, haseł oraz kodów źródłowych oraz utworów w postaci edytowalnej, jeśli zostaną wytworzone w ramach dostawy z dniem uruchomienia produkcyjnego.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 xml:space="preserve">Wymagania dla Podwykonawcy 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Wymagania minimalne dla Podwykona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wcy pakietu z wyłączeniem DSO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Roczne przychody na poziomie minimum 1 mln PLN (jeden milion zł) w okresie ostatnich 3 lat (2019-2021).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Ubezpieczenie OC na poziomie 1 mln PLN (jeden milion zł).</w:t>
            </w:r>
          </w:p>
          <w:p w:rsidR="005B5E02" w:rsidRPr="005B5E02" w:rsidRDefault="005B5E02" w:rsidP="005B5E02">
            <w:pPr>
              <w:pStyle w:val="NormalnyWeb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Posiada środki finansowe lub zdolność́ kredytowa</w:t>
            </w:r>
            <w:r w:rsidRPr="005B5E02">
              <w:rPr>
                <w:rFonts w:ascii="Arial" w:hAnsi="Arial" w:cs="Arial"/>
                <w:sz w:val="20"/>
                <w:szCs w:val="20"/>
              </w:rPr>
              <w:t>̨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w wysoko</w:t>
            </w:r>
            <w:r w:rsidRPr="005B5E02">
              <w:rPr>
                <w:rFonts w:ascii="Arial Narrow" w:hAnsi="Arial Narrow" w:cs="Arial Narrow"/>
                <w:sz w:val="20"/>
                <w:szCs w:val="20"/>
              </w:rPr>
              <w:t>ś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ci nie mniejszej niż 1 mln PLN (jeden milion zł).</w:t>
            </w:r>
          </w:p>
          <w:p w:rsidR="005B5E02" w:rsidRPr="005B5E02" w:rsidRDefault="005B5E02" w:rsidP="005B5E02">
            <w:pPr>
              <w:pStyle w:val="Tekstkomentarza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Referencje: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Kompetencje zespołów realizujących potwierdzone świadectwami kwalifikacji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Na wykonanie minimum 2 realizacji AV o wartości nie mniejszej niż 500.000,00 zł netto w okresie ostatnich 8 lat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Główne zadania w zakresie przeprojektowania pakietu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Główne zmiany projektowe:</w:t>
            </w:r>
          </w:p>
          <w:p w:rsidR="005B5E02" w:rsidRPr="005B5E02" w:rsidRDefault="005B5E02" w:rsidP="0091222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Dostosować istniejący projekt wykonawczy, w zakresie wskazanych w nich technologii, do obecnych wymagań Grupy MTP, opisanych w dokumencie 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>Standardy</w:t>
            </w:r>
            <w:r w:rsidR="00912221" w:rsidRPr="005B5E02">
              <w:rPr>
                <w:rFonts w:ascii="Arial Narrow" w:hAnsi="Arial Narrow" w:cs="Arial"/>
                <w:sz w:val="20"/>
                <w:szCs w:val="20"/>
              </w:rPr>
              <w:t xml:space="preserve"> MTP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i wymagań wskazanych w Załączniku nr 2 do SWZ (Zmiany projektowe).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Wymagane gwarancje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5 lat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Projekt wykonawczy zamienny każdorazowo podlega akceptacji przez Zespół </w:t>
            </w:r>
            <w:r w:rsidR="004A514E">
              <w:rPr>
                <w:rFonts w:ascii="Arial Narrow" w:hAnsi="Arial Narrow" w:cs="Arial"/>
                <w:sz w:val="20"/>
                <w:szCs w:val="20"/>
              </w:rPr>
              <w:t>Grupa MTP i biura projektowego.</w:t>
            </w:r>
          </w:p>
        </w:tc>
      </w:tr>
    </w:tbl>
    <w:p w:rsidR="005B5E02" w:rsidRDefault="005B5E02" w:rsidP="005B5E02">
      <w:pPr>
        <w:pStyle w:val="Akapitzlist"/>
        <w:rPr>
          <w:rFonts w:ascii="Arial Narrow" w:hAnsi="Arial Narrow"/>
          <w:b/>
        </w:rPr>
      </w:pPr>
    </w:p>
    <w:p w:rsidR="005B5E02" w:rsidRPr="005B5E02" w:rsidRDefault="005B5E02" w:rsidP="005B5E02">
      <w:pPr>
        <w:pStyle w:val="Akapitzlist"/>
        <w:rPr>
          <w:rFonts w:ascii="Arial Narrow" w:hAnsi="Arial Narrow"/>
          <w:b/>
        </w:rPr>
      </w:pPr>
    </w:p>
    <w:p w:rsidR="005B5E02" w:rsidRPr="005B5E02" w:rsidRDefault="005B5E02" w:rsidP="005B5E02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5B5E02">
        <w:rPr>
          <w:rFonts w:ascii="Arial Narrow" w:hAnsi="Arial Narrow"/>
          <w:b/>
        </w:rPr>
        <w:t>PAKIET TECHNIKA SCENY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8"/>
        <w:gridCol w:w="8534"/>
      </w:tblGrid>
      <w:tr w:rsidR="005B5E02" w:rsidRPr="005B5E02" w:rsidTr="005B5E02">
        <w:tc>
          <w:tcPr>
            <w:tcW w:w="2148" w:type="dxa"/>
            <w:shd w:val="pct20" w:color="auto" w:fill="auto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pakietu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34" w:type="dxa"/>
            <w:shd w:val="pct20" w:color="auto" w:fill="auto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TECHNIKA SCENY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W ramach niniejszego pakietu, zdefiniowany został homogeniczny zakres prac, który ze względu na istotność w procesie długotrwałego użytkowania, został przez Zamawiającego wydzielony w postaci dedykowanego pakietu i podlega dodatkowym wymaganiom. 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Celem tego zabiegu jest: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dokonanie aktualizacji istniejących projektów wykonawczych i ich uzgodnienie z obowiązującymi 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58" w:rsidRPr="005B5E02">
              <w:rPr>
                <w:rFonts w:ascii="Arial Narrow" w:hAnsi="Arial Narrow" w:cs="Arial"/>
                <w:sz w:val="20"/>
                <w:szCs w:val="20"/>
              </w:rPr>
              <w:t>tandardami MTP</w:t>
            </w:r>
            <w:r w:rsidR="00ED1158">
              <w:rPr>
                <w:rFonts w:ascii="Arial Narrow" w:hAnsi="Arial Narrow" w:cs="Arial"/>
                <w:sz w:val="20"/>
                <w:szCs w:val="20"/>
              </w:rPr>
              <w:t xml:space="preserve"> (Zał. nr 3 do SWZ) 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oraz wymaganymi rynku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eventowego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zweryfikowanie wymaganego potencjału finansowo-merytorycznego oraz najwyższych standardów instalacyjno-uruchomieniowych w stosunku do tzw. Kluczowego Podwykonawcy.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B5E02" w:rsidRPr="00BC2FC4" w:rsidRDefault="005B5E02" w:rsidP="00BC2FC4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Pakiet obejmuje system, który zawierał będzie w szczególności zespół elektrycznych wciągarek łańcuchowych, zespół zwijaczy kablowych dystrybuujących sygnał sterujący DMX oraz zasilanie elektryczne, zestaw kratownic aluminiowych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quadrosystemu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wykorzystywanych przy budowie konstrukcji nośnych oraz zestaw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okotarowania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wysłaniającego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umożliwiającego dzielenie kubatury hali na sekcje o mniejszej objętości. </w:t>
            </w:r>
            <w:r w:rsidR="00BC2FC4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akiet obejmuje również pełne okablowanie i automatykę wraz panelami sterującymi oraz dokumentację techniczną powykonawczą jak również współdziałanie Wykonawcy przy </w:t>
            </w:r>
            <w:r w:rsidR="00BC2FC4">
              <w:rPr>
                <w:rFonts w:ascii="Arial Narrow" w:hAnsi="Arial Narrow" w:cs="Arial"/>
                <w:sz w:val="20"/>
                <w:szCs w:val="20"/>
              </w:rPr>
              <w:t>odbiorach UDT.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Zakres prac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Wskazany pakiet obejmuje następujące prace: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przeprojektowanie (z uwzględnieniem możliwych optymalizacji) obecnie istniejących projektów wykonawczych, zgodnie z obowiązującymi 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912221" w:rsidRPr="005B5E02">
              <w:rPr>
                <w:rFonts w:ascii="Arial Narrow" w:hAnsi="Arial Narrow" w:cs="Arial"/>
                <w:sz w:val="20"/>
                <w:szCs w:val="20"/>
              </w:rPr>
              <w:t>tandardami MTP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, doświadczeniami realizacyjnymi MTP oraz wytycznymi do przeprojektowania wskazanymi w niniejszym dokumencie poniżej,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wykonanie prac instalacyjnych,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dostawę materiałów, urządzeń i licencji,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zabudowę i uruchomienie (konfiguracja i parametryzacja),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przygotowanie wszystkich układów kratownic i </w:t>
            </w:r>
            <w:proofErr w:type="spellStart"/>
            <w:r w:rsidRPr="005B5E02">
              <w:rPr>
                <w:rFonts w:ascii="Arial Narrow" w:hAnsi="Arial Narrow" w:cs="Arial"/>
                <w:sz w:val="20"/>
                <w:szCs w:val="20"/>
              </w:rPr>
              <w:t>sztankietów</w:t>
            </w:r>
            <w:proofErr w:type="spellEnd"/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do odbioru UDT,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koordynacja i uzyskanie pierwszego odbioru UDT całego systemu,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szkolenie administratorów i użytkowników końcowych, 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optymalizację działania instalacji w okresie po uruchomieniowym – 6 miesięcy po starcie produkcyjnym,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gwarancję i rękojmię, w tym gwarancje producenta,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serwis gwarancyjny i pogwarancyjny,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lastRenderedPageBreak/>
              <w:t>uzupełnienie dokumentacji wykonawczej i dokumentację powykonawczą (w tym wszystkie dokumenty wymagane przez UDT),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przeniesienie majątkowych praw autorskich do wszelkiej dokumentacji, konfiguracji, parametryzacji oraz kodów źródłowych oprogramowania jeśli zostanie wytworzone w ramach dostawy, na wszystkich polach eksploatacji,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przekazanie wszystkich kluczy dostępowych, konfiguracji, haseł oraz kodów źródłowych oraz utworów w postaci edytowalnej, jeśli zostaną wytworzone w ramach dostawy z dniem uruchomienia produkcyjnego.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 xml:space="preserve">Wymagania dla Podwykonawcy 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Wymagania minimalne dla Podwykonawcy pakietu: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Roczne przychody na poziomie minimum 2 mln PLN (dwa miliony zł) w okresie ostatnich 3 lat (2019-2021).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Ubezpieczenie OC na poziomie 1 mln PLN (jeden milion zł).</w:t>
            </w:r>
          </w:p>
          <w:p w:rsidR="005B5E02" w:rsidRPr="005B5E02" w:rsidRDefault="005B5E02" w:rsidP="005B5E02">
            <w:pPr>
              <w:pStyle w:val="NormalnyWeb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Posiada środki finansowe lub zdolność́ kredytowa</w:t>
            </w:r>
            <w:r w:rsidRPr="005B5E02">
              <w:rPr>
                <w:rFonts w:ascii="Arial" w:hAnsi="Arial" w:cs="Arial"/>
                <w:sz w:val="20"/>
                <w:szCs w:val="20"/>
              </w:rPr>
              <w:t>̨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w wysoko</w:t>
            </w:r>
            <w:r w:rsidRPr="005B5E02">
              <w:rPr>
                <w:rFonts w:ascii="Arial Narrow" w:hAnsi="Arial Narrow" w:cs="Arial Narrow"/>
                <w:sz w:val="20"/>
                <w:szCs w:val="20"/>
              </w:rPr>
              <w:t>ś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ci nie mniejszej niż 1 mln PLN (jeden milion zł).</w:t>
            </w:r>
          </w:p>
          <w:p w:rsidR="005B5E02" w:rsidRPr="005B5E02" w:rsidRDefault="005B5E02" w:rsidP="005B5E02">
            <w:pPr>
              <w:pStyle w:val="Tekstkomentarza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Referencje: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Kompetencje zespołów realizujących potwierdzone świadectwami kwalifikacji zakresu merytorycznego objętego pakietem</w:t>
            </w:r>
          </w:p>
          <w:p w:rsidR="005B5E02" w:rsidRPr="005B5E02" w:rsidRDefault="005B5E02" w:rsidP="00ED1158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Na wykonanie minimum 2 realizacji obiektowych z zakresu objętego pakietem</w:t>
            </w:r>
            <w:r w:rsidR="00ED1158">
              <w:rPr>
                <w:rFonts w:ascii="Arial Narrow" w:hAnsi="Arial Narrow" w:cs="Arial"/>
              </w:rPr>
              <w:t xml:space="preserve"> o wartości nie mniejszej niż 1 mln</w:t>
            </w:r>
            <w:r w:rsidRPr="005B5E02">
              <w:rPr>
                <w:rFonts w:ascii="Arial Narrow" w:hAnsi="Arial Narrow" w:cs="Arial"/>
              </w:rPr>
              <w:t xml:space="preserve"> zł netto w okresie ostatnich 8 lat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Główne zadania w zakresie przeprojektowania pakietu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Główne zmiany projektowe:</w:t>
            </w:r>
          </w:p>
          <w:p w:rsidR="005B5E02" w:rsidRPr="005B5E02" w:rsidRDefault="005B5E02" w:rsidP="0091222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Dostosować istniejący projekt wykonawczy, w zakresie wskazanych w nich technologii, do obecnych wymagań Grupy MTP, opisanych w dokumencie 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912221" w:rsidRPr="005B5E02">
              <w:rPr>
                <w:rFonts w:ascii="Arial Narrow" w:hAnsi="Arial Narrow" w:cs="Arial"/>
                <w:sz w:val="20"/>
                <w:szCs w:val="20"/>
              </w:rPr>
              <w:t>tandard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912221" w:rsidRPr="005B5E02">
              <w:rPr>
                <w:rFonts w:ascii="Arial Narrow" w:hAnsi="Arial Narrow" w:cs="Arial"/>
                <w:sz w:val="20"/>
                <w:szCs w:val="20"/>
              </w:rPr>
              <w:t xml:space="preserve"> MTP</w:t>
            </w:r>
            <w:r w:rsidR="00912221">
              <w:rPr>
                <w:rFonts w:ascii="Arial Narrow" w:hAnsi="Arial Narrow" w:cs="Arial"/>
                <w:sz w:val="20"/>
                <w:szCs w:val="20"/>
              </w:rPr>
              <w:t xml:space="preserve"> (Zał. nr 3 do SWZ)</w:t>
            </w: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 wymagań wskazanych w Załączniku nr 2 do SWZ (Zmiany projektowe) oraz wytycznych do przeprojektowania wskazanych w niniejszym dokumencie poniżej.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Wymagane gwarancje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5 lat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Projekt wykonawczy zamienny każdorazowo podlega akceptacji przez Zespół </w:t>
            </w:r>
            <w:r w:rsidR="00BC2FC4">
              <w:rPr>
                <w:rFonts w:ascii="Arial Narrow" w:hAnsi="Arial Narrow" w:cs="Arial"/>
                <w:sz w:val="20"/>
                <w:szCs w:val="20"/>
              </w:rPr>
              <w:t>Grupa MTP i biura projektowego.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Wytyczne do przeprojektowania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W realizacji zakresu systemu mechaniki sceny należy</w:t>
            </w:r>
            <w:r w:rsidR="00BC2FC4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przede wszystkim skupić się na zapewnieniu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jak najlepszych warunków do zainstalowania punktów podwieszeń, wciągarek i okablowania sterującego i zasilającego do podwieszania i sterowania infrastruktury tymczasowej instalowanej na czas wydarzenia.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Należy zapewnić określenie optymalnego dla inwestycji poziomu nienaruszalności bezpieczeństwa (SIL –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Safety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Integrity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Level) dla całego systemu mechaniki sceny na bazie analizy zakładanego sposobu pracy urządzeń: czy zakłada  się podnoszenie i opuszczanie podwieszanych konstrukcji tylko podczas montażu i demontażu, gdzie można zachować dodatkowe środki ostrożności, a podczas wydarzeń system pozostaje w spoczynku.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Z zakresu przedsięwzięcia usuwa się wykonanie stacjonarnego dedykowanego nagłośnienia oraz oświetlenia scenicznego HWS</w:t>
            </w:r>
            <w:r w:rsidR="00BC2FC4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Arena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(szczegóły w poszczególnych pakietach). 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BC2FC4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>
              <w:rPr>
                <w:rStyle w:val="fontstyle01"/>
                <w:rFonts w:ascii="Arial Narrow" w:hAnsi="Arial Narrow"/>
                <w:sz w:val="20"/>
                <w:szCs w:val="20"/>
              </w:rPr>
              <w:t>K</w:t>
            </w:r>
            <w:r w:rsidR="005B5E02"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luczowe dla efektywnego wykorzystania HWS</w:t>
            </w:r>
            <w:r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Arena</w:t>
            </w:r>
            <w:r w:rsidR="005B5E02"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jest przystosowanie mechaniki sceny do montażu nagłośnienia tymczasowego i oświetlenia efektowego dopasowanego do wymogów różnych potencjalnych wydarzeń  w różnych układach.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W związku z powyższym: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10"/>
              </w:num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w zakresie techniki sceny Zeszyt 2 pozostają w mocy zapisy mówiące o systemie do zasilania i sterowania oświetleniem scenicznym z wyłączeniem wyposażenia Hali w zestaw jedno lub dwu obwodowych regulatorów sterowanych sygnałem DMX512 jak również dostawy opraw efektowych, 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10"/>
              </w:num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z projektu wykonawczego systemu mechaniki sceny zostają wykreślone następujące systemy: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6"/>
              <w:gridCol w:w="6804"/>
            </w:tblGrid>
            <w:tr w:rsidR="005B5E02" w:rsidRPr="005B5E02" w:rsidTr="005B5E02">
              <w:trPr>
                <w:jc w:val="center"/>
              </w:trPr>
              <w:tc>
                <w:tcPr>
                  <w:tcW w:w="846" w:type="dxa"/>
                </w:tcPr>
                <w:p w:rsidR="005B5E02" w:rsidRPr="005B5E02" w:rsidRDefault="005B5E02" w:rsidP="005B5E0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B5E02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804" w:type="dxa"/>
                </w:tcPr>
                <w:p w:rsidR="005B5E02" w:rsidRPr="005B5E02" w:rsidRDefault="005B5E02" w:rsidP="005B5E0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B5E02">
                    <w:rPr>
                      <w:rFonts w:ascii="Arial Narrow" w:hAnsi="Arial Narrow"/>
                      <w:sz w:val="20"/>
                      <w:szCs w:val="20"/>
                    </w:rPr>
                    <w:t>Głośnik centralny</w:t>
                  </w:r>
                </w:p>
              </w:tc>
            </w:tr>
            <w:tr w:rsidR="005B5E02" w:rsidRPr="005B5E02" w:rsidTr="005B5E02">
              <w:trPr>
                <w:jc w:val="center"/>
              </w:trPr>
              <w:tc>
                <w:tcPr>
                  <w:tcW w:w="846" w:type="dxa"/>
                </w:tcPr>
                <w:p w:rsidR="005B5E02" w:rsidRPr="005B5E02" w:rsidRDefault="005B5E02" w:rsidP="005B5E0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B5E02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04" w:type="dxa"/>
                </w:tcPr>
                <w:p w:rsidR="005B5E02" w:rsidRPr="005B5E02" w:rsidRDefault="005B5E02" w:rsidP="005B5E0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B5E02">
                    <w:rPr>
                      <w:rFonts w:ascii="Arial Narrow" w:hAnsi="Arial Narrow"/>
                      <w:sz w:val="20"/>
                      <w:szCs w:val="20"/>
                    </w:rPr>
                    <w:t>Głośnik satelitarny</w:t>
                  </w:r>
                </w:p>
              </w:tc>
            </w:tr>
          </w:tbl>
          <w:p w:rsidR="005B5E02" w:rsidRPr="005B5E02" w:rsidRDefault="005B5E02" w:rsidP="005B5E02">
            <w:pPr>
              <w:pStyle w:val="Akapitzlist"/>
              <w:rPr>
                <w:rFonts w:ascii="Arial Narrow" w:hAnsi="Arial Narrow"/>
                <w:sz w:val="20"/>
                <w:szCs w:val="20"/>
              </w:rPr>
            </w:pPr>
            <w:r w:rsidRPr="005B5E02">
              <w:rPr>
                <w:rFonts w:ascii="Arial Narrow" w:hAnsi="Arial Narrow"/>
                <w:sz w:val="20"/>
                <w:szCs w:val="20"/>
              </w:rPr>
              <w:t>Należy usunąć z zakresu wciągarki  na głośniki oraz zwijarki na kable głośnikowe</w:t>
            </w:r>
          </w:p>
          <w:p w:rsidR="005B5E02" w:rsidRPr="005B5E02" w:rsidRDefault="005B5E02" w:rsidP="005B5E02">
            <w:pPr>
              <w:pStyle w:val="Akapitzlist"/>
              <w:rPr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pStyle w:val="Akapitzlist"/>
              <w:numPr>
                <w:ilvl w:val="0"/>
                <w:numId w:val="10"/>
              </w:num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Pomocnicze kratownice linii kotar “B” powinny być przystosowane do wykorzystania podczas wydarzeń scenicznych jako miejsca montażu dodatkowych ekranów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led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lub powierzchni projekcyjnych.</w:t>
            </w:r>
            <w:r w:rsidRPr="005B5E02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Dopuszczalne obciążenie na punkt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podwieszeniowy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powinno wynosić 20kN. Dodatkowo należy przesunąć skrajne punkty podwieszeń tak, aby podwieszenie nie kolidowało z antresolą</w:t>
            </w:r>
            <w:r w:rsidR="00BC2FC4">
              <w:rPr>
                <w:rStyle w:val="fontstyle01"/>
                <w:rFonts w:ascii="Arial Narrow" w:hAnsi="Arial Narrow"/>
                <w:sz w:val="20"/>
                <w:szCs w:val="20"/>
              </w:rPr>
              <w:t>;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ponadto należy zapewnić dodatkowe lub przesunąć planowane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zwijaki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kablowe w celu doprowadzenia zasilania jak i sygnału sterującego do ekranów LED.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Zwijarki kablowe oraz  wciągarki do Led Ring oraz Video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Cube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oraz ich konstrukcja sa</w:t>
            </w:r>
            <w:r w:rsidR="00BC2FC4">
              <w:rPr>
                <w:rStyle w:val="fontstyle01"/>
                <w:rFonts w:ascii="Arial Narrow" w:hAnsi="Arial Narrow"/>
                <w:sz w:val="20"/>
                <w:szCs w:val="20"/>
              </w:rPr>
              <w:t>monośna powinny zostać wykonane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tak</w:t>
            </w:r>
            <w:r w:rsidR="00BC2FC4">
              <w:rPr>
                <w:rStyle w:val="fontstyle01"/>
                <w:rFonts w:ascii="Arial Narrow" w:hAnsi="Arial Narrow"/>
                <w:sz w:val="20"/>
                <w:szCs w:val="20"/>
              </w:rPr>
              <w:t>,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aby można je było opuścić na poziom płyty i w prosty sposób zdemontować na elementy składowe i przetransportować do magazynu jeśli będą kolidowały z wydarzeniem.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Zamawiający zastrzega ograniczenie zakupu wyposażenia obiektu w kratownice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Quadrosystem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, uwagi na fakt iż wszystkie firmy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rentalowe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dysponują w tym zakresie własnym wyposażaniem.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Wykonawca powinien przedstawić w załączeniu do oferty karty materiałowe wszystkich wciągarek,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zwijaków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kablowych, kabli zasilających, kabli sygnałowych, głównych komponentów powiedzeniowych (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sztankiety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, kratownice, uchwyty, łączniki) oraz głównych komponentów automatyki.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B5E02">
              <w:rPr>
                <w:rFonts w:ascii="Arial Narrow" w:hAnsi="Arial Narrow"/>
                <w:sz w:val="20"/>
                <w:szCs w:val="20"/>
              </w:rPr>
              <w:t>Zwijaki</w:t>
            </w:r>
            <w:proofErr w:type="spellEnd"/>
            <w:r w:rsidRPr="005B5E02">
              <w:rPr>
                <w:rFonts w:ascii="Arial Narrow" w:hAnsi="Arial Narrow"/>
                <w:sz w:val="20"/>
                <w:szCs w:val="20"/>
              </w:rPr>
              <w:t xml:space="preserve"> kablowe powinny zapewnić opuszczenie gniazd przyłączeniowych do poziomu płyty HWS</w:t>
            </w:r>
            <w:r w:rsidR="00BC2FC4">
              <w:rPr>
                <w:rFonts w:ascii="Arial Narrow" w:hAnsi="Arial Narrow"/>
                <w:sz w:val="20"/>
                <w:szCs w:val="20"/>
              </w:rPr>
              <w:t xml:space="preserve"> Arena</w:t>
            </w:r>
            <w:r w:rsidRPr="005B5E0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B5E02" w:rsidRPr="005B5E02" w:rsidRDefault="005B5E02" w:rsidP="005B5E02">
            <w:pPr>
              <w:rPr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BC2FC4" w:rsidP="005B5E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Wcią</w:t>
            </w:r>
            <w:r w:rsidR="005B5E02" w:rsidRPr="005B5E02">
              <w:rPr>
                <w:rFonts w:ascii="Arial Narrow" w:hAnsi="Arial Narrow"/>
                <w:sz w:val="20"/>
                <w:szCs w:val="20"/>
              </w:rPr>
              <w:t>garki łańcuchowe powinny zapewnić opuszczenie punktów przyłączeniowych do poziomu płyty HWS</w:t>
            </w:r>
            <w:r>
              <w:rPr>
                <w:rFonts w:ascii="Arial Narrow" w:hAnsi="Arial Narrow"/>
                <w:sz w:val="20"/>
                <w:szCs w:val="20"/>
              </w:rPr>
              <w:t xml:space="preserve"> Arena</w:t>
            </w:r>
            <w:r w:rsidR="005B5E02" w:rsidRPr="005B5E0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B5E02" w:rsidRPr="005B5E02" w:rsidRDefault="005B5E02" w:rsidP="005B5E02">
            <w:pPr>
              <w:rPr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Fonts w:ascii="Arial Narrow" w:hAnsi="Arial Narrow"/>
                <w:sz w:val="20"/>
                <w:szCs w:val="20"/>
              </w:rPr>
            </w:pPr>
            <w:r w:rsidRPr="005B5E02">
              <w:rPr>
                <w:rFonts w:ascii="Arial Narrow" w:hAnsi="Arial Narrow"/>
                <w:sz w:val="20"/>
                <w:szCs w:val="20"/>
              </w:rPr>
              <w:t xml:space="preserve">System sterowania powinien zapewnić możliwość łączenia dowolnych wciągarek w grupy (mosty) i dopinać do nich dowolny </w:t>
            </w:r>
            <w:proofErr w:type="spellStart"/>
            <w:r w:rsidRPr="005B5E02">
              <w:rPr>
                <w:rFonts w:ascii="Arial Narrow" w:hAnsi="Arial Narrow"/>
                <w:sz w:val="20"/>
                <w:szCs w:val="20"/>
              </w:rPr>
              <w:t>zwijak</w:t>
            </w:r>
            <w:proofErr w:type="spellEnd"/>
            <w:r w:rsidRPr="005B5E02">
              <w:rPr>
                <w:rFonts w:ascii="Arial Narrow" w:hAnsi="Arial Narrow"/>
                <w:sz w:val="20"/>
                <w:szCs w:val="20"/>
              </w:rPr>
              <w:t xml:space="preserve"> kablowy, tak aby cała grupa mogła być jednolicie sterowania w zakresie poodnoszenia, opuszczania i zatrzymywana.</w:t>
            </w:r>
          </w:p>
          <w:p w:rsidR="005B5E02" w:rsidRPr="005B5E02" w:rsidRDefault="005B5E02" w:rsidP="005B5E02">
            <w:pPr>
              <w:rPr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Fonts w:ascii="Arial Narrow" w:hAnsi="Arial Narrow"/>
                <w:sz w:val="20"/>
                <w:szCs w:val="20"/>
              </w:rPr>
            </w:pPr>
            <w:r w:rsidRPr="005B5E02">
              <w:rPr>
                <w:rFonts w:ascii="Arial Narrow" w:hAnsi="Arial Narrow"/>
                <w:sz w:val="20"/>
                <w:szCs w:val="20"/>
              </w:rPr>
              <w:t xml:space="preserve">Wciągarki i </w:t>
            </w:r>
            <w:proofErr w:type="spellStart"/>
            <w:r w:rsidRPr="005B5E02">
              <w:rPr>
                <w:rFonts w:ascii="Arial Narrow" w:hAnsi="Arial Narrow"/>
                <w:sz w:val="20"/>
                <w:szCs w:val="20"/>
              </w:rPr>
              <w:t>zwijaki</w:t>
            </w:r>
            <w:proofErr w:type="spellEnd"/>
            <w:r w:rsidRPr="005B5E02">
              <w:rPr>
                <w:rFonts w:ascii="Arial Narrow" w:hAnsi="Arial Narrow"/>
                <w:sz w:val="20"/>
                <w:szCs w:val="20"/>
              </w:rPr>
              <w:t xml:space="preserve"> powinny zapewnić w momencie zaniku zasilania na ich napędach, aby elementy na nich zawieszone nie opuszczały się samoistnie pod wpływem siły grawitacji.</w:t>
            </w:r>
          </w:p>
          <w:p w:rsidR="005B5E02" w:rsidRPr="005B5E02" w:rsidRDefault="005B5E02" w:rsidP="005B5E02">
            <w:pPr>
              <w:rPr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Fonts w:ascii="Arial Narrow" w:hAnsi="Arial Narrow"/>
                <w:sz w:val="20"/>
                <w:szCs w:val="20"/>
              </w:rPr>
            </w:pPr>
            <w:r w:rsidRPr="005B5E02">
              <w:rPr>
                <w:rFonts w:ascii="Arial Narrow" w:hAnsi="Arial Narrow"/>
                <w:sz w:val="20"/>
                <w:szCs w:val="20"/>
              </w:rPr>
              <w:t xml:space="preserve">Zastosowane </w:t>
            </w:r>
            <w:proofErr w:type="spellStart"/>
            <w:r w:rsidRPr="005B5E02">
              <w:rPr>
                <w:rFonts w:ascii="Arial Narrow" w:hAnsi="Arial Narrow"/>
                <w:sz w:val="20"/>
                <w:szCs w:val="20"/>
              </w:rPr>
              <w:t>zwijaki</w:t>
            </w:r>
            <w:proofErr w:type="spellEnd"/>
            <w:r w:rsidRPr="005B5E02">
              <w:rPr>
                <w:rFonts w:ascii="Arial Narrow" w:hAnsi="Arial Narrow"/>
                <w:sz w:val="20"/>
                <w:szCs w:val="20"/>
              </w:rPr>
              <w:t xml:space="preserve"> kabli zasilających i sterujących powinny być wyposażone w napędy elektryczne sterujące odwijaniem i zwijaniem kabla. Nie dopuszcza się rozwiązań opartych o </w:t>
            </w:r>
            <w:proofErr w:type="spellStart"/>
            <w:r w:rsidRPr="005B5E02">
              <w:rPr>
                <w:rFonts w:ascii="Arial Narrow" w:hAnsi="Arial Narrow"/>
                <w:sz w:val="20"/>
                <w:szCs w:val="20"/>
              </w:rPr>
              <w:t>samozwijaki</w:t>
            </w:r>
            <w:proofErr w:type="spellEnd"/>
            <w:r w:rsidRPr="005B5E02">
              <w:rPr>
                <w:rFonts w:ascii="Arial Narrow" w:hAnsi="Arial Narrow"/>
                <w:sz w:val="20"/>
                <w:szCs w:val="20"/>
              </w:rPr>
              <w:t xml:space="preserve"> sprężynowe. </w:t>
            </w:r>
          </w:p>
          <w:p w:rsidR="005B5E02" w:rsidRPr="005B5E02" w:rsidRDefault="005B5E02" w:rsidP="005B5E02">
            <w:pPr>
              <w:rPr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Fonts w:ascii="Arial Narrow" w:hAnsi="Arial Narrow"/>
                <w:sz w:val="20"/>
                <w:szCs w:val="20"/>
              </w:rPr>
            </w:pPr>
            <w:r w:rsidRPr="005B5E02">
              <w:rPr>
                <w:rFonts w:ascii="Arial Narrow" w:hAnsi="Arial Narrow"/>
                <w:sz w:val="20"/>
                <w:szCs w:val="20"/>
              </w:rPr>
              <w:t xml:space="preserve">Konstrukcja </w:t>
            </w:r>
            <w:proofErr w:type="spellStart"/>
            <w:r w:rsidRPr="005B5E02">
              <w:rPr>
                <w:rFonts w:ascii="Arial Narrow" w:hAnsi="Arial Narrow"/>
                <w:sz w:val="20"/>
                <w:szCs w:val="20"/>
              </w:rPr>
              <w:t>zwijaka</w:t>
            </w:r>
            <w:proofErr w:type="spellEnd"/>
            <w:r w:rsidRPr="005B5E02">
              <w:rPr>
                <w:rFonts w:ascii="Arial Narrow" w:hAnsi="Arial Narrow"/>
                <w:sz w:val="20"/>
                <w:szCs w:val="20"/>
              </w:rPr>
              <w:t xml:space="preserve"> oraz zastosowane na zawijakach kable zasilające i sterujące powinny być odporne na  zjawisko indukcji (zwłaszcza w pełnym zwinięciu i  pracy w tym stanie pod nominalnym obciążeniem), aby nie powodowało ich przegrzewania – należy stosować tylko certyfikowane  w UE rozwiązania.</w:t>
            </w:r>
          </w:p>
          <w:p w:rsidR="005B5E02" w:rsidRPr="005B5E02" w:rsidRDefault="005B5E02" w:rsidP="005B5E02">
            <w:pPr>
              <w:rPr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Fonts w:ascii="Arial Narrow" w:hAnsi="Arial Narrow"/>
                <w:sz w:val="20"/>
                <w:szCs w:val="20"/>
              </w:rPr>
            </w:pPr>
            <w:r w:rsidRPr="005B5E02">
              <w:rPr>
                <w:rFonts w:ascii="Arial Narrow" w:hAnsi="Arial Narrow"/>
                <w:sz w:val="20"/>
                <w:szCs w:val="20"/>
              </w:rPr>
              <w:t xml:space="preserve">Wszystkie wciągarki i </w:t>
            </w:r>
            <w:proofErr w:type="spellStart"/>
            <w:r w:rsidRPr="005B5E02">
              <w:rPr>
                <w:rFonts w:ascii="Arial Narrow" w:hAnsi="Arial Narrow"/>
                <w:sz w:val="20"/>
                <w:szCs w:val="20"/>
              </w:rPr>
              <w:t>zwijaki</w:t>
            </w:r>
            <w:proofErr w:type="spellEnd"/>
            <w:r w:rsidRPr="005B5E02">
              <w:rPr>
                <w:rFonts w:ascii="Arial Narrow" w:hAnsi="Arial Narrow"/>
                <w:sz w:val="20"/>
                <w:szCs w:val="20"/>
              </w:rPr>
              <w:t xml:space="preserve"> powinny być trwale przymocowane do konstrukcji obiektu bez elementów pośrednich, które wymagają osobnego badania UDT.</w:t>
            </w:r>
          </w:p>
          <w:p w:rsidR="005B5E02" w:rsidRPr="005B5E02" w:rsidRDefault="005B5E02" w:rsidP="005B5E02">
            <w:pPr>
              <w:rPr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Fonts w:ascii="Arial Narrow" w:hAnsi="Arial Narrow"/>
                <w:sz w:val="20"/>
                <w:szCs w:val="20"/>
              </w:rPr>
            </w:pPr>
            <w:r w:rsidRPr="005B5E02">
              <w:rPr>
                <w:rFonts w:ascii="Arial Narrow" w:hAnsi="Arial Narrow"/>
                <w:sz w:val="20"/>
                <w:szCs w:val="20"/>
              </w:rPr>
              <w:t>Zasilanie do bębnów zasilających: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5B5E02">
              <w:rPr>
                <w:rFonts w:ascii="Arial Narrow" w:hAnsi="Arial Narrow"/>
                <w:sz w:val="20"/>
                <w:szCs w:val="20"/>
              </w:rPr>
              <w:t xml:space="preserve">Zależy zaprojektować i zapewnić możliwość zdalnego odłączania zasilania na kablach zasilających na </w:t>
            </w:r>
            <w:proofErr w:type="spellStart"/>
            <w:r w:rsidRPr="005B5E02">
              <w:rPr>
                <w:rFonts w:ascii="Arial Narrow" w:hAnsi="Arial Narrow"/>
                <w:sz w:val="20"/>
                <w:szCs w:val="20"/>
              </w:rPr>
              <w:t>zwijakach</w:t>
            </w:r>
            <w:proofErr w:type="spellEnd"/>
            <w:r w:rsidRPr="005B5E02">
              <w:rPr>
                <w:rFonts w:ascii="Arial Narrow" w:hAnsi="Arial Narrow"/>
                <w:sz w:val="20"/>
                <w:szCs w:val="20"/>
              </w:rPr>
              <w:t xml:space="preserve"> np. podczas  podnoszenia </w:t>
            </w:r>
            <w:proofErr w:type="spellStart"/>
            <w:r w:rsidRPr="005B5E02">
              <w:rPr>
                <w:rFonts w:ascii="Arial Narrow" w:hAnsi="Arial Narrow"/>
                <w:sz w:val="20"/>
                <w:szCs w:val="20"/>
              </w:rPr>
              <w:t>sztankietów</w:t>
            </w:r>
            <w:proofErr w:type="spellEnd"/>
            <w:r w:rsidRPr="005B5E02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5B5E02">
              <w:rPr>
                <w:rFonts w:ascii="Arial Narrow" w:hAnsi="Arial Narrow"/>
                <w:sz w:val="20"/>
                <w:szCs w:val="20"/>
              </w:rPr>
              <w:t xml:space="preserve">Na szafkach </w:t>
            </w:r>
            <w:proofErr w:type="spellStart"/>
            <w:r w:rsidRPr="005B5E02">
              <w:rPr>
                <w:rFonts w:ascii="Arial Narrow" w:hAnsi="Arial Narrow"/>
                <w:sz w:val="20"/>
                <w:szCs w:val="20"/>
              </w:rPr>
              <w:t>sztankietowych</w:t>
            </w:r>
            <w:proofErr w:type="spellEnd"/>
            <w:r w:rsidRPr="005B5E02">
              <w:rPr>
                <w:rFonts w:ascii="Arial Narrow" w:hAnsi="Arial Narrow"/>
                <w:sz w:val="20"/>
                <w:szCs w:val="20"/>
              </w:rPr>
              <w:t xml:space="preserve"> należy przewidzieć sygnalizator obecności napięcia oraz wyłącznik pozwalający na lokalne odcięcie zasilania na skrzynce przyłączeniowej. 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Fonts w:ascii="Arial Narrow" w:hAnsi="Arial Narrow"/>
                <w:sz w:val="20"/>
                <w:szCs w:val="20"/>
              </w:rPr>
              <w:t xml:space="preserve">Na końcówkach kabli zasilających należy 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zmienić złącza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Harting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na złącza CEE, gdyż są znacznie bardziej popularne, co umożliwiłoby podłączanie własnych rozdzielnic firmom zewnętrznym.</w:t>
            </w:r>
          </w:p>
          <w:p w:rsidR="005B5E02" w:rsidRPr="005B5E02" w:rsidRDefault="005B5E02" w:rsidP="005B5E02">
            <w:pPr>
              <w:rPr>
                <w:rFonts w:ascii="Arial Narrow" w:hAnsi="Arial Narrow"/>
                <w:sz w:val="20"/>
                <w:szCs w:val="20"/>
              </w:rPr>
            </w:pPr>
            <w:r w:rsidRPr="005B5E02">
              <w:rPr>
                <w:rFonts w:ascii="Arial Narrow" w:hAnsi="Arial Narrow"/>
                <w:sz w:val="20"/>
                <w:szCs w:val="20"/>
              </w:rPr>
              <w:t>Kable sterujące: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W celu doprowadzenia przewodów sterujących do 30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sztankietów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przewidziano wykorzystanie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zwijaków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kablowych. Na podeście technicznym nad płytą boiska ma zostać zainstalowana szafa w standardzie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rack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19”, do której mają zostać doprowadzane wszystkie kable sterownicze z nawijaków. Na każdy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zwijak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w projekcie przewidziano dwa przewody UTP - Zamawiający wprowadza zmianę, zamiast dwóch kabli UTP wprowadza się wieloparowy przewód DMX. Przewód będzie można podłączyć bezpośr</w:t>
            </w:r>
            <w:r w:rsidR="00BC2FC4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ednio do </w:t>
            </w:r>
            <w:proofErr w:type="spellStart"/>
            <w:r w:rsidR="00BC2FC4">
              <w:rPr>
                <w:rStyle w:val="fontstyle01"/>
                <w:rFonts w:ascii="Arial Narrow" w:hAnsi="Arial Narrow"/>
                <w:sz w:val="20"/>
                <w:szCs w:val="20"/>
              </w:rPr>
              <w:t>sp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literów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DMX eliminując tym samym konieczność stosowania dodatkowych konwerterów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ArtNet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/DMX. 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Ponad to do wspomnianej szafy na podeście technicznym należy wykonać okablowanie światłowodowe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multimodowe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24 włókna z reżyserki AV. 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color w:val="FF0000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Rezygnujemy z przyłączy ściennych PS2, PS3, PS6, PS8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Z każdego z pozostałych przyłączy ściennych do reżyserki  należy wykonać okablowanie światłowodowe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multimodowe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12 włókien .Wszystkie światłowody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multimodowe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powinny być zakończone  dwustronnie gniazdem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Neutrik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Optical Con Duo.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Należy przeanalizować zasadność i ilość wykonania przyłączy podłogowych na płycie.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Wytyczne do branży wys</w:t>
            </w:r>
            <w:r w:rsidR="004A514E">
              <w:rPr>
                <w:rStyle w:val="fontstyle01"/>
                <w:rFonts w:ascii="Arial Narrow" w:hAnsi="Arial Narrow"/>
                <w:sz w:val="20"/>
                <w:szCs w:val="20"/>
              </w:rPr>
              <w:t>o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kopr</w:t>
            </w:r>
            <w:r w:rsidR="004A514E">
              <w:rPr>
                <w:rStyle w:val="fontstyle01"/>
                <w:rFonts w:ascii="Arial Narrow" w:hAnsi="Arial Narrow"/>
                <w:sz w:val="20"/>
                <w:szCs w:val="20"/>
              </w:rPr>
              <w:t>ą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dowej: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Szafy CS1-6 zostały wyposażone we wszystkie standardy przyłączy, w tym gniazda 16A, 32A, 63A, 125A oraz POWERLOCK. Podłączenie gniazd wysoko prądowych wymaga przewodów o dużych przekrojach w przypadku złącz POWERLOCK jest to wg załączonej dokumentacji odpowiednio 150mm2 oraz 240mm2.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br/>
              <w:t>Otworzenie drzwi szafy, aby uzyskać dostęp do aparatów wewnątrz, w tym także wyłącznika</w:t>
            </w:r>
            <w:r w:rsidR="004A514E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głównego będzie praktycznie niemożliwe. Należy dokonać poszerzenie szafy o dodatkowe pola i</w:t>
            </w:r>
            <w:r w:rsidR="004A514E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umieszczenie w nich złącz oraz wyniesienie na front szafy głównego wyłącznika zasilania.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br/>
              <w:t>W pomieszczeniu reżyserki została przewidziana rozdzielnia CS7 z przydziałem mocy 63kW. Taka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br/>
              <w:t xml:space="preserve">moc nie jest wymagana do zasilenia urządzeń audio-video w reżyserce – należy ograniczyć moc do 32kW. 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lastRenderedPageBreak/>
              <w:t>Jeżeli jest przewidziane z tej szafy zasilanie urządzeń poza reżyserką należy przewidzieć zasilanie tych urządzeń z innych rozdzielni, aby ograniczyć zajętość przestrzeni pomieszczenia reżyserki.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br/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Istnieją rozbieżności w oznaczeniach szaf CS1-6 między projektem technologii oświetlenia,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br/>
              <w:t>a projektem elektrycznym.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br/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W przypadku rozdzielni CS5 i CS6 przy płycie HWS</w:t>
            </w:r>
            <w:r w:rsidR="004A514E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Arena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, kanały kablowe są oddalone od rozdzielni i nie ma możliwości bezpośredniego ułożenia przewodu podłączonego do rozdzielni w kanale. Te rozdzielnie są nie przydatne i należy z nich zrezygnować.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br/>
              <w:t>Wskazane jest zainstalowanie analizatorów parametrów sieci w każdej z szaf sterowniczych w</w:t>
            </w:r>
            <w:r w:rsidR="004A514E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celu monitorowania bieżącego obciążenia poszczególnych obwodów wysokoprądowych. Do</w:t>
            </w:r>
            <w:r w:rsidR="004A514E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rozważenia możliwość podłączenia analizatorów do systemu BMS – większość dostępnych na</w:t>
            </w:r>
            <w:r w:rsidR="004A514E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rynku analizatorów posiada standardowo interfejs komunikacyjny.</w:t>
            </w:r>
          </w:p>
          <w:p w:rsidR="005B5E02" w:rsidRPr="005B5E02" w:rsidRDefault="005B5E02" w:rsidP="005B5E02">
            <w:pPr>
              <w:rPr>
                <w:rStyle w:val="fontstyle01"/>
                <w:rFonts w:ascii="Arial Narrow" w:hAnsi="Arial Narrow"/>
                <w:sz w:val="20"/>
                <w:szCs w:val="20"/>
              </w:rPr>
            </w:pPr>
          </w:p>
          <w:p w:rsidR="005B5E02" w:rsidRPr="004A514E" w:rsidRDefault="005B5E02" w:rsidP="005B5E02">
            <w:pPr>
              <w:rPr>
                <w:rFonts w:ascii="Arial Narrow" w:hAnsi="Arial Narrow"/>
              </w:rPr>
            </w:pP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Projekt przewiduje wprowadzanie przewodów teletechnicznych przewidzianych na potrzeby</w:t>
            </w:r>
            <w:r w:rsidR="004A514E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oświetlenia technologicznego do szaf zasilających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CSx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. Ze względów bezpieczeństwa użytkowania oraz ze względu obecność obwodów wysokoprądowych w szafach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CSx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, należy zamontować dodatkowe szafki teletechniki w </w:t>
            </w:r>
            <w:r w:rsidR="004A514E">
              <w:rPr>
                <w:rStyle w:val="fontstyle01"/>
                <w:rFonts w:ascii="Arial Narrow" w:hAnsi="Arial Narrow"/>
                <w:sz w:val="20"/>
                <w:szCs w:val="20"/>
              </w:rPr>
              <w:t>s</w:t>
            </w:r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ąsiedztwie szaf </w:t>
            </w:r>
            <w:proofErr w:type="spellStart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>CSx</w:t>
            </w:r>
            <w:proofErr w:type="spellEnd"/>
            <w:r w:rsidRPr="005B5E02">
              <w:rPr>
                <w:rStyle w:val="fontstyle01"/>
                <w:rFonts w:ascii="Arial Narrow" w:hAnsi="Arial Narrow"/>
                <w:sz w:val="20"/>
                <w:szCs w:val="20"/>
              </w:rPr>
              <w:t xml:space="preserve"> i wprowadzić do nich przyłącza teletechniczne</w:t>
            </w:r>
            <w:r w:rsidRPr="005B5E02">
              <w:rPr>
                <w:rFonts w:ascii="Arial Narrow" w:hAnsi="Arial Narrow" w:cs="Calibri"/>
                <w:color w:val="000000"/>
              </w:rPr>
              <w:t xml:space="preserve">. </w:t>
            </w:r>
          </w:p>
        </w:tc>
      </w:tr>
    </w:tbl>
    <w:p w:rsidR="005B5E02" w:rsidRPr="005B5E02" w:rsidRDefault="005B5E02" w:rsidP="005B5E02">
      <w:pPr>
        <w:ind w:left="360"/>
        <w:rPr>
          <w:rFonts w:ascii="Arial Narrow" w:hAnsi="Arial Narrow"/>
          <w:b/>
        </w:rPr>
      </w:pPr>
    </w:p>
    <w:p w:rsidR="005B5E02" w:rsidRPr="005B5E02" w:rsidRDefault="005B5E02" w:rsidP="005B5E02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5B5E02">
        <w:rPr>
          <w:rFonts w:ascii="Arial Narrow" w:hAnsi="Arial Narrow"/>
          <w:b/>
        </w:rPr>
        <w:t>PAKIET GSM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8"/>
        <w:gridCol w:w="8534"/>
      </w:tblGrid>
      <w:tr w:rsidR="005B5E02" w:rsidRPr="005B5E02" w:rsidTr="005B5E02">
        <w:tc>
          <w:tcPr>
            <w:tcW w:w="2148" w:type="dxa"/>
            <w:shd w:val="pct20" w:color="auto" w:fill="auto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pakietu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34" w:type="dxa"/>
            <w:shd w:val="pct20" w:color="auto" w:fill="auto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GSM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W ramach niniejszego pakietu, zdefiniowany został homogeniczny zakres prac, który ze względu na istotność w procesie długotrwałego użytkowania, został przez Zamawiającego wydzielony w postaci dedykowanego pakietu i podlega dodatkowym wymaganiom. 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Celem tego zabiegu jest: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zweryfikowanie wymaganego potencjału finansowo-merytorycznego oraz najwyższych standardów instalacyjno-uruchomieniowych w stosunku do tzw. Kluczowego Podwykonawcy.</w:t>
            </w: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Pakiet obejmuje następujące systemy: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system wzmocnienia sygnału GSM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Zakres prac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Wskazany pakiet obejmuje następujące prace: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wykonanie prac instalacyjnych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dostawę urządzeń i licencji,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zabudowę i uruchomienie (konfiguracja i parametryzacja),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gwarancję i rękojmię, w tym gwarancje producenta,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serwis gwarancyjny i pogwarancyjny,</w:t>
            </w:r>
          </w:p>
          <w:p w:rsidR="005B5E02" w:rsidRPr="005B5E02" w:rsidRDefault="005B5E02" w:rsidP="005B5E0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dokumentację powykonawczą.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Wymagania dla Podwykonawcy 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Wymagania minimalne dla Podwykonawcy pakietu: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Roczne przychody na poziomie minimum 2 mln PLN (dwa miliony zł) w okresie ostatnich 3 lat (2019-2021).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Ubezpieczenie OC na poziomie 1 mln PLN (jeden milion zł).</w:t>
            </w:r>
          </w:p>
          <w:p w:rsidR="005B5E02" w:rsidRPr="005B5E02" w:rsidRDefault="005B5E02" w:rsidP="005B5E02">
            <w:pPr>
              <w:pStyle w:val="NormalnyWeb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Posiada środki finansowe lub zdolność́ kredytowa</w:t>
            </w:r>
            <w:r w:rsidRPr="005B5E02">
              <w:rPr>
                <w:rFonts w:ascii="Arial" w:hAnsi="Arial" w:cs="Arial"/>
                <w:sz w:val="20"/>
                <w:szCs w:val="20"/>
              </w:rPr>
              <w:t>̨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 xml:space="preserve"> w wysoko</w:t>
            </w:r>
            <w:r w:rsidRPr="005B5E02">
              <w:rPr>
                <w:rFonts w:ascii="Arial Narrow" w:hAnsi="Arial Narrow" w:cs="Arial Narrow"/>
                <w:sz w:val="20"/>
                <w:szCs w:val="20"/>
              </w:rPr>
              <w:t>ś</w:t>
            </w:r>
            <w:r w:rsidRPr="005B5E02">
              <w:rPr>
                <w:rFonts w:ascii="Arial Narrow" w:hAnsi="Arial Narrow" w:cs="Arial"/>
                <w:sz w:val="20"/>
                <w:szCs w:val="20"/>
              </w:rPr>
              <w:t>ci nie mniejszej niż 1 mln PLN (jeden milion zł).</w:t>
            </w:r>
          </w:p>
          <w:p w:rsidR="005B5E02" w:rsidRPr="005B5E02" w:rsidRDefault="005B5E02" w:rsidP="005B5E02">
            <w:pPr>
              <w:pStyle w:val="Tekstkomentarza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Referencje:</w:t>
            </w:r>
          </w:p>
          <w:p w:rsidR="005B5E02" w:rsidRPr="005B5E02" w:rsidRDefault="005B5E02" w:rsidP="005B5E02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Kompetencje zespołów realizujących potwierdzone świadectwami kwalifikacji</w:t>
            </w:r>
          </w:p>
          <w:p w:rsidR="005B5E02" w:rsidRPr="005B5E02" w:rsidRDefault="005B5E02" w:rsidP="00ED1158">
            <w:pPr>
              <w:pStyle w:val="Tekstkomentarz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B5E02">
              <w:rPr>
                <w:rFonts w:ascii="Arial Narrow" w:hAnsi="Arial Narrow" w:cs="Arial"/>
              </w:rPr>
              <w:t>Na wykonanie minimum 2 realizacji obiektowe o wartości nie mniejszej niż 1</w:t>
            </w:r>
            <w:r w:rsidR="00ED1158">
              <w:rPr>
                <w:rFonts w:ascii="Arial Narrow" w:hAnsi="Arial Narrow" w:cs="Arial"/>
              </w:rPr>
              <w:t xml:space="preserve"> mln</w:t>
            </w:r>
            <w:r w:rsidRPr="005B5E02">
              <w:rPr>
                <w:rFonts w:ascii="Arial Narrow" w:hAnsi="Arial Narrow" w:cs="Arial"/>
              </w:rPr>
              <w:t xml:space="preserve"> zł netto w okresie ostatnich 8 lat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Główne zadania w zakresie przeprojektowania pakietu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n/d</w:t>
            </w:r>
          </w:p>
          <w:p w:rsidR="005B5E02" w:rsidRPr="005B5E02" w:rsidRDefault="005B5E02" w:rsidP="005B5E02">
            <w:pPr>
              <w:pStyle w:val="Akapitzlist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5B5E02" w:rsidRPr="005B5E02" w:rsidRDefault="005B5E02" w:rsidP="005B5E02">
            <w:pPr>
              <w:pStyle w:val="Akapitzlist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Wymagane gwarancje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Dwa lata od protokołu odbioru</w:t>
            </w:r>
          </w:p>
        </w:tc>
      </w:tr>
      <w:tr w:rsidR="005B5E02" w:rsidRPr="005B5E02" w:rsidTr="005B5E02">
        <w:tc>
          <w:tcPr>
            <w:tcW w:w="2148" w:type="dxa"/>
          </w:tcPr>
          <w:p w:rsidR="005B5E02" w:rsidRPr="005B5E02" w:rsidRDefault="005B5E02" w:rsidP="005B5E0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8534" w:type="dxa"/>
          </w:tcPr>
          <w:p w:rsidR="005B5E02" w:rsidRPr="005B5E02" w:rsidRDefault="005B5E02" w:rsidP="005B5E0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B5E02">
              <w:rPr>
                <w:rFonts w:ascii="Arial Narrow" w:hAnsi="Arial Narrow" w:cs="Arial"/>
                <w:sz w:val="20"/>
                <w:szCs w:val="20"/>
              </w:rPr>
              <w:t>n/d</w:t>
            </w:r>
          </w:p>
        </w:tc>
      </w:tr>
    </w:tbl>
    <w:p w:rsidR="005B5E02" w:rsidRPr="005B5E02" w:rsidRDefault="005B5E02">
      <w:pPr>
        <w:rPr>
          <w:rFonts w:ascii="Arial Narrow" w:hAnsi="Arial Narrow"/>
          <w:b/>
        </w:rPr>
      </w:pPr>
    </w:p>
    <w:sectPr w:rsidR="005B5E02" w:rsidRPr="005B5E02" w:rsidSect="005B5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B69"/>
    <w:multiLevelType w:val="hybridMultilevel"/>
    <w:tmpl w:val="BB868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2278"/>
    <w:multiLevelType w:val="hybridMultilevel"/>
    <w:tmpl w:val="97C2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6797"/>
    <w:multiLevelType w:val="hybridMultilevel"/>
    <w:tmpl w:val="A63A9534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79B106C"/>
    <w:multiLevelType w:val="hybridMultilevel"/>
    <w:tmpl w:val="79263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225F8"/>
    <w:multiLevelType w:val="hybridMultilevel"/>
    <w:tmpl w:val="CB74A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3041E"/>
    <w:multiLevelType w:val="hybridMultilevel"/>
    <w:tmpl w:val="6762B5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E243C"/>
    <w:multiLevelType w:val="hybridMultilevel"/>
    <w:tmpl w:val="7FC633CC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F7A48E0"/>
    <w:multiLevelType w:val="hybridMultilevel"/>
    <w:tmpl w:val="1582A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030E3"/>
    <w:multiLevelType w:val="hybridMultilevel"/>
    <w:tmpl w:val="6D90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3230E"/>
    <w:multiLevelType w:val="hybridMultilevel"/>
    <w:tmpl w:val="FF96BA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8"/>
    <w:rsid w:val="00323A12"/>
    <w:rsid w:val="00370473"/>
    <w:rsid w:val="004A514E"/>
    <w:rsid w:val="005B2B34"/>
    <w:rsid w:val="005B5E02"/>
    <w:rsid w:val="00675708"/>
    <w:rsid w:val="008633F8"/>
    <w:rsid w:val="00912221"/>
    <w:rsid w:val="00992B5B"/>
    <w:rsid w:val="00BC177F"/>
    <w:rsid w:val="00BC2FC4"/>
    <w:rsid w:val="00C46335"/>
    <w:rsid w:val="00E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E0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5B5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5E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B5E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5E0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0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5B5E0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B5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B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E0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5B5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5E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B5E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5E0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0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5B5E0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B5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B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526E-7353-4A9E-BD36-40B6E8DF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6125</Words>
  <Characters>36753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Wallusch</dc:creator>
  <cp:lastModifiedBy>Dorota Wallusch</cp:lastModifiedBy>
  <cp:revision>3</cp:revision>
  <dcterms:created xsi:type="dcterms:W3CDTF">2022-10-27T14:37:00Z</dcterms:created>
  <dcterms:modified xsi:type="dcterms:W3CDTF">2022-11-10T07:18:00Z</dcterms:modified>
</cp:coreProperties>
</file>