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61100" w14:textId="7084FB54" w:rsidR="00631801" w:rsidRPr="00195079" w:rsidRDefault="00FF0524" w:rsidP="00631801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</w:t>
      </w:r>
      <w:r w:rsidR="00631801" w:rsidRPr="00414E6D">
        <w:rPr>
          <w:rFonts w:ascii="Arial" w:hAnsi="Arial" w:cs="Arial"/>
          <w:b/>
          <w:bCs/>
          <w:sz w:val="18"/>
          <w:szCs w:val="18"/>
        </w:rPr>
        <w:t>Załącznik nr 1 do SWZ</w:t>
      </w:r>
      <w:r w:rsidR="00195079">
        <w:rPr>
          <w:rFonts w:ascii="Arial" w:hAnsi="Arial" w:cs="Arial"/>
          <w:b/>
          <w:bCs/>
          <w:sz w:val="18"/>
          <w:szCs w:val="18"/>
        </w:rPr>
        <w:t xml:space="preserve"> -  </w:t>
      </w:r>
      <w:r w:rsidR="00195079">
        <w:rPr>
          <w:rFonts w:ascii="Arial" w:hAnsi="Arial" w:cs="Arial"/>
          <w:b/>
          <w:bCs/>
          <w:color w:val="FF0000"/>
          <w:sz w:val="18"/>
          <w:szCs w:val="18"/>
        </w:rPr>
        <w:t xml:space="preserve"> modyfikacja</w:t>
      </w:r>
    </w:p>
    <w:p w14:paraId="19C6EE1E" w14:textId="77777777" w:rsidR="00631801" w:rsidRPr="00414E6D" w:rsidRDefault="00631801" w:rsidP="00631801">
      <w:pPr>
        <w:rPr>
          <w:rFonts w:ascii="Arial" w:hAnsi="Arial" w:cs="Arial"/>
          <w:b/>
          <w:bCs/>
          <w:sz w:val="18"/>
          <w:szCs w:val="18"/>
        </w:rPr>
      </w:pPr>
    </w:p>
    <w:p w14:paraId="7FA9A274" w14:textId="77777777" w:rsidR="00631801" w:rsidRPr="00FB7BBA" w:rsidRDefault="00631801" w:rsidP="0063180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B7BBA">
        <w:rPr>
          <w:rFonts w:ascii="Arial" w:hAnsi="Arial" w:cs="Arial"/>
          <w:b/>
          <w:bCs/>
          <w:sz w:val="20"/>
          <w:szCs w:val="20"/>
          <w:u w:val="single"/>
        </w:rPr>
        <w:t>Zadanie nr 1</w:t>
      </w:r>
    </w:p>
    <w:p w14:paraId="29CA26C4" w14:textId="77777777" w:rsidR="00631801" w:rsidRPr="00414E6D" w:rsidRDefault="00631801" w:rsidP="00631801">
      <w:pPr>
        <w:rPr>
          <w:rFonts w:ascii="Arial" w:hAnsi="Arial" w:cs="Arial"/>
          <w:b/>
          <w:bCs/>
          <w:sz w:val="18"/>
          <w:szCs w:val="18"/>
        </w:rPr>
      </w:pPr>
      <w:r w:rsidRPr="00414E6D">
        <w:rPr>
          <w:rFonts w:ascii="Arial" w:hAnsi="Arial" w:cs="Arial"/>
          <w:b/>
          <w:bCs/>
          <w:sz w:val="18"/>
          <w:szCs w:val="18"/>
        </w:rPr>
        <w:t xml:space="preserve">Komputer stacjonarny - 57 szt. </w:t>
      </w: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5"/>
        <w:gridCol w:w="2123"/>
        <w:gridCol w:w="3962"/>
        <w:gridCol w:w="2544"/>
      </w:tblGrid>
      <w:tr w:rsidR="00631801" w:rsidRPr="00414E6D" w14:paraId="7D987EEC" w14:textId="77777777" w:rsidTr="00245872">
        <w:trPr>
          <w:trHeight w:val="284"/>
        </w:trPr>
        <w:tc>
          <w:tcPr>
            <w:tcW w:w="451" w:type="pct"/>
            <w:vAlign w:val="center"/>
          </w:tcPr>
          <w:p w14:paraId="4B3DF2F6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19" w:type="pct"/>
            <w:vAlign w:val="center"/>
          </w:tcPr>
          <w:p w14:paraId="229EA554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089" w:type="pct"/>
            <w:vAlign w:val="center"/>
          </w:tcPr>
          <w:p w14:paraId="3B3958D0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b/>
                <w:sz w:val="18"/>
                <w:szCs w:val="18"/>
              </w:rPr>
              <w:t>Wymagane minimalne parametry techniczne komputerów</w:t>
            </w:r>
          </w:p>
        </w:tc>
        <w:tc>
          <w:tcPr>
            <w:tcW w:w="1341" w:type="pct"/>
          </w:tcPr>
          <w:p w14:paraId="2211007A" w14:textId="77777777" w:rsidR="00631801" w:rsidRPr="00414E6D" w:rsidRDefault="00631801" w:rsidP="00245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Potwierdzenie </w:t>
            </w:r>
          </w:p>
          <w:p w14:paraId="014C04CB" w14:textId="77777777" w:rsidR="00631801" w:rsidRPr="00414E6D" w:rsidRDefault="00631801" w:rsidP="00245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spełniania wymagań</w:t>
            </w:r>
          </w:p>
          <w:p w14:paraId="5C608343" w14:textId="77777777" w:rsidR="00631801" w:rsidRPr="00414E6D" w:rsidRDefault="00631801" w:rsidP="002458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TAK/NIE/ (wpisać właściwe)</w:t>
            </w:r>
          </w:p>
        </w:tc>
      </w:tr>
      <w:tr w:rsidR="00631801" w:rsidRPr="00414E6D" w14:paraId="22A5DF93" w14:textId="77777777" w:rsidTr="00245872">
        <w:trPr>
          <w:trHeight w:val="284"/>
        </w:trPr>
        <w:tc>
          <w:tcPr>
            <w:tcW w:w="451" w:type="pct"/>
          </w:tcPr>
          <w:p w14:paraId="5E4A2A61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5E48B4D0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2089" w:type="pct"/>
          </w:tcPr>
          <w:p w14:paraId="264D66C8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Procesor wielordzeniowy ze zintegrowaną grafiką, zaprojektowany do pracy w komputerach stacjonarnych klasy x86, o wydajności liczonej w punktach równej minimum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14E6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414E6D">
              <w:rPr>
                <w:rFonts w:ascii="Arial" w:hAnsi="Arial" w:cs="Arial"/>
                <w:sz w:val="18"/>
                <w:szCs w:val="18"/>
              </w:rPr>
              <w:t xml:space="preserve"> pkt, na podstawie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PerformanceTest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w teście </w:t>
            </w:r>
            <w:bookmarkStart w:id="0" w:name="_Hlk166586433"/>
            <w:r w:rsidRPr="00414E6D">
              <w:rPr>
                <w:rFonts w:ascii="Arial" w:hAnsi="Arial" w:cs="Arial"/>
                <w:sz w:val="18"/>
                <w:szCs w:val="18"/>
              </w:rPr>
              <w:t xml:space="preserve">CPU Mark według wyników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Avarage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CPU Mark opublikowanych na </w:t>
            </w:r>
            <w:hyperlink r:id="rId7" w:history="1">
              <w:r w:rsidRPr="00414E6D"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http://www.cpubenchmark.net/</w:t>
              </w:r>
            </w:hyperlink>
            <w:bookmarkEnd w:id="0"/>
            <w:r w:rsidRPr="00414E6D">
              <w:rPr>
                <w:rFonts w:ascii="Arial" w:hAnsi="Arial" w:cs="Arial"/>
                <w:sz w:val="18"/>
                <w:szCs w:val="18"/>
              </w:rPr>
              <w:t xml:space="preserve"> na dzień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14E6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14E6D">
              <w:rPr>
                <w:rFonts w:ascii="Arial" w:hAnsi="Arial" w:cs="Arial"/>
                <w:sz w:val="18"/>
                <w:szCs w:val="18"/>
              </w:rPr>
              <w:t>.2024. Wykonawca w składanej ofercie winien podać dokładny model oferowanego procesora</w:t>
            </w:r>
          </w:p>
        </w:tc>
        <w:tc>
          <w:tcPr>
            <w:tcW w:w="1341" w:type="pct"/>
          </w:tcPr>
          <w:p w14:paraId="026CCA9F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11A6D190" w14:textId="77777777" w:rsidTr="00245872">
        <w:trPr>
          <w:trHeight w:val="284"/>
        </w:trPr>
        <w:tc>
          <w:tcPr>
            <w:tcW w:w="451" w:type="pct"/>
          </w:tcPr>
          <w:p w14:paraId="507ECB84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2B5271E1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2089" w:type="pct"/>
          </w:tcPr>
          <w:p w14:paraId="14E77FEF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Min. 16 GB DDR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1023BA56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Możliwość rozbudowy pamięci do min. 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414E6D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341" w:type="pct"/>
          </w:tcPr>
          <w:p w14:paraId="45B025CC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544A30A5" w14:textId="77777777" w:rsidTr="00245872">
        <w:trPr>
          <w:trHeight w:val="284"/>
        </w:trPr>
        <w:tc>
          <w:tcPr>
            <w:tcW w:w="451" w:type="pct"/>
          </w:tcPr>
          <w:p w14:paraId="47C23B9B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01758F4A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2089" w:type="pct"/>
          </w:tcPr>
          <w:p w14:paraId="1606C587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M.2 512 GB SSD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z technologią szyfrowania OPAL 2.0</w:t>
            </w:r>
          </w:p>
          <w:p w14:paraId="1CD49600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Możliwość rozbudowy komputera o min. 1 dysk HDD 3,5”. </w:t>
            </w:r>
          </w:p>
        </w:tc>
        <w:tc>
          <w:tcPr>
            <w:tcW w:w="1341" w:type="pct"/>
          </w:tcPr>
          <w:p w14:paraId="228B47B2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5BE262DA" w14:textId="77777777" w:rsidTr="00245872">
        <w:trPr>
          <w:trHeight w:val="284"/>
        </w:trPr>
        <w:tc>
          <w:tcPr>
            <w:tcW w:w="451" w:type="pct"/>
          </w:tcPr>
          <w:p w14:paraId="3D391C3F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52FD6711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2089" w:type="pct"/>
          </w:tcPr>
          <w:p w14:paraId="5E67CA45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Zintegrowana karta graficzna wykorzystująca pamięć RAM systemu dynamicznie przydzielaną na potrzeby grafiki w trybie UMA (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Unified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Memory Access) – z możliwością dynamicznego przydzielenia pamięci.</w:t>
            </w:r>
          </w:p>
        </w:tc>
        <w:tc>
          <w:tcPr>
            <w:tcW w:w="1341" w:type="pct"/>
          </w:tcPr>
          <w:p w14:paraId="4EC7A3C4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286E6716" w14:textId="77777777" w:rsidTr="00245872">
        <w:trPr>
          <w:trHeight w:val="284"/>
        </w:trPr>
        <w:tc>
          <w:tcPr>
            <w:tcW w:w="451" w:type="pct"/>
          </w:tcPr>
          <w:p w14:paraId="16F73E6F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2622D7C1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Obudowa komputera</w:t>
            </w:r>
          </w:p>
        </w:tc>
        <w:tc>
          <w:tcPr>
            <w:tcW w:w="2089" w:type="pct"/>
          </w:tcPr>
          <w:p w14:paraId="21BBE021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Wykonana z metali lub kompozytów (itp. aluminium, duraluminium, włókno węglowe, włókno szklane) charakteryzujących się podwyższoną odpornością na uszkodzenia mechaniczne oraz przystosowana do pracy w trudnych warunkach termicznych. </w:t>
            </w:r>
          </w:p>
          <w:p w14:paraId="3F9223BC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1C3A7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Obudowa komputera wyposażona w złącza:</w:t>
            </w:r>
            <w:r w:rsidRPr="00414E6D">
              <w:rPr>
                <w:rFonts w:ascii="Arial" w:hAnsi="Arial" w:cs="Arial"/>
                <w:sz w:val="18"/>
                <w:szCs w:val="18"/>
              </w:rPr>
              <w:br/>
            </w:r>
          </w:p>
          <w:p w14:paraId="7B6BCE22" w14:textId="77777777" w:rsidR="00631801" w:rsidRPr="00414E6D" w:rsidRDefault="00631801" w:rsidP="002458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Na przodzie urządzenia</w:t>
            </w:r>
            <w:r w:rsidRPr="00414E6D">
              <w:rPr>
                <w:rFonts w:ascii="Arial" w:hAnsi="Arial" w:cs="Arial"/>
                <w:sz w:val="18"/>
                <w:szCs w:val="18"/>
              </w:rPr>
              <w:br/>
              <w:t>- min. 1x USB-C 3.2</w:t>
            </w:r>
            <w:r w:rsidRPr="00414E6D">
              <w:rPr>
                <w:rFonts w:ascii="Arial" w:hAnsi="Arial" w:cs="Arial"/>
                <w:sz w:val="18"/>
                <w:szCs w:val="18"/>
              </w:rPr>
              <w:br/>
              <w:t>- min. 4x USB-A 3.2</w:t>
            </w:r>
            <w:r w:rsidRPr="00414E6D">
              <w:rPr>
                <w:rFonts w:ascii="Arial" w:hAnsi="Arial" w:cs="Arial"/>
                <w:sz w:val="18"/>
                <w:szCs w:val="18"/>
              </w:rPr>
              <w:br/>
              <w:t>- złącze słuchawkowe</w:t>
            </w:r>
            <w:r w:rsidRPr="00414E6D">
              <w:rPr>
                <w:rFonts w:ascii="Arial" w:hAnsi="Arial" w:cs="Arial"/>
                <w:sz w:val="18"/>
                <w:szCs w:val="18"/>
              </w:rPr>
              <w:br/>
              <w:t>- złącze mikrofonowe</w:t>
            </w:r>
          </w:p>
          <w:p w14:paraId="71CFE0D7" w14:textId="77777777" w:rsidR="00631801" w:rsidRPr="00FF0524" w:rsidRDefault="00631801" w:rsidP="002458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Z tyłu urządzenia</w:t>
            </w:r>
            <w:r w:rsidRPr="00414E6D">
              <w:rPr>
                <w:rFonts w:ascii="Arial" w:hAnsi="Arial" w:cs="Arial"/>
                <w:sz w:val="18"/>
                <w:szCs w:val="18"/>
              </w:rPr>
              <w:br/>
              <w:t>- min. 4x USB-A 2.0</w:t>
            </w:r>
            <w:r w:rsidRPr="00414E6D">
              <w:rPr>
                <w:rFonts w:ascii="Arial" w:hAnsi="Arial" w:cs="Arial"/>
                <w:sz w:val="18"/>
                <w:szCs w:val="18"/>
              </w:rPr>
              <w:br/>
              <w:t>- min. 1x HDMI 2.1</w:t>
            </w:r>
            <w:r w:rsidRPr="00414E6D">
              <w:rPr>
                <w:rFonts w:ascii="Arial" w:hAnsi="Arial" w:cs="Arial"/>
                <w:sz w:val="18"/>
                <w:szCs w:val="18"/>
              </w:rPr>
              <w:br/>
              <w:t xml:space="preserve">- min.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14E6D">
              <w:rPr>
                <w:rFonts w:ascii="Arial" w:hAnsi="Arial" w:cs="Arial"/>
                <w:sz w:val="18"/>
                <w:szCs w:val="18"/>
              </w:rPr>
              <w:t xml:space="preserve">x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1.4</w:t>
            </w:r>
          </w:p>
          <w:p w14:paraId="4EF186ED" w14:textId="77777777" w:rsidR="00631801" w:rsidRPr="00414E6D" w:rsidRDefault="00631801" w:rsidP="00245872">
            <w:pPr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0524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414E6D">
              <w:rPr>
                <w:rFonts w:ascii="Arial" w:hAnsi="Arial" w:cs="Arial"/>
                <w:sz w:val="18"/>
                <w:szCs w:val="18"/>
                <w:lang w:val="en-US"/>
              </w:rPr>
              <w:t xml:space="preserve"> min. 1x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  <w:lang w:val="en-US"/>
              </w:rPr>
              <w:t>złącze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  <w:lang w:val="en-US"/>
              </w:rPr>
              <w:t xml:space="preserve"> line-out 3,5 mm</w:t>
            </w:r>
          </w:p>
          <w:p w14:paraId="22D1FE74" w14:textId="77777777" w:rsidR="00631801" w:rsidRPr="00FF0524" w:rsidRDefault="00631801" w:rsidP="00245872">
            <w:pPr>
              <w:ind w:left="779" w:hanging="779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</w:t>
            </w:r>
            <w:r w:rsidRPr="00FF0524">
              <w:rPr>
                <w:rFonts w:ascii="Arial" w:hAnsi="Arial" w:cs="Arial"/>
                <w:sz w:val="18"/>
                <w:szCs w:val="18"/>
              </w:rPr>
              <w:t>- min 1x złącze Gigabit Ethernet (RJ-45)</w:t>
            </w:r>
          </w:p>
          <w:p w14:paraId="6D1B5F23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DA7FE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Obudowa komputera wyposażona w napęd optyczny DVD-RW. </w:t>
            </w:r>
          </w:p>
          <w:p w14:paraId="62C292DD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90F16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Wymagana ilość i rozmieszczenie (na zewnątrz obudowy komputera) portów USB nie może być osiągnięta w wyniku stosowania konwerterów, przejściówek itp. Nie dopuszcza się stosowania zewnętrznych napędów optycznych, podłączanych do urządzenia za pomocą złącza USB. </w:t>
            </w:r>
          </w:p>
        </w:tc>
        <w:tc>
          <w:tcPr>
            <w:tcW w:w="1341" w:type="pct"/>
          </w:tcPr>
          <w:p w14:paraId="6E14A0EC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6DFD3538" w14:textId="77777777" w:rsidTr="00245872">
        <w:trPr>
          <w:trHeight w:val="284"/>
        </w:trPr>
        <w:tc>
          <w:tcPr>
            <w:tcW w:w="451" w:type="pct"/>
          </w:tcPr>
          <w:p w14:paraId="2E757974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6BC13566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Dźwięk</w:t>
            </w:r>
          </w:p>
        </w:tc>
        <w:tc>
          <w:tcPr>
            <w:tcW w:w="2089" w:type="pct"/>
          </w:tcPr>
          <w:p w14:paraId="6E2A7739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Zintegrowany system dźwięku zgodny z HD Audio.</w:t>
            </w:r>
          </w:p>
          <w:p w14:paraId="6E2CB892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Wbudowany w obudowę min. 1 głośnik o mocy 1W</w:t>
            </w:r>
          </w:p>
        </w:tc>
        <w:tc>
          <w:tcPr>
            <w:tcW w:w="1341" w:type="pct"/>
          </w:tcPr>
          <w:p w14:paraId="44B1A469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364A4CCE" w14:textId="77777777" w:rsidTr="00245872">
        <w:trPr>
          <w:trHeight w:val="284"/>
        </w:trPr>
        <w:tc>
          <w:tcPr>
            <w:tcW w:w="451" w:type="pct"/>
          </w:tcPr>
          <w:p w14:paraId="25EFA6D2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75DF9B54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2089" w:type="pct"/>
          </w:tcPr>
          <w:p w14:paraId="1E56EBF0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Min. 260W o sprawności min. 90%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50% obciążeniu</w:t>
            </w:r>
          </w:p>
          <w:p w14:paraId="07A62AEF" w14:textId="77777777" w:rsidR="00631801" w:rsidRPr="00414E6D" w:rsidRDefault="00631801" w:rsidP="0024587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lastRenderedPageBreak/>
              <w:t xml:space="preserve">Potwierdzeniem powyższej sprawności zasilacza winien być wynik opublikowany na stronie </w:t>
            </w:r>
            <w:hyperlink r:id="rId8">
              <w:r w:rsidRPr="00414E6D">
                <w:rPr>
                  <w:rStyle w:val="Hipercze"/>
                  <w:rFonts w:ascii="Arial" w:eastAsia="Arial" w:hAnsi="Arial" w:cs="Arial"/>
                  <w:sz w:val="18"/>
                  <w:szCs w:val="18"/>
                </w:rPr>
                <w:t>https://www.clearesult.com/80plus/</w:t>
              </w:r>
            </w:hyperlink>
          </w:p>
        </w:tc>
        <w:tc>
          <w:tcPr>
            <w:tcW w:w="1341" w:type="pct"/>
          </w:tcPr>
          <w:p w14:paraId="0CC9D703" w14:textId="77777777" w:rsidR="00631801" w:rsidRPr="00414E6D" w:rsidRDefault="00631801" w:rsidP="002458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2DCF496F" w14:textId="77777777" w:rsidTr="00245872">
        <w:trPr>
          <w:trHeight w:val="284"/>
        </w:trPr>
        <w:tc>
          <w:tcPr>
            <w:tcW w:w="451" w:type="pct"/>
          </w:tcPr>
          <w:p w14:paraId="5B7155F3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25FB2053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Płyta główna</w:t>
            </w:r>
          </w:p>
        </w:tc>
        <w:tc>
          <w:tcPr>
            <w:tcW w:w="2089" w:type="pct"/>
          </w:tcPr>
          <w:p w14:paraId="2E13C9D9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>Płyta główna zaprojektowana i wyprodukowana na zlecenie producenta komputera, trwale oznaczona (na laminacie płyty głównej) na etapie produkcji nazwą producenta oferowanej jednostki i dedykowana dla danego urządzenia. Płyta główna wyposażona w BIOS producenta komputera, zawierający numer seryjny oraz model komputera.</w:t>
            </w:r>
          </w:p>
          <w:p w14:paraId="48335E6D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BA5835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>Płyta główna wyposażona w:</w:t>
            </w:r>
          </w:p>
          <w:p w14:paraId="08D6D694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min. 2 wolne </w:t>
            </w:r>
            <w:proofErr w:type="spellStart"/>
            <w:r w:rsidRPr="00523CBF">
              <w:rPr>
                <w:rFonts w:ascii="Arial" w:hAnsi="Arial" w:cs="Arial"/>
                <w:sz w:val="18"/>
                <w:szCs w:val="18"/>
              </w:rPr>
              <w:t>sloty</w:t>
            </w:r>
            <w:proofErr w:type="spellEnd"/>
            <w:r w:rsidRPr="00523CBF">
              <w:rPr>
                <w:rFonts w:ascii="Arial" w:hAnsi="Arial" w:cs="Arial"/>
                <w:sz w:val="18"/>
                <w:szCs w:val="18"/>
              </w:rPr>
              <w:t xml:space="preserve"> rozszerzeń </w:t>
            </w:r>
            <w:proofErr w:type="spellStart"/>
            <w:r w:rsidRPr="00523CBF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523CBF">
              <w:rPr>
                <w:rFonts w:ascii="Arial" w:hAnsi="Arial" w:cs="Arial"/>
                <w:sz w:val="18"/>
                <w:szCs w:val="18"/>
              </w:rPr>
              <w:t xml:space="preserve">, w tym 1x </w:t>
            </w:r>
            <w:proofErr w:type="spellStart"/>
            <w:r w:rsidRPr="00523CBF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523CBF">
              <w:rPr>
                <w:rFonts w:ascii="Arial" w:hAnsi="Arial" w:cs="Arial"/>
                <w:sz w:val="18"/>
                <w:szCs w:val="18"/>
              </w:rPr>
              <w:t xml:space="preserve"> 3.0 x16 o niskim profilu,</w:t>
            </w:r>
          </w:p>
          <w:p w14:paraId="34F29FD7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min. 2 </w:t>
            </w:r>
            <w:proofErr w:type="spellStart"/>
            <w:r w:rsidRPr="00523CBF">
              <w:rPr>
                <w:rFonts w:ascii="Arial" w:hAnsi="Arial" w:cs="Arial"/>
                <w:sz w:val="18"/>
                <w:szCs w:val="18"/>
              </w:rPr>
              <w:t>sloty</w:t>
            </w:r>
            <w:proofErr w:type="spellEnd"/>
            <w:r w:rsidRPr="00523CBF">
              <w:rPr>
                <w:rFonts w:ascii="Arial" w:hAnsi="Arial" w:cs="Arial"/>
                <w:sz w:val="18"/>
                <w:szCs w:val="18"/>
              </w:rPr>
              <w:t xml:space="preserve"> M.2,</w:t>
            </w:r>
          </w:p>
          <w:p w14:paraId="5AEADE29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>- min 2 złącza SATA.</w:t>
            </w:r>
          </w:p>
        </w:tc>
        <w:tc>
          <w:tcPr>
            <w:tcW w:w="1341" w:type="pct"/>
          </w:tcPr>
          <w:p w14:paraId="7F59A9AD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127268CD" w14:textId="77777777" w:rsidTr="00245872">
        <w:trPr>
          <w:trHeight w:val="284"/>
        </w:trPr>
        <w:tc>
          <w:tcPr>
            <w:tcW w:w="451" w:type="pct"/>
          </w:tcPr>
          <w:p w14:paraId="0440FD45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4C4100A7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Komunikacja i łączność</w:t>
            </w:r>
          </w:p>
        </w:tc>
        <w:tc>
          <w:tcPr>
            <w:tcW w:w="2089" w:type="pct"/>
          </w:tcPr>
          <w:p w14:paraId="74C2F688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Port sieci LAN 10/100/1000 Ethernet RJ 45 zintegrowany z płytą główną obsługujący technologię </w:t>
            </w:r>
            <w:proofErr w:type="spellStart"/>
            <w:r w:rsidRPr="00523CBF">
              <w:rPr>
                <w:rFonts w:ascii="Arial" w:hAnsi="Arial" w:cs="Arial"/>
                <w:sz w:val="18"/>
                <w:szCs w:val="18"/>
              </w:rPr>
              <w:t>WoL</w:t>
            </w:r>
            <w:proofErr w:type="spellEnd"/>
            <w:r w:rsidRPr="00523CBF">
              <w:rPr>
                <w:rFonts w:ascii="Arial" w:hAnsi="Arial" w:cs="Arial"/>
                <w:sz w:val="18"/>
                <w:szCs w:val="18"/>
              </w:rPr>
              <w:t>, PXE.</w:t>
            </w:r>
          </w:p>
        </w:tc>
        <w:tc>
          <w:tcPr>
            <w:tcW w:w="1341" w:type="pct"/>
          </w:tcPr>
          <w:p w14:paraId="7678C6E0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50F7FA8D" w14:textId="77777777" w:rsidTr="00245872">
        <w:trPr>
          <w:trHeight w:val="284"/>
        </w:trPr>
        <w:tc>
          <w:tcPr>
            <w:tcW w:w="451" w:type="pct"/>
          </w:tcPr>
          <w:p w14:paraId="4A2B49D4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79BC1D2F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Bezpieczeństwo</w:t>
            </w:r>
          </w:p>
        </w:tc>
        <w:tc>
          <w:tcPr>
            <w:tcW w:w="2089" w:type="pct"/>
          </w:tcPr>
          <w:p w14:paraId="40B885BE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>- Układ TPM 2.0 z certyfikacją TCG</w:t>
            </w:r>
          </w:p>
          <w:p w14:paraId="01EF92A2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Slot typu </w:t>
            </w:r>
            <w:proofErr w:type="spellStart"/>
            <w:r w:rsidRPr="00523CBF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523CBF">
              <w:rPr>
                <w:rFonts w:ascii="Arial" w:hAnsi="Arial" w:cs="Arial"/>
                <w:sz w:val="18"/>
                <w:szCs w:val="18"/>
              </w:rPr>
              <w:t xml:space="preserve">. Komputery wyposażone w złącze Noble Lock muszą zostać zaoferowane z adapterem ze złącza Noble Lock komputera do </w:t>
            </w:r>
            <w:proofErr w:type="spellStart"/>
            <w:r w:rsidRPr="00523CBF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523CB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D904B3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>- Oczko na kłódkę zabezpieczającą urządzenie przed nieautoryzowanym otwarciem</w:t>
            </w:r>
          </w:p>
          <w:p w14:paraId="46963B8B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Dysk systemowy zawierający partycję </w:t>
            </w:r>
            <w:proofErr w:type="spellStart"/>
            <w:r w:rsidRPr="00523CBF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Pr="00523CBF">
              <w:rPr>
                <w:rFonts w:ascii="Arial" w:hAnsi="Arial" w:cs="Arial"/>
                <w:sz w:val="18"/>
                <w:szCs w:val="18"/>
              </w:rPr>
              <w:t xml:space="preserve"> umożliwiające odtworzenie systemu operacyjnego fabrycznie zainstalowanego na komputerze po awarii.</w:t>
            </w:r>
          </w:p>
        </w:tc>
        <w:tc>
          <w:tcPr>
            <w:tcW w:w="1341" w:type="pct"/>
          </w:tcPr>
          <w:p w14:paraId="0C771F49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711449A8" w14:textId="77777777" w:rsidTr="00245872">
        <w:trPr>
          <w:trHeight w:val="284"/>
        </w:trPr>
        <w:tc>
          <w:tcPr>
            <w:tcW w:w="451" w:type="pct"/>
          </w:tcPr>
          <w:p w14:paraId="5453D48E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2F0E238E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Wirtualizacja</w:t>
            </w:r>
          </w:p>
        </w:tc>
        <w:tc>
          <w:tcPr>
            <w:tcW w:w="2089" w:type="pct"/>
          </w:tcPr>
          <w:p w14:paraId="4C76BB81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341" w:type="pct"/>
          </w:tcPr>
          <w:p w14:paraId="02041132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2506D1A2" w14:textId="77777777" w:rsidTr="00245872">
        <w:trPr>
          <w:trHeight w:val="284"/>
        </w:trPr>
        <w:tc>
          <w:tcPr>
            <w:tcW w:w="451" w:type="pct"/>
          </w:tcPr>
          <w:p w14:paraId="325AAF77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5C0A3555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BIOS</w:t>
            </w:r>
          </w:p>
        </w:tc>
        <w:tc>
          <w:tcPr>
            <w:tcW w:w="2089" w:type="pct"/>
          </w:tcPr>
          <w:p w14:paraId="0EACD433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>BIOS zgodny ze specyfikacją UEFI, wyprodukowany przez producenta komputera, zawierający logo producenta komputera lub nazwę producenta komputera.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17556599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>- wersji BIOS</w:t>
            </w:r>
          </w:p>
          <w:p w14:paraId="4227537B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>- modelu komputera</w:t>
            </w:r>
          </w:p>
          <w:p w14:paraId="79BA78A9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>- nr seryjnym komputera</w:t>
            </w:r>
          </w:p>
          <w:p w14:paraId="01B3E994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>- Ilości i taktowaniu zainstalowanej pamięci RAM</w:t>
            </w:r>
          </w:p>
          <w:p w14:paraId="6E1481BE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 xml:space="preserve">- typie i taktowaniu procesora </w:t>
            </w:r>
          </w:p>
          <w:p w14:paraId="23C251F6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</w:p>
          <w:p w14:paraId="70CEFF30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 xml:space="preserve">Administrator z poziomu BIOS musi mieć możliwość wykonania poniższych czynności: </w:t>
            </w:r>
          </w:p>
          <w:p w14:paraId="5020D6D0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>Możliwość ustawienia hasła administratora</w:t>
            </w:r>
          </w:p>
          <w:p w14:paraId="16DDC581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 xml:space="preserve">Możliwość ustawienia hasła użytkownika </w:t>
            </w:r>
          </w:p>
          <w:p w14:paraId="54EE9478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>Możliwość ustawienia hasła dysku twardego (SSD oraz HDD)</w:t>
            </w:r>
          </w:p>
          <w:p w14:paraId="5FC298AF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>Możliwość włączania/wyłączania wirtualizacji z poziomu BIOS</w:t>
            </w:r>
          </w:p>
          <w:p w14:paraId="47684A4A" w14:textId="77777777" w:rsidR="00631801" w:rsidRPr="00523CBF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 xml:space="preserve">Możliwość ustawienia kolejności </w:t>
            </w:r>
            <w:proofErr w:type="spellStart"/>
            <w:r w:rsidRPr="00523CBF">
              <w:rPr>
                <w:rFonts w:ascii="Arial" w:hAnsi="Arial" w:cs="Arial"/>
                <w:bCs/>
                <w:sz w:val="18"/>
                <w:szCs w:val="18"/>
              </w:rPr>
              <w:t>bootowania</w:t>
            </w:r>
            <w:proofErr w:type="spellEnd"/>
          </w:p>
          <w:p w14:paraId="06F6D520" w14:textId="77777777" w:rsidR="00631801" w:rsidRPr="00414E6D" w:rsidRDefault="00631801" w:rsidP="0024587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bCs/>
                <w:sz w:val="18"/>
                <w:szCs w:val="18"/>
              </w:rPr>
              <w:t>Możliwość włączenia/wyłączenia: karty sieciowej, kontrolera audio, kontrolera SATA, portów USB, Wake on Lan</w:t>
            </w:r>
          </w:p>
        </w:tc>
        <w:tc>
          <w:tcPr>
            <w:tcW w:w="1341" w:type="pct"/>
          </w:tcPr>
          <w:p w14:paraId="465AD0BE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1801" w:rsidRPr="00414E6D" w14:paraId="4763D8D2" w14:textId="77777777" w:rsidTr="00245872">
        <w:trPr>
          <w:trHeight w:val="284"/>
        </w:trPr>
        <w:tc>
          <w:tcPr>
            <w:tcW w:w="451" w:type="pct"/>
          </w:tcPr>
          <w:p w14:paraId="11A4E7B5" w14:textId="77777777" w:rsidR="00631801" w:rsidRPr="00414E6D" w:rsidRDefault="00631801" w:rsidP="0024587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7E59B28A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System Diagnostyczny</w:t>
            </w:r>
          </w:p>
        </w:tc>
        <w:tc>
          <w:tcPr>
            <w:tcW w:w="2089" w:type="pct"/>
          </w:tcPr>
          <w:p w14:paraId="52234348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523CBF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523CBF">
              <w:rPr>
                <w:rFonts w:ascii="Arial" w:hAnsi="Arial" w:cs="Arial"/>
                <w:sz w:val="18"/>
                <w:szCs w:val="18"/>
              </w:rPr>
              <w:t xml:space="preserve"> umożliwiający jednoczesne przetestowanie w celu wykrycia błędów </w:t>
            </w:r>
            <w:r w:rsidRPr="00523CBF">
              <w:rPr>
                <w:rFonts w:ascii="Arial" w:hAnsi="Arial" w:cs="Arial"/>
                <w:sz w:val="18"/>
                <w:szCs w:val="18"/>
              </w:rPr>
              <w:lastRenderedPageBreak/>
              <w:t xml:space="preserve">zainstalowanych komponentów w oferowanym komputerze bez konieczności uruchamiania systemu operacyjnego. Działający nawet w przypadku uszkodzenia dysku twardego. System obsługiwany za pomocą myszy lub klawiatury, umożliwiający wykonanie minimum następujących czynności diagnostycznych: </w:t>
            </w:r>
          </w:p>
          <w:p w14:paraId="2DD8F168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1EADC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1. Wykonanie testu komponentów w zakresie przyspieszonym lub rozszerzonym z możliwością wyboru algorytmów testowania oraz liczby cykli testowych do przeprowadzenia. System diagnostyczny powinien umożliwiać wykonanie testu następujących komponentów: </w:t>
            </w:r>
          </w:p>
          <w:p w14:paraId="228BF016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pamięci ram, </w:t>
            </w:r>
          </w:p>
          <w:p w14:paraId="6D8640B3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procesora,  </w:t>
            </w:r>
          </w:p>
          <w:p w14:paraId="526D0285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pamięci masowej,    </w:t>
            </w:r>
          </w:p>
          <w:p w14:paraId="3B068CF2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płyty głównej  </w:t>
            </w:r>
          </w:p>
          <w:p w14:paraId="0559F796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>- portów USB.</w:t>
            </w:r>
          </w:p>
          <w:p w14:paraId="677BD689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E22395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2. Identyfikację jednostki i jej komponentów w następującym zakresie:  </w:t>
            </w:r>
          </w:p>
          <w:p w14:paraId="427BCE7D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urządzenie (producent, model, numer seryjny),  </w:t>
            </w:r>
          </w:p>
          <w:p w14:paraId="22AD7691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bios (wersja oraz data wydania),  </w:t>
            </w:r>
          </w:p>
          <w:p w14:paraId="73AA5464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procesor (nazwa, taktowanie, ilości pamięci L1, L2, L3, liczba rdzeni),  </w:t>
            </w:r>
          </w:p>
          <w:p w14:paraId="6874779D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pamięć ram (ilość zainstalowanej pamięci ram, producent oraz numer seryjny),  </w:t>
            </w:r>
          </w:p>
          <w:p w14:paraId="571DA277" w14:textId="77777777" w:rsidR="00631801" w:rsidRPr="00523CBF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 xml:space="preserve">- dysk twardy (producent, model, numer seryjny, pojemność),  </w:t>
            </w:r>
          </w:p>
          <w:p w14:paraId="26EEA6AB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523CBF">
              <w:rPr>
                <w:rFonts w:ascii="Arial" w:hAnsi="Arial" w:cs="Arial"/>
                <w:sz w:val="18"/>
                <w:szCs w:val="18"/>
              </w:rPr>
              <w:t>- płyta główna (liczba złącz USB, liczba złącz PCI)</w:t>
            </w:r>
          </w:p>
        </w:tc>
        <w:tc>
          <w:tcPr>
            <w:tcW w:w="1341" w:type="pct"/>
          </w:tcPr>
          <w:p w14:paraId="2C7CB621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6400AA61" w14:textId="77777777" w:rsidTr="00FF0524">
        <w:trPr>
          <w:trHeight w:val="304"/>
        </w:trPr>
        <w:tc>
          <w:tcPr>
            <w:tcW w:w="451" w:type="pct"/>
          </w:tcPr>
          <w:p w14:paraId="5C81B90B" w14:textId="77777777" w:rsidR="00631801" w:rsidRPr="00414E6D" w:rsidRDefault="00631801" w:rsidP="002458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</w:tcPr>
          <w:p w14:paraId="77A4C325" w14:textId="4CDFF074" w:rsidR="00FF0524" w:rsidRPr="00FF0524" w:rsidRDefault="00631801" w:rsidP="00FF0524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Klawiatura</w:t>
            </w:r>
          </w:p>
        </w:tc>
        <w:tc>
          <w:tcPr>
            <w:tcW w:w="2089" w:type="pct"/>
          </w:tcPr>
          <w:p w14:paraId="06DF4EB7" w14:textId="48D0283C" w:rsidR="00FF0524" w:rsidRPr="00FF0524" w:rsidRDefault="00631801" w:rsidP="00FF0524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Klawiatura USB w układzie polskim programisty</w:t>
            </w:r>
          </w:p>
        </w:tc>
        <w:tc>
          <w:tcPr>
            <w:tcW w:w="1341" w:type="pct"/>
          </w:tcPr>
          <w:p w14:paraId="3FDB8817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15FF428E" w14:textId="77777777" w:rsidTr="00245872">
        <w:trPr>
          <w:trHeight w:val="370"/>
        </w:trPr>
        <w:tc>
          <w:tcPr>
            <w:tcW w:w="451" w:type="pct"/>
          </w:tcPr>
          <w:p w14:paraId="089524C8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119" w:type="pct"/>
          </w:tcPr>
          <w:p w14:paraId="5CB0C274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  <w:tc>
          <w:tcPr>
            <w:tcW w:w="2089" w:type="pct"/>
          </w:tcPr>
          <w:p w14:paraId="0420C605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Mysz optyczna USB z klawiszami oraz rolką (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341" w:type="pct"/>
          </w:tcPr>
          <w:p w14:paraId="7859542D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05873319" w14:textId="77777777" w:rsidTr="00245872">
        <w:trPr>
          <w:trHeight w:val="28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CF7" w14:textId="77777777" w:rsidR="00631801" w:rsidRPr="00414E6D" w:rsidRDefault="00631801" w:rsidP="00631801">
            <w:pPr>
              <w:pStyle w:val="Akapitzlist"/>
              <w:numPr>
                <w:ilvl w:val="0"/>
                <w:numId w:val="9"/>
              </w:numPr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673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 xml:space="preserve">System operacyjny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A66" w14:textId="77777777" w:rsidR="00631801" w:rsidRPr="00414E6D" w:rsidRDefault="00631801" w:rsidP="00245872">
            <w:pPr>
              <w:ind w:left="353" w:hanging="353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System operacyjny klasy PC, który spełnia następujące wymagania poprzez wbudowane mechanizmy, bez użycia dodatkowych aplikacji:</w:t>
            </w:r>
          </w:p>
          <w:p w14:paraId="1CF26ED5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Dostępne dwa rodzaje graficznego interfejsu użytkownika:</w:t>
            </w:r>
          </w:p>
          <w:p w14:paraId="1B92A890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a.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Klasyczny, umożliwiający obsługę przy pomocy klawiatury i myszy,</w:t>
            </w:r>
          </w:p>
          <w:p w14:paraId="64596537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b.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14:paraId="548CE511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3C3CA135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14:paraId="7D013489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4.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32495425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5.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Wbudowane w system operacyjny minimum dwie przeglądarki Internetowe</w:t>
            </w:r>
          </w:p>
          <w:p w14:paraId="422DEA54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6.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 xml:space="preserve">Zintegrowany z systemem moduł wyszukiwania informacji (plików różnego typu, tekstów, metadanych) dostępny z kilku poziomów: poziom menu, poziom otwartego okna systemu operacyjnego; system wyszukiwania oparty na konfigurowalnym </w:t>
            </w:r>
            <w:r w:rsidRPr="00414E6D">
              <w:rPr>
                <w:rFonts w:ascii="Arial" w:hAnsi="Arial" w:cs="Arial"/>
                <w:sz w:val="18"/>
                <w:szCs w:val="18"/>
              </w:rPr>
              <w:lastRenderedPageBreak/>
              <w:t>przez użytkownika module indeksacji zasobów lokalnych,</w:t>
            </w:r>
          </w:p>
          <w:p w14:paraId="76837F04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7.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14:paraId="2DACA8E0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8.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Graficzne środowisko instalacji i konfiguracji dostępne w języku polskim</w:t>
            </w:r>
          </w:p>
          <w:p w14:paraId="53D76CEB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9.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Wbudowany system pomocy w języku polskim.</w:t>
            </w:r>
          </w:p>
          <w:p w14:paraId="0A7A6185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10.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przystosowania stanowiska dla osób niepełnosprawnych (itp. słabo widzących).</w:t>
            </w:r>
          </w:p>
          <w:p w14:paraId="13FBDF3F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11.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14:paraId="40B022A4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12.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 xml:space="preserve">Możliwość dostarczania poprawek do systemu operacyjnego w modelu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2DD49B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13.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39420EC8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14.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363DEBA5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15.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dołączenia systemu do usługi katalogowej on-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14:paraId="0085DC62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16.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Umożliwienie zablokowania urządzenia w ramach danego konta tylko do uruchamiania wybranej aplikacji – tryb „kiosk”.</w:t>
            </w:r>
          </w:p>
          <w:p w14:paraId="2A643B00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17.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2382699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18.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1F2D9862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19.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333BACD6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20.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1362614A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21.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14:paraId="403B1BAA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22.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przywracania systemu operacyjnego do stanu początkowego z pozostawieniem plików użytkownika.</w:t>
            </w:r>
          </w:p>
          <w:p w14:paraId="36A1230C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23.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blokowania lub dopuszczania dowolnych urządzeń peryferyjnych za pomocą polityk grupowych (itp. przy użyciu numerów identyfikacyjnych sprzętu).</w:t>
            </w:r>
          </w:p>
          <w:p w14:paraId="5ECA587A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24.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 xml:space="preserve">Wbudowany mechanizm wirtualizacji typu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B1275A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lastRenderedPageBreak/>
              <w:t>25.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Wbudowana możliwość zdalnego dostępu do systemu i pracy zdalnej z wykorzystaniem pełnego interfejsu graficznego.</w:t>
            </w:r>
          </w:p>
          <w:p w14:paraId="0E3F51CF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26.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Dostępność bezpłatnych biuletynów bezpieczeństwa związanych z działaniem systemu operacyjnego.</w:t>
            </w:r>
          </w:p>
          <w:p w14:paraId="2E3228D3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27.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5554EA16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28.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5A53A1D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29.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EB3487F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30.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Wbudowany system uwierzytelnienia dwuskładnikowego oparty o certyfikat lub klucz prywatny oraz PIN lub uwierzytelnienie biometryczne.</w:t>
            </w:r>
          </w:p>
          <w:p w14:paraId="5EF1016F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31.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14:paraId="5ED0DC3C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32.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Wbudowany system szyfrowania dysku twardego ze wsparciem modułu TPM</w:t>
            </w:r>
          </w:p>
          <w:p w14:paraId="0D9DCCA1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33.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tworzenia i przechowywania kopii zapasowych kluczy odzyskiwania do szyfrowania dysku w usługach katalogowych.</w:t>
            </w:r>
          </w:p>
          <w:p w14:paraId="79C0065D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34.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Możliwość tworzenia wirtualnych kart inteligentnych.</w:t>
            </w:r>
          </w:p>
          <w:p w14:paraId="56C121BC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35.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Secure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A37FE31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36.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 xml:space="preserve">Wbudowany w system, wykorzystywany automatycznie przez wbudowane przeglądarki filtr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14:paraId="611F6FEC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37.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0E158D93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38.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Mechanizmy logowania w oparciu o:</w:t>
            </w:r>
          </w:p>
          <w:p w14:paraId="6BE4F5E6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a.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Login i hasło,</w:t>
            </w:r>
          </w:p>
          <w:p w14:paraId="49BA6CEB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b.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Karty inteligentne i certyfikaty (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0FF150A9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c.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Wirtualne karty inteligentne i certyfikaty (logowanie w oparciu o certyfikat chroniony poprzez moduł TPM),</w:t>
            </w:r>
          </w:p>
          <w:p w14:paraId="37B01C57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d.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Certyfikat/Klucz i PIN</w:t>
            </w:r>
          </w:p>
          <w:p w14:paraId="7A3C113D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e.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Certyfikat/Klucz i uwierzytelnienie biometryczne</w:t>
            </w:r>
          </w:p>
          <w:p w14:paraId="6D6E56FB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39.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 xml:space="preserve">Wsparcie dla uwierzytelniania na bazie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14:paraId="3D0BC4E8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40.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Wbudowany agent do zbierania danych na temat zagrożeń na stacji roboczej.</w:t>
            </w:r>
          </w:p>
          <w:p w14:paraId="078DDD83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41.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>Wsparcie .NET Framework 2.x, 3.x i 4.x – możliwość uruchomienia aplikacji działających we wskazanych środowiskach</w:t>
            </w:r>
          </w:p>
          <w:p w14:paraId="6877AD46" w14:textId="77777777" w:rsidR="00631801" w:rsidRPr="00414E6D" w:rsidRDefault="00631801" w:rsidP="00245872">
            <w:pPr>
              <w:ind w:left="353" w:hanging="3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42.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14:paraId="523F4998" w14:textId="77777777" w:rsidR="00631801" w:rsidRPr="00414E6D" w:rsidRDefault="00631801" w:rsidP="00245872">
            <w:pPr>
              <w:ind w:left="353" w:hanging="353"/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43.</w:t>
            </w:r>
            <w:r w:rsidRPr="00414E6D">
              <w:rPr>
                <w:rFonts w:ascii="Arial" w:hAnsi="Arial" w:cs="Arial"/>
                <w:sz w:val="18"/>
                <w:szCs w:val="18"/>
              </w:rPr>
              <w:tab/>
              <w:t xml:space="preserve">Wsparcie dla PowerShell 5.x – możliwość uruchamiania interpretera poleceń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D06" w14:textId="77777777" w:rsidR="00631801" w:rsidRPr="00414E6D" w:rsidRDefault="00631801" w:rsidP="00245872">
            <w:pPr>
              <w:ind w:left="353" w:hanging="3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4AB1798F" w14:textId="77777777" w:rsidTr="00245872">
        <w:trPr>
          <w:trHeight w:val="28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97C" w14:textId="77777777" w:rsidR="00631801" w:rsidRPr="00414E6D" w:rsidRDefault="00631801" w:rsidP="0063180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4C1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Gwarancja i wsparcie techniczne producenta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742" w14:textId="77777777" w:rsidR="00631801" w:rsidRPr="00272C31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72C31">
              <w:rPr>
                <w:rFonts w:ascii="Arial" w:hAnsi="Arial" w:cs="Arial"/>
                <w:bCs/>
                <w:sz w:val="18"/>
                <w:szCs w:val="18"/>
              </w:rPr>
              <w:t>Minimum 3 lata świadczona w miejscu użytkowania sprzętu lub siedzibie kupującego (on-</w:t>
            </w:r>
            <w:proofErr w:type="spellStart"/>
            <w:r w:rsidRPr="00272C31">
              <w:rPr>
                <w:rFonts w:ascii="Arial" w:hAnsi="Arial" w:cs="Arial"/>
                <w:bCs/>
                <w:sz w:val="18"/>
                <w:szCs w:val="18"/>
              </w:rPr>
              <w:t>site</w:t>
            </w:r>
            <w:proofErr w:type="spellEnd"/>
            <w:r w:rsidRPr="00272C31">
              <w:rPr>
                <w:rFonts w:ascii="Arial" w:hAnsi="Arial" w:cs="Arial"/>
                <w:bCs/>
                <w:sz w:val="18"/>
                <w:szCs w:val="18"/>
              </w:rPr>
              <w:t xml:space="preserve">,) </w:t>
            </w:r>
          </w:p>
          <w:p w14:paraId="1C758331" w14:textId="77777777" w:rsidR="00631801" w:rsidRPr="00272C31" w:rsidRDefault="00631801" w:rsidP="0024587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2C31">
              <w:rPr>
                <w:rFonts w:ascii="Arial" w:hAnsi="Arial" w:cs="Arial"/>
                <w:sz w:val="18"/>
                <w:szCs w:val="18"/>
              </w:rPr>
              <w:t>Serwis sprzętu (diagnoza, naprawa, w przypadku trwałego uszkodzenia – wymiana) będzie przeprowadzany w siedzibie zamawiającego pod nadzorem osoby wskazanej z „Sekcji Informatyki i Łączności”.</w:t>
            </w:r>
          </w:p>
          <w:p w14:paraId="6336BE13" w14:textId="38AAC9FD" w:rsidR="00631801" w:rsidRPr="00195079" w:rsidRDefault="00631801" w:rsidP="0024587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2C31">
              <w:rPr>
                <w:rFonts w:ascii="Arial" w:hAnsi="Arial" w:cs="Arial"/>
                <w:bCs/>
                <w:sz w:val="18"/>
                <w:szCs w:val="18"/>
              </w:rPr>
              <w:t xml:space="preserve">Dyski pozostają u zamawiającego </w:t>
            </w:r>
            <w:r w:rsidRPr="00272C31">
              <w:rPr>
                <w:rFonts w:ascii="Arial" w:hAnsi="Arial" w:cs="Arial"/>
                <w:sz w:val="18"/>
                <w:szCs w:val="18"/>
              </w:rPr>
              <w:t>W przypadku awarii dysków twardych w okresie gwarancji, dyski pozostają u Zamawiającego</w:t>
            </w:r>
            <w:r w:rsidR="00195079">
              <w:rPr>
                <w:rFonts w:ascii="Arial" w:hAnsi="Arial" w:cs="Arial"/>
                <w:sz w:val="18"/>
                <w:szCs w:val="18"/>
              </w:rPr>
              <w:t>.</w:t>
            </w:r>
            <w:r w:rsidRPr="002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079" w:rsidRPr="00195079">
              <w:rPr>
                <w:rFonts w:ascii="Arial" w:hAnsi="Arial" w:cs="Arial"/>
                <w:b/>
                <w:color w:val="FF0000"/>
                <w:sz w:val="18"/>
                <w:szCs w:val="18"/>
              </w:rPr>
              <w:t>Podczas trwania gwarancji, w przypadku uszkodzonego dysku twardego i konieczności jego wymiany na egzemplarz wolny od wad, uszkodzony dysk pozostaje u Zamawiającego. Zamawiający nie ponosi żadnych dodatkowych kosztów związanych z wymianą dysku. Wykonawca potwierdza fakt objęcia sprzętu powyższą gwarancją/usługą”.</w:t>
            </w:r>
          </w:p>
          <w:p w14:paraId="4626BF7C" w14:textId="77777777" w:rsidR="00631801" w:rsidRPr="00272C31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C31">
              <w:rPr>
                <w:rFonts w:ascii="Arial" w:hAnsi="Arial" w:cs="Arial"/>
                <w:sz w:val="18"/>
                <w:szCs w:val="18"/>
              </w:rPr>
              <w:t xml:space="preserve">Diagnoza dysku będzie przeprowadzana w siedzibie zamawiającego pod nadzorem osoby wskazanej z „Sekcji Informatyki i Łączności”. Zepsuty lub uszkodzony dysk zostanie u zamawiającego. W takiej sytuacji serwis gwarancyjny będzie miał obowiązek dostarczyć nowy dysk, spełniający przynajmniej te same (lub lepsze) parametry techniczne co uszkodzony. </w:t>
            </w:r>
          </w:p>
          <w:p w14:paraId="578CD70E" w14:textId="77777777" w:rsidR="00631801" w:rsidRPr="00414E6D" w:rsidRDefault="00631801" w:rsidP="00245872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A36" w14:textId="77777777" w:rsidR="00631801" w:rsidRPr="00414E6D" w:rsidRDefault="00631801" w:rsidP="00245872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14:paraId="15914B07" w14:textId="77777777" w:rsidR="00631801" w:rsidRPr="00414E6D" w:rsidRDefault="00631801" w:rsidP="00631801">
      <w:pPr>
        <w:rPr>
          <w:rFonts w:ascii="Arial" w:hAnsi="Arial" w:cs="Arial"/>
          <w:sz w:val="18"/>
          <w:szCs w:val="18"/>
        </w:rPr>
      </w:pPr>
    </w:p>
    <w:p w14:paraId="5AADF187" w14:textId="77777777" w:rsidR="00631801" w:rsidRPr="00414E6D" w:rsidRDefault="00631801" w:rsidP="00631801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414E6D">
        <w:rPr>
          <w:rFonts w:ascii="Arial" w:hAnsi="Arial" w:cs="Arial"/>
          <w:b/>
          <w:bCs/>
          <w:color w:val="0070C0"/>
          <w:sz w:val="18"/>
          <w:szCs w:val="18"/>
        </w:rPr>
        <w:t xml:space="preserve">UPS biurkowy – 57 szt. </w:t>
      </w:r>
    </w:p>
    <w:p w14:paraId="5E17BA62" w14:textId="77777777" w:rsidR="00631801" w:rsidRPr="00414E6D" w:rsidRDefault="00631801" w:rsidP="00631801">
      <w:pPr>
        <w:rPr>
          <w:rFonts w:ascii="Arial" w:hAnsi="Arial" w:cs="Arial"/>
          <w:b/>
          <w:bCs/>
          <w:sz w:val="18"/>
          <w:szCs w:val="18"/>
        </w:rPr>
      </w:pPr>
    </w:p>
    <w:p w14:paraId="4F56227C" w14:textId="77777777" w:rsidR="00631801" w:rsidRPr="00414E6D" w:rsidRDefault="00631801" w:rsidP="00631801">
      <w:pPr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Zasilacz awaryjny UPS wykonany w technologii Line Interactive (VI) z interaktywnym stabilizatorem napięcia (AVR) oraz filtrami powietrza w celu minimalizacji zakłóceń wynikających z wpływu otoczenia </w:t>
      </w:r>
      <w:r>
        <w:rPr>
          <w:rFonts w:ascii="Arial" w:hAnsi="Arial" w:cs="Arial"/>
          <w:sz w:val="18"/>
          <w:szCs w:val="18"/>
        </w:rPr>
        <w:t>–</w:t>
      </w:r>
      <w:r w:rsidRPr="00414E6D">
        <w:rPr>
          <w:rFonts w:ascii="Arial" w:hAnsi="Arial" w:cs="Arial"/>
          <w:sz w:val="18"/>
          <w:szCs w:val="18"/>
        </w:rPr>
        <w:t xml:space="preserve"> w wersji stojącej. Funkcja zimnego startu – możliwość uruchomienia UPS nawet w sytuacji braku napięcia zasilania wejściowego.</w:t>
      </w:r>
    </w:p>
    <w:p w14:paraId="3675C391" w14:textId="77777777" w:rsidR="00631801" w:rsidRPr="00414E6D" w:rsidRDefault="00631801" w:rsidP="00631801">
      <w:pPr>
        <w:rPr>
          <w:rFonts w:ascii="Arial" w:hAnsi="Arial" w:cs="Arial"/>
          <w:sz w:val="18"/>
          <w:szCs w:val="18"/>
        </w:rPr>
      </w:pPr>
    </w:p>
    <w:p w14:paraId="5EDC6751" w14:textId="77777777" w:rsidR="00631801" w:rsidRPr="00414E6D" w:rsidRDefault="00631801" w:rsidP="00631801">
      <w:pPr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Wymagania minimalne:</w:t>
      </w:r>
    </w:p>
    <w:tbl>
      <w:tblPr>
        <w:tblW w:w="53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2"/>
        <w:gridCol w:w="12"/>
        <w:gridCol w:w="2834"/>
        <w:gridCol w:w="3829"/>
        <w:gridCol w:w="2553"/>
      </w:tblGrid>
      <w:tr w:rsidR="00631801" w:rsidRPr="00414E6D" w14:paraId="1D3FCDF7" w14:textId="77777777" w:rsidTr="00245872">
        <w:trPr>
          <w:trHeight w:val="284"/>
        </w:trPr>
        <w:tc>
          <w:tcPr>
            <w:tcW w:w="214" w:type="pct"/>
            <w:shd w:val="clear" w:color="auto" w:fill="auto"/>
            <w:vAlign w:val="center"/>
          </w:tcPr>
          <w:p w14:paraId="48747FDE" w14:textId="77777777" w:rsidR="00631801" w:rsidRPr="00414E6D" w:rsidRDefault="00631801" w:rsidP="00245872">
            <w:pPr>
              <w:pStyle w:val="Tabelapozycja"/>
              <w:jc w:val="both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bookmarkStart w:id="1" w:name="_Hlk164162719"/>
            <w:r w:rsidRPr="00414E6D"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14:paraId="385A41A3" w14:textId="77777777" w:rsidR="00631801" w:rsidRPr="00414E6D" w:rsidRDefault="00631801" w:rsidP="002458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E6D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7994E9D2" w14:textId="77777777" w:rsidR="00631801" w:rsidRPr="00414E6D" w:rsidRDefault="00631801" w:rsidP="00245872">
            <w:pPr>
              <w:ind w:left="-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E6D">
              <w:rPr>
                <w:rFonts w:ascii="Arial" w:hAnsi="Arial" w:cs="Arial"/>
                <w:b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324" w:type="pct"/>
          </w:tcPr>
          <w:p w14:paraId="60DB14CC" w14:textId="77777777" w:rsidR="00631801" w:rsidRPr="00414E6D" w:rsidRDefault="00631801" w:rsidP="00245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Potwierdzenie </w:t>
            </w:r>
          </w:p>
          <w:p w14:paraId="4FB9CB85" w14:textId="77777777" w:rsidR="00631801" w:rsidRPr="00414E6D" w:rsidRDefault="00631801" w:rsidP="00245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spełniania wymagań</w:t>
            </w:r>
          </w:p>
          <w:p w14:paraId="25C19F5C" w14:textId="77777777" w:rsidR="00631801" w:rsidRDefault="00631801" w:rsidP="00245872">
            <w:pPr>
              <w:ind w:left="-7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100B516F" w14:textId="77777777" w:rsidR="00631801" w:rsidRPr="00414E6D" w:rsidRDefault="00631801" w:rsidP="00245872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(wpisać właściwe)</w:t>
            </w:r>
          </w:p>
        </w:tc>
      </w:tr>
      <w:bookmarkEnd w:id="1"/>
      <w:tr w:rsidR="00631801" w:rsidRPr="00414E6D" w14:paraId="7C802D0A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33CD50E0" w14:textId="77777777" w:rsidR="00631801" w:rsidRPr="00414E6D" w:rsidRDefault="00631801" w:rsidP="002458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6" w:type="pct"/>
            <w:gridSpan w:val="2"/>
            <w:shd w:val="clear" w:color="auto" w:fill="auto"/>
          </w:tcPr>
          <w:p w14:paraId="66A47A8A" w14:textId="77777777" w:rsidR="00631801" w:rsidRPr="00414E6D" w:rsidRDefault="00631801" w:rsidP="002458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E6D">
              <w:rPr>
                <w:rFonts w:ascii="Arial" w:hAnsi="Arial" w:cs="Arial"/>
                <w:b/>
                <w:sz w:val="18"/>
                <w:szCs w:val="18"/>
              </w:rPr>
              <w:t>WEJŚCIE</w:t>
            </w:r>
          </w:p>
        </w:tc>
        <w:tc>
          <w:tcPr>
            <w:tcW w:w="1324" w:type="pct"/>
          </w:tcPr>
          <w:p w14:paraId="4EFDDFD1" w14:textId="77777777" w:rsidR="00631801" w:rsidRPr="00414E6D" w:rsidRDefault="00631801" w:rsidP="002458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801" w:rsidRPr="00414E6D" w14:paraId="51B37DD0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5C4CC9D9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</w:tcPr>
          <w:p w14:paraId="08E8755C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Napięcie</w:t>
            </w:r>
          </w:p>
        </w:tc>
        <w:tc>
          <w:tcPr>
            <w:tcW w:w="1986" w:type="pct"/>
            <w:shd w:val="clear" w:color="auto" w:fill="auto"/>
          </w:tcPr>
          <w:p w14:paraId="58EAF0A2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 x 220/230/240 V</w:t>
            </w:r>
          </w:p>
        </w:tc>
        <w:tc>
          <w:tcPr>
            <w:tcW w:w="1324" w:type="pct"/>
          </w:tcPr>
          <w:p w14:paraId="481E691E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694A1F89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6DEE6D33" w14:textId="77777777" w:rsidR="00631801" w:rsidRPr="00414E6D" w:rsidRDefault="00631801" w:rsidP="0024587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</w:tcPr>
          <w:p w14:paraId="6EE03928" w14:textId="77777777" w:rsidR="00631801" w:rsidRPr="00414E6D" w:rsidRDefault="00631801" w:rsidP="0024587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Moc</w:t>
            </w:r>
          </w:p>
        </w:tc>
        <w:tc>
          <w:tcPr>
            <w:tcW w:w="1986" w:type="pct"/>
            <w:shd w:val="clear" w:color="auto" w:fill="auto"/>
          </w:tcPr>
          <w:p w14:paraId="2AFDA8A5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1000VA/550W</w:t>
            </w:r>
          </w:p>
        </w:tc>
        <w:tc>
          <w:tcPr>
            <w:tcW w:w="1324" w:type="pct"/>
          </w:tcPr>
          <w:p w14:paraId="603B982F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1801" w:rsidRPr="00414E6D" w14:paraId="3B3E973C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5BA8AA27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</w:tcPr>
          <w:p w14:paraId="70947CC5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Tolerancja napięcia wejściowego</w:t>
            </w:r>
          </w:p>
        </w:tc>
        <w:tc>
          <w:tcPr>
            <w:tcW w:w="1986" w:type="pct"/>
            <w:shd w:val="clear" w:color="auto" w:fill="auto"/>
          </w:tcPr>
          <w:p w14:paraId="0B839345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230V przy 25% obciążeniu</w:t>
            </w:r>
          </w:p>
        </w:tc>
        <w:tc>
          <w:tcPr>
            <w:tcW w:w="1324" w:type="pct"/>
          </w:tcPr>
          <w:p w14:paraId="51B581BA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2D853055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6B3CAA64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</w:tcPr>
          <w:p w14:paraId="1161B71E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Częstotliwość</w:t>
            </w:r>
          </w:p>
        </w:tc>
        <w:tc>
          <w:tcPr>
            <w:tcW w:w="1986" w:type="pct"/>
            <w:shd w:val="clear" w:color="auto" w:fill="auto"/>
          </w:tcPr>
          <w:p w14:paraId="6CBAA5E1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 50/60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24" w:type="pct"/>
          </w:tcPr>
          <w:p w14:paraId="4F7A9A7B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2F6DFFC9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699C09F0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</w:tcPr>
          <w:p w14:paraId="22362CF5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Tolerancja częstotliwości</w:t>
            </w:r>
          </w:p>
        </w:tc>
        <w:tc>
          <w:tcPr>
            <w:tcW w:w="1986" w:type="pct"/>
            <w:shd w:val="clear" w:color="auto" w:fill="auto"/>
          </w:tcPr>
          <w:p w14:paraId="136774A5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50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± 5% / 60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± 5%</w:t>
            </w:r>
          </w:p>
        </w:tc>
        <w:tc>
          <w:tcPr>
            <w:tcW w:w="1324" w:type="pct"/>
          </w:tcPr>
          <w:p w14:paraId="02F295EB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72D9D3E1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29FA8A54" w14:textId="77777777" w:rsidR="00631801" w:rsidRPr="00414E6D" w:rsidRDefault="00631801" w:rsidP="00245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6" w:type="pct"/>
            <w:gridSpan w:val="2"/>
            <w:shd w:val="clear" w:color="auto" w:fill="auto"/>
          </w:tcPr>
          <w:p w14:paraId="0B998DDD" w14:textId="77777777" w:rsidR="00631801" w:rsidRPr="00414E6D" w:rsidRDefault="00631801" w:rsidP="002458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E6D">
              <w:rPr>
                <w:rFonts w:ascii="Arial" w:hAnsi="Arial" w:cs="Arial"/>
                <w:b/>
                <w:sz w:val="18"/>
                <w:szCs w:val="18"/>
              </w:rPr>
              <w:t>WYJŚCIE</w:t>
            </w:r>
          </w:p>
        </w:tc>
        <w:tc>
          <w:tcPr>
            <w:tcW w:w="1324" w:type="pct"/>
          </w:tcPr>
          <w:p w14:paraId="1CE4067E" w14:textId="77777777" w:rsidR="00631801" w:rsidRPr="00414E6D" w:rsidRDefault="00631801" w:rsidP="00245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801" w:rsidRPr="00414E6D" w14:paraId="5A86BC8F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29A26337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</w:tcPr>
          <w:p w14:paraId="55C4EDDA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Moc wyjściowa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7EE598DC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1000VA/550W</w:t>
            </w:r>
          </w:p>
        </w:tc>
        <w:tc>
          <w:tcPr>
            <w:tcW w:w="1324" w:type="pct"/>
          </w:tcPr>
          <w:p w14:paraId="492639DD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1801" w:rsidRPr="00414E6D" w14:paraId="0F7DFC40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7DFC9BA7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</w:tcPr>
          <w:p w14:paraId="5EEC5079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Częstotliwość</w:t>
            </w:r>
          </w:p>
        </w:tc>
        <w:tc>
          <w:tcPr>
            <w:tcW w:w="1986" w:type="pct"/>
            <w:shd w:val="clear" w:color="auto" w:fill="auto"/>
          </w:tcPr>
          <w:p w14:paraId="2AD82712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 50/60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24" w:type="pct"/>
          </w:tcPr>
          <w:p w14:paraId="415FB3B5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43E042FC" w14:textId="77777777" w:rsidTr="002458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" w:type="pct"/>
            <w:gridSpan w:val="2"/>
          </w:tcPr>
          <w:p w14:paraId="6F42E064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</w:tcPr>
          <w:p w14:paraId="73A73E8E" w14:textId="77777777" w:rsidR="00631801" w:rsidRPr="00414E6D" w:rsidRDefault="00631801" w:rsidP="0024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pct"/>
            <w:shd w:val="clear" w:color="auto" w:fill="auto"/>
          </w:tcPr>
          <w:p w14:paraId="7217D2E1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</w:tcPr>
          <w:p w14:paraId="17020757" w14:textId="77777777" w:rsidR="00631801" w:rsidRPr="00414E6D" w:rsidRDefault="00631801" w:rsidP="002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76A819" w14:textId="77777777" w:rsidR="00631801" w:rsidRPr="00414E6D" w:rsidRDefault="00631801" w:rsidP="00631801">
      <w:pPr>
        <w:rPr>
          <w:rFonts w:ascii="Arial" w:hAnsi="Arial" w:cs="Arial"/>
          <w:b/>
          <w:bCs/>
          <w:sz w:val="18"/>
          <w:szCs w:val="18"/>
        </w:rPr>
      </w:pPr>
    </w:p>
    <w:p w14:paraId="5A3E2BFA" w14:textId="77777777" w:rsidR="00631801" w:rsidRPr="00414E6D" w:rsidRDefault="00631801" w:rsidP="00631801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414E6D">
        <w:rPr>
          <w:rFonts w:ascii="Arial" w:hAnsi="Arial" w:cs="Arial"/>
          <w:b/>
          <w:bCs/>
          <w:color w:val="0070C0"/>
          <w:sz w:val="18"/>
          <w:szCs w:val="18"/>
        </w:rPr>
        <w:t>Okablowanie</w:t>
      </w:r>
    </w:p>
    <w:p w14:paraId="1E29F4E8" w14:textId="77777777" w:rsidR="00631801" w:rsidRPr="00414E6D" w:rsidRDefault="00631801" w:rsidP="00631801">
      <w:pPr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Dodatkowo, w celach połączeniowych, wykonawca powinien dostarczyć:</w:t>
      </w:r>
    </w:p>
    <w:p w14:paraId="4AA52F03" w14:textId="77777777" w:rsidR="00631801" w:rsidRPr="00414E6D" w:rsidRDefault="00631801" w:rsidP="00631801">
      <w:pPr>
        <w:pStyle w:val="Akapitzlist"/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50 szt. </w:t>
      </w:r>
      <w:proofErr w:type="spellStart"/>
      <w:r w:rsidRPr="00414E6D">
        <w:rPr>
          <w:rFonts w:ascii="Arial" w:hAnsi="Arial" w:cs="Arial"/>
          <w:sz w:val="18"/>
          <w:szCs w:val="18"/>
        </w:rPr>
        <w:t>patchcordów</w:t>
      </w:r>
      <w:proofErr w:type="spellEnd"/>
      <w:r w:rsidRPr="00414E6D">
        <w:rPr>
          <w:rFonts w:ascii="Arial" w:hAnsi="Arial" w:cs="Arial"/>
          <w:sz w:val="18"/>
          <w:szCs w:val="18"/>
        </w:rPr>
        <w:t xml:space="preserve"> światłowodowych 5 metrowych</w:t>
      </w:r>
    </w:p>
    <w:p w14:paraId="3E0971E9" w14:textId="77777777" w:rsidR="00631801" w:rsidRPr="00414E6D" w:rsidRDefault="00631801" w:rsidP="00631801">
      <w:pPr>
        <w:pStyle w:val="Akapitzlist"/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100 szt. wkładek światłowodowych SFP+</w:t>
      </w:r>
    </w:p>
    <w:p w14:paraId="0B63E019" w14:textId="77777777" w:rsidR="00631801" w:rsidRPr="00414E6D" w:rsidRDefault="00631801" w:rsidP="00631801">
      <w:pPr>
        <w:pStyle w:val="Akapitzlist"/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50 szt. przewodów RJ45 c.at 6a 5 metrowych</w:t>
      </w:r>
    </w:p>
    <w:p w14:paraId="1198DA81" w14:textId="77777777" w:rsidR="00631801" w:rsidRPr="00414E6D" w:rsidRDefault="00631801" w:rsidP="00631801">
      <w:pPr>
        <w:pStyle w:val="Akapitzlist"/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proofErr w:type="spellStart"/>
      <w:r w:rsidRPr="00414E6D">
        <w:rPr>
          <w:rFonts w:ascii="Arial" w:hAnsi="Arial" w:cs="Arial"/>
          <w:sz w:val="18"/>
          <w:szCs w:val="18"/>
        </w:rPr>
        <w:t>Patchpanel</w:t>
      </w:r>
      <w:proofErr w:type="spellEnd"/>
      <w:r w:rsidRPr="00414E6D">
        <w:rPr>
          <w:rFonts w:ascii="Arial" w:hAnsi="Arial" w:cs="Arial"/>
          <w:sz w:val="18"/>
          <w:szCs w:val="18"/>
        </w:rPr>
        <w:t xml:space="preserve"> 24 portowy </w:t>
      </w:r>
    </w:p>
    <w:p w14:paraId="30033BEA" w14:textId="77777777" w:rsidR="00631801" w:rsidRPr="00414E6D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color w:val="0070C0"/>
          <w:sz w:val="18"/>
          <w:szCs w:val="18"/>
        </w:rPr>
      </w:pPr>
    </w:p>
    <w:p w14:paraId="071E4A91" w14:textId="77777777" w:rsidR="00631801" w:rsidRPr="00414E6D" w:rsidRDefault="00631801" w:rsidP="00631801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414E6D">
        <w:rPr>
          <w:rFonts w:ascii="Arial" w:hAnsi="Arial" w:cs="Arial"/>
          <w:b/>
          <w:bCs/>
          <w:color w:val="0070C0"/>
          <w:sz w:val="18"/>
          <w:szCs w:val="18"/>
        </w:rPr>
        <w:t>Oprogramowanie biurowe – 57 szt.</w:t>
      </w:r>
    </w:p>
    <w:p w14:paraId="301F45E3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162250583"/>
      <w:r w:rsidRPr="00414E6D">
        <w:rPr>
          <w:rFonts w:ascii="Arial" w:hAnsi="Arial" w:cs="Arial"/>
          <w:sz w:val="18"/>
          <w:szCs w:val="18"/>
        </w:rPr>
        <w:t>1. Dostępność pakietu w wersjach 32-bit oraz 64-bit umożliwiającej wykorzystanie ponad 2 GB przestrzeni adresowej,</w:t>
      </w:r>
    </w:p>
    <w:p w14:paraId="3AC8EB8F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2. Wymagania odnośnie interfejsu użytkownika: </w:t>
      </w:r>
    </w:p>
    <w:p w14:paraId="49019B79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a. Pełna polska wersja językowa interfejsu użytkownika z możliwością przełączania wersji językowej interfejsu na inne języki, w tym język angielski.</w:t>
      </w:r>
    </w:p>
    <w:p w14:paraId="5DB65895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b. Prostota i intuicyjność obsługi, pozwalająca na pracę osobom nieposiadającym umiejętności technicznych.</w:t>
      </w:r>
    </w:p>
    <w:p w14:paraId="37712DFC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c. Możliwość zintegrowania uwierzytelniania użytkowników z usługą katalogową (Active Directory lub funkcjonalnie równoważną) – użytkownik raz zalogowany z poziomu systemu operacyjnego stacji roboczej ma </w:t>
      </w:r>
      <w:r w:rsidRPr="00414E6D">
        <w:rPr>
          <w:rFonts w:ascii="Arial" w:hAnsi="Arial" w:cs="Arial"/>
          <w:sz w:val="18"/>
          <w:szCs w:val="18"/>
        </w:rPr>
        <w:lastRenderedPageBreak/>
        <w:t>być automatycznie rozpoznawany we wszystkich modułach oferowanego rozwiązania bez potrzeby oddzielnego monitowania go o ponowne uwierzytelnienie się.</w:t>
      </w:r>
    </w:p>
    <w:p w14:paraId="0BFDFEEE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3. Możliwość aktywacji zainstalowanego pakietu poprzez mechanizmy wdrożonej usługi Active Directory.</w:t>
      </w:r>
    </w:p>
    <w:p w14:paraId="2A29B6E5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4 .Narzędzie wspomagające procesy migracji z poprzednich wersji pakietu i badania zgodności z dokumentami wytworzonymi w pakietach biurowych.</w:t>
      </w:r>
    </w:p>
    <w:p w14:paraId="1D5A3F24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5. Oprogramowanie musi umożliwiać tworzenie i edycję dokumentów elektronicznych w ustalonym standardzie, który spełnia następujące warunki:</w:t>
      </w:r>
    </w:p>
    <w:p w14:paraId="2A351AA7" w14:textId="77777777" w:rsidR="00631801" w:rsidRPr="00414E6D" w:rsidRDefault="00631801" w:rsidP="00631801">
      <w:pPr>
        <w:ind w:left="284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a. posiada kompletny i publicznie dostępny opis formatu,</w:t>
      </w:r>
    </w:p>
    <w:p w14:paraId="524C3296" w14:textId="77777777" w:rsidR="00631801" w:rsidRPr="00414E6D" w:rsidRDefault="00631801" w:rsidP="00631801">
      <w:pPr>
        <w:ind w:left="284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b.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U., poz. 526),</w:t>
      </w:r>
    </w:p>
    <w:p w14:paraId="503D8DFE" w14:textId="77777777" w:rsidR="00631801" w:rsidRPr="00414E6D" w:rsidRDefault="00631801" w:rsidP="00631801">
      <w:pPr>
        <w:ind w:left="284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c. umożliwia wykorzystanie schematów XML,</w:t>
      </w:r>
    </w:p>
    <w:p w14:paraId="647D1985" w14:textId="77777777" w:rsidR="00631801" w:rsidRPr="00414E6D" w:rsidRDefault="00631801" w:rsidP="00631801">
      <w:pPr>
        <w:ind w:left="284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d. wspiera w swojej specyfikacji podpis elektroniczny w formacie </w:t>
      </w:r>
      <w:proofErr w:type="spellStart"/>
      <w:r w:rsidRPr="00414E6D">
        <w:rPr>
          <w:rFonts w:ascii="Arial" w:hAnsi="Arial" w:cs="Arial"/>
          <w:sz w:val="18"/>
          <w:szCs w:val="18"/>
        </w:rPr>
        <w:t>XadES</w:t>
      </w:r>
      <w:proofErr w:type="spellEnd"/>
      <w:r w:rsidRPr="00414E6D">
        <w:rPr>
          <w:rFonts w:ascii="Arial" w:hAnsi="Arial" w:cs="Arial"/>
          <w:sz w:val="18"/>
          <w:szCs w:val="18"/>
        </w:rPr>
        <w:t>,</w:t>
      </w:r>
    </w:p>
    <w:p w14:paraId="2E48F1C3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6. Oprogramowanie musi umożliwiać dostosowanie dokumentów i szablonów do potrzeb instytucji. </w:t>
      </w:r>
    </w:p>
    <w:p w14:paraId="3F6F95A4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7. Oprogramowanie musi umożliwiać opatrywanie dokumentów metadanymi.</w:t>
      </w:r>
    </w:p>
    <w:p w14:paraId="36CC7937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8. W skład oprogramowania muszą wchodzić narzędzia programistyczne umożliwiające automatyzację pracy i wymianę danych pomiędzy dokumentami i aplikacjami (język makropoleceń, język skryptowy).</w:t>
      </w:r>
    </w:p>
    <w:p w14:paraId="5D52F524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9. Do aplikacji musi być dostępna pełna dokumentacja w języku polskim.</w:t>
      </w:r>
    </w:p>
    <w:p w14:paraId="52934ED4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10. Pakiet zintegrowanych aplikacji biurowych musi zawierać:</w:t>
      </w:r>
    </w:p>
    <w:p w14:paraId="7843F24E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a. Edytor tekstów </w:t>
      </w:r>
    </w:p>
    <w:p w14:paraId="61B38BA0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b. Arkusz kalkulacyjny </w:t>
      </w:r>
    </w:p>
    <w:p w14:paraId="40006B8A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c. Narzędzie do przygotowywania i prowadzenia prezentacji</w:t>
      </w:r>
    </w:p>
    <w:p w14:paraId="6B2A74FB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d. Narzędzie do zarządzania informacją prywatą (pocztą elektroniczną, kalendarzem, kontaktami i zadaniami)</w:t>
      </w:r>
    </w:p>
    <w:p w14:paraId="56D6B7F2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e. Narzędzie do tworzenia notatek przy pomocy klawiatury lub notatek odręcznych na ekranie urządzenia typu tablet PC z mechanizmem OCR.</w:t>
      </w:r>
    </w:p>
    <w:p w14:paraId="065B9503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11. Edytor tekstów musi umożliwiać:</w:t>
      </w:r>
    </w:p>
    <w:p w14:paraId="02703C41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a. Edycję i formatowanie tekstu w języku polskim wraz z obsługą języka polskiego w zakresie sprawdzania pisowni i poprawności gramatycznej oraz funkcjonalnością słownika wyrazów bliskoznacznych i autokorekty.</w:t>
      </w:r>
    </w:p>
    <w:p w14:paraId="26C44AE1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14:paraId="5379553C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c. Wstawianie oraz formatowanie tabel.</w:t>
      </w:r>
    </w:p>
    <w:p w14:paraId="70C7B1D1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d. Wstawianie oraz formatowanie obiektów graficznych.</w:t>
      </w:r>
    </w:p>
    <w:p w14:paraId="37FD82A8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e. Wstawianie wykresów i tabel z arkusza kalkulacyjnego (wliczając tabele przestawne).</w:t>
      </w:r>
    </w:p>
    <w:p w14:paraId="138A37E2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f. Automatyczne numerowanie rozdziałów, punktów, akapitów, tabel i rysunków.</w:t>
      </w:r>
    </w:p>
    <w:p w14:paraId="388E8C34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g. Automatyczne tworzenie spisów treści.</w:t>
      </w:r>
    </w:p>
    <w:p w14:paraId="4FA57C15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h. Formatowanie nagłówków i stopek stron. </w:t>
      </w:r>
    </w:p>
    <w:p w14:paraId="1A961FA0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i. Śledzenie i porównywanie zmian wprowadzonych przez użytkowników w dokumencie.</w:t>
      </w:r>
    </w:p>
    <w:p w14:paraId="0C48097B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j. Zapamiętywanie i wskazywanie miejsca, w którym zakończona była edycja dokumentu przed jego uprzednim zamknięciem. </w:t>
      </w:r>
    </w:p>
    <w:p w14:paraId="42A06AAE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k. Nagrywanie, tworzenie i edycję makr automatyzujących wykonywanie czynności.</w:t>
      </w:r>
    </w:p>
    <w:p w14:paraId="1F297B7E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l. Określenie układu strony (pionowa/pozioma).</w:t>
      </w:r>
    </w:p>
    <w:p w14:paraId="157341EE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m. Wydruk dokumentów.</w:t>
      </w:r>
    </w:p>
    <w:p w14:paraId="01B500EF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n. Wykonywanie korespondencji seryjnej bazując na danych adresowych pochodzących z arkusza kalkulacyjnego i z narzędzia do zarządzania informacją prywatną.</w:t>
      </w:r>
    </w:p>
    <w:p w14:paraId="17F19084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o. Pracę na dokumentach utworzonych przy pomocy Microsoft Word 2003 lub Microsoft Word 2007 i 2010 z zapewnieniem bezproblemowej konwersji wszystkich elementów i atrybutów dokumentu.</w:t>
      </w:r>
    </w:p>
    <w:p w14:paraId="2941DA92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p. Zapis i edycję plików w formacie PDF.</w:t>
      </w:r>
    </w:p>
    <w:p w14:paraId="5E6AC983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q. Zabezpieczenie dokumentów hasłem przed odczytem oraz przed wprowadzaniem modyfikacji.</w:t>
      </w:r>
    </w:p>
    <w:p w14:paraId="41C18274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r. Wymagana jest dostępność do oferowanego edytora tekstu bezpłatnych narzędzi umożliwiających wykorzystanie go, jako środowiska kreowania aktów normatywnych i prawnych, zgodnie z obowiązującym prawem.</w:t>
      </w:r>
    </w:p>
    <w:p w14:paraId="37B66A24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6C12C449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12. Arkusz kalkulacyjny musi umożliwiać:</w:t>
      </w:r>
    </w:p>
    <w:p w14:paraId="2701233A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a. Tworzenie raportów tabelarycznych</w:t>
      </w:r>
    </w:p>
    <w:p w14:paraId="71B1218A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b. Tworzenie wykresów liniowych (wraz linią trendu), słupkowych, kołowych</w:t>
      </w:r>
    </w:p>
    <w:p w14:paraId="33609130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c. Tworzenie arkuszy kalkulacyjnych zawierających teksty, dane liczbowe oraz formuły przeprowadzające operacje matematyczne, logiczne, tekstowe, statystyczne oraz operacje na danych finansowych i na miarach czasu.</w:t>
      </w:r>
    </w:p>
    <w:p w14:paraId="1AAEA134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d. Tworzenie raportów z zewnętrznych źródeł danych (inne arkusze kalkulacyjne, bazy danych zgodne z ODBC, pliki tekstowe, pliki XML, </w:t>
      </w:r>
      <w:proofErr w:type="spellStart"/>
      <w:r w:rsidRPr="00414E6D">
        <w:rPr>
          <w:rFonts w:ascii="Arial" w:hAnsi="Arial" w:cs="Arial"/>
          <w:sz w:val="18"/>
          <w:szCs w:val="18"/>
        </w:rPr>
        <w:t>webservice</w:t>
      </w:r>
      <w:proofErr w:type="spellEnd"/>
      <w:r w:rsidRPr="00414E6D">
        <w:rPr>
          <w:rFonts w:ascii="Arial" w:hAnsi="Arial" w:cs="Arial"/>
          <w:sz w:val="18"/>
          <w:szCs w:val="18"/>
        </w:rPr>
        <w:t>)</w:t>
      </w:r>
    </w:p>
    <w:p w14:paraId="386AF54C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e. Obsługę kostek OLAP oraz tworzenie i edycję kwerend bazodanowych i webowych. Narzędzia wspomagające analizę statystyczną i finansową, analizę wariantową i rozwiązywanie problemów optymalizacyjnych</w:t>
      </w:r>
    </w:p>
    <w:p w14:paraId="7A51414B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f. Tworzenie raportów tabeli przestawnych umożliwiających dynamiczną zmianę wymiarów oraz wykresów bazujących na danych z tabeli przestawnych</w:t>
      </w:r>
    </w:p>
    <w:p w14:paraId="1A42CE8A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g. Wyszukiwanie i zamianę danych</w:t>
      </w:r>
    </w:p>
    <w:p w14:paraId="0FFA3404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h. Wykonywanie analiz danych przy użyciu formatowania warunkowego</w:t>
      </w:r>
    </w:p>
    <w:p w14:paraId="0CAA338E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lastRenderedPageBreak/>
        <w:t>i. Nazywanie komórek arkusza i odwoływanie się w formułach po takiej nazwie</w:t>
      </w:r>
    </w:p>
    <w:p w14:paraId="7888879A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j. Nagrywanie, tworzenie i edycję makr automatyzujących wykonywanie czynności</w:t>
      </w:r>
    </w:p>
    <w:p w14:paraId="28C727EA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k. Formatowanie czasu, daty i wartości finansowych z polskim formatem</w:t>
      </w:r>
    </w:p>
    <w:p w14:paraId="7B531758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l. Zapis wielu arkuszy kalkulacyjnych w jednym pliku.</w:t>
      </w:r>
    </w:p>
    <w:p w14:paraId="3DB374EB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m. inteligentne uzupełnianie komórek w kolumnie według rozpoznanych wzorców, wraz z ich możliwością poprawiania poprzez modyfikację proponowanych formuł.</w:t>
      </w:r>
    </w:p>
    <w:p w14:paraId="28992F38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n. Możliwość przedstawienia różnych wykresów przed ich finalnym wyborem (tylko po najechaniu znacznikiem myszy na dany rodzaj wykresu).</w:t>
      </w:r>
    </w:p>
    <w:p w14:paraId="17B534A3" w14:textId="77777777" w:rsidR="00631801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o. Zachowanie pełnej zgodności z formatami plików utworzonych za pomocą oprogramowania Microsoft Excel 2003 oraz Microsoft Excel 2007 i 2010, z uwzględnieniem poprawnej realizacji użytych w nich funkcji specjalnych i makropoleceń.</w:t>
      </w:r>
    </w:p>
    <w:p w14:paraId="1DB11B06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p. Zabezpieczenie dokumentów hasłem przed odczytem oraz przed wprowadzaniem modyfikacji</w:t>
      </w:r>
    </w:p>
    <w:p w14:paraId="2E66656F" w14:textId="77777777" w:rsidR="00631801" w:rsidRPr="00414E6D" w:rsidRDefault="00631801" w:rsidP="00631801">
      <w:pPr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13. Narzędzie do przygotowywania i prowadzenia prezentacji musi umożliwiać:</w:t>
      </w:r>
    </w:p>
    <w:p w14:paraId="294E2C44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a. Przygotowywanie prezentacji multimedialnych, które będą:</w:t>
      </w:r>
    </w:p>
    <w:p w14:paraId="3704F77C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b. Prezentowanie przy użyciu projektora multimedialnego</w:t>
      </w:r>
    </w:p>
    <w:p w14:paraId="54970E29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c. Drukowanie w formacie umożliwiającym robienie notatek</w:t>
      </w:r>
    </w:p>
    <w:p w14:paraId="42072AFD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d. Zapisanie jako prezentacja tylko do odczytu.</w:t>
      </w:r>
    </w:p>
    <w:p w14:paraId="2808FB90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e. Nagrywanie narracji i dołączanie jej do prezentacji</w:t>
      </w:r>
    </w:p>
    <w:p w14:paraId="7BA77A02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f. Opatrywanie slajdów notatkami dla prezentera</w:t>
      </w:r>
    </w:p>
    <w:p w14:paraId="63008F7E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g. Umieszczanie i formatowanie tekstów, obiektów graficznych, tabel, nagrań dźwiękowych i wideo</w:t>
      </w:r>
    </w:p>
    <w:p w14:paraId="278DBCDA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h. Umieszczanie tabel i wykresów pochodzących z arkusza kalkulacyjnego</w:t>
      </w:r>
    </w:p>
    <w:p w14:paraId="0392B624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i. Odświeżenie wykresu znajdującego się w prezentacji po zmianie danych w źródłowym arkuszu kalkulacyjnym</w:t>
      </w:r>
    </w:p>
    <w:p w14:paraId="2E62265F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j. Możliwość tworzenia animacji obiektów i całych slajdów</w:t>
      </w:r>
    </w:p>
    <w:p w14:paraId="0666D332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k. Prowadzenie prezentacji w trybie prezentera, gdzie slajdy są widoczne na jednym monitorze lub projektorze, a na drugim widoczne są slajdy i notatki prezentera, z możliwością podglądu następnego slajdu.</w:t>
      </w:r>
    </w:p>
    <w:p w14:paraId="31C0DFFC" w14:textId="77777777" w:rsidR="00631801" w:rsidRPr="00414E6D" w:rsidRDefault="00631801" w:rsidP="00631801">
      <w:pPr>
        <w:ind w:left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l. Pełna zgodność z formatami plików utworzonych za pomocą oprogramowania MS PowerPoint 2003, MS PowerPoint 2007 i 2010.</w:t>
      </w:r>
    </w:p>
    <w:p w14:paraId="4F5D9093" w14:textId="77777777" w:rsidR="00631801" w:rsidRPr="00414E6D" w:rsidRDefault="00631801" w:rsidP="006318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14. Narzędzie do zarządzania informacją prywatną (pocztą elektroniczną, kalendarzem, kontaktami i zadaniami) musi umożliwiać:</w:t>
      </w:r>
    </w:p>
    <w:p w14:paraId="538042EC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a. Pobieranie i wysyłanie poczty elektronicznej z serwera pocztowego,</w:t>
      </w:r>
    </w:p>
    <w:p w14:paraId="7A944AAC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 xml:space="preserve">b. Przechowywanie wiadomości na serwerze lub w lokalnym pliku tworzonym z zastosowaniem efektywnej kompresji danych, </w:t>
      </w:r>
    </w:p>
    <w:p w14:paraId="26019AC0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c. Filtrowanie niechcianej poczty elektronicznej (SPAM) oraz określanie listy zablokowanych i bezpiecznych nadawców,</w:t>
      </w:r>
    </w:p>
    <w:p w14:paraId="269A91BE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d. Tworzenie katalogów, pozwalających katalogować pocztę elektroniczną,</w:t>
      </w:r>
    </w:p>
    <w:p w14:paraId="12D5DF46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e .Automatyczne grupowanie poczty o tym samym tytule,</w:t>
      </w:r>
    </w:p>
    <w:p w14:paraId="31E32B37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f. Tworzenie reguł przenoszących automatycznie nową pocztę elektroniczną do określonych katalogów bazując na słowach zawartych w tytule, adresie nadawcy i odbiorcy,</w:t>
      </w:r>
    </w:p>
    <w:p w14:paraId="72FDABF4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g. Oflagowanie poczty elektronicznej z określeniem terminu przypomnienia, oddzielnie dla nadawcy i adresatów,</w:t>
      </w:r>
    </w:p>
    <w:p w14:paraId="08BA9AB8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h. Mechanizm ustalania liczby wiadomości, które mają być synchronizowane lokalnie,</w:t>
      </w:r>
    </w:p>
    <w:p w14:paraId="79CE27AF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i. Zarządzanie kalendarzem,</w:t>
      </w:r>
    </w:p>
    <w:p w14:paraId="74D5502B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j. Udostępnianie kalendarza innym użytkownikom z możliwością określania uprawnień użytkowników,</w:t>
      </w:r>
    </w:p>
    <w:p w14:paraId="36717B88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k. Przeglądanie kalendarza innych użytkowników,</w:t>
      </w:r>
    </w:p>
    <w:p w14:paraId="3A9CD843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l. Zapraszanie uczestników na spotkanie, co po ich akceptacji powoduje automatyczne wprowadzenie spotkania w ich kalendarzach,</w:t>
      </w:r>
    </w:p>
    <w:p w14:paraId="2E216399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m. Zarządzanie listą zadań,</w:t>
      </w:r>
    </w:p>
    <w:p w14:paraId="51F6B594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n. Zlecanie zadań innym użytkownikom,</w:t>
      </w:r>
    </w:p>
    <w:p w14:paraId="00A0D62C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o. Zarządzanie listą kontaktów,</w:t>
      </w:r>
    </w:p>
    <w:p w14:paraId="3544FC93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p. Udostępnianie listy kontaktów innym użytkownikom,</w:t>
      </w:r>
    </w:p>
    <w:p w14:paraId="329A5BC9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q. Przeglądanie listy kontaktów innych użytkowników,</w:t>
      </w:r>
    </w:p>
    <w:p w14:paraId="66BFFED4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r. Możliwość przesyłania kontaktów innym użytkowników,</w:t>
      </w:r>
    </w:p>
    <w:p w14:paraId="6E9FF42D" w14:textId="77777777" w:rsidR="00631801" w:rsidRPr="00414E6D" w:rsidRDefault="00631801" w:rsidP="0063180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s. Możliwość wykorzystania do komunikacji z serwerem pocztowym mechanizmu MAPI poprzez http.</w:t>
      </w:r>
    </w:p>
    <w:p w14:paraId="09674CC0" w14:textId="77777777" w:rsidR="00631801" w:rsidRPr="00414E6D" w:rsidRDefault="00631801" w:rsidP="00631801">
      <w:pPr>
        <w:jc w:val="both"/>
        <w:rPr>
          <w:rFonts w:ascii="Arial" w:hAnsi="Arial" w:cs="Arial"/>
          <w:sz w:val="18"/>
          <w:szCs w:val="18"/>
        </w:rPr>
      </w:pPr>
      <w:r w:rsidRPr="00414E6D">
        <w:rPr>
          <w:rFonts w:ascii="Arial" w:hAnsi="Arial" w:cs="Arial"/>
          <w:sz w:val="18"/>
          <w:szCs w:val="18"/>
        </w:rPr>
        <w:t>15. Oprogramowanie musi być dostarczone w najnowszej wersji</w:t>
      </w:r>
    </w:p>
    <w:bookmarkEnd w:id="2"/>
    <w:p w14:paraId="01F80A7D" w14:textId="77777777" w:rsidR="00631801" w:rsidRDefault="00631801" w:rsidP="00631801">
      <w:pPr>
        <w:rPr>
          <w:rFonts w:ascii="Arial" w:hAnsi="Arial" w:cs="Arial"/>
          <w:sz w:val="18"/>
          <w:szCs w:val="18"/>
        </w:rPr>
      </w:pPr>
    </w:p>
    <w:p w14:paraId="48BD2820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298251D6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5C92B60E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7538164E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75FFB2A4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457C973A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28A68893" w14:textId="77777777" w:rsidR="00FB7BBA" w:rsidRPr="00FB7BBA" w:rsidRDefault="00FB7BBA" w:rsidP="00763DAC">
      <w:pPr>
        <w:ind w:left="482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FB7B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</w:t>
      </w:r>
      <w:r w:rsidRPr="00FB7B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pl-PL"/>
        </w:rPr>
        <w:t>Niniejszy dokument powinien być podpisany kwalifikowanym podpisem elektronicznym, lub podpisem zaufanym lub podpisem osobistym ”</w:t>
      </w:r>
    </w:p>
    <w:p w14:paraId="5A7E4E47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6F2D71D0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2C682355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1CCDF7F5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49FFF8EA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32944554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5E374110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78293029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5A9CE291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31870EE8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161B077B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1F2A948A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41731FC8" w14:textId="77777777" w:rsidR="00FF0524" w:rsidRDefault="00FF0524" w:rsidP="00631801">
      <w:pPr>
        <w:rPr>
          <w:rFonts w:ascii="Arial" w:hAnsi="Arial" w:cs="Arial"/>
          <w:sz w:val="18"/>
          <w:szCs w:val="18"/>
        </w:rPr>
      </w:pPr>
    </w:p>
    <w:p w14:paraId="53F2FF68" w14:textId="77777777" w:rsidR="00FF0524" w:rsidRPr="00414E6D" w:rsidRDefault="00FF0524" w:rsidP="00631801">
      <w:pPr>
        <w:rPr>
          <w:rFonts w:ascii="Arial" w:hAnsi="Arial" w:cs="Arial"/>
          <w:sz w:val="18"/>
          <w:szCs w:val="18"/>
        </w:rPr>
      </w:pPr>
    </w:p>
    <w:p w14:paraId="36953DA3" w14:textId="7B8C3DCC" w:rsidR="00631801" w:rsidRPr="00FB7BBA" w:rsidRDefault="00631801" w:rsidP="0063180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B7BBA">
        <w:rPr>
          <w:rFonts w:ascii="Arial" w:hAnsi="Arial" w:cs="Arial"/>
          <w:b/>
          <w:bCs/>
          <w:sz w:val="20"/>
          <w:szCs w:val="20"/>
          <w:u w:val="single"/>
        </w:rPr>
        <w:t>Zadanie nr 2</w:t>
      </w:r>
    </w:p>
    <w:p w14:paraId="23B700B4" w14:textId="5FE6DC10" w:rsidR="00631801" w:rsidRPr="00414E6D" w:rsidRDefault="00631801" w:rsidP="00631801">
      <w:pPr>
        <w:rPr>
          <w:rFonts w:ascii="Arial" w:hAnsi="Arial" w:cs="Arial"/>
          <w:b/>
          <w:bCs/>
          <w:sz w:val="18"/>
          <w:szCs w:val="18"/>
        </w:rPr>
      </w:pPr>
      <w:r w:rsidRPr="00414E6D">
        <w:rPr>
          <w:rFonts w:ascii="Arial" w:hAnsi="Arial" w:cs="Arial"/>
          <w:b/>
          <w:bCs/>
          <w:sz w:val="18"/>
          <w:szCs w:val="18"/>
        </w:rPr>
        <w:t>Monitor – 57 szt.</w:t>
      </w:r>
    </w:p>
    <w:p w14:paraId="3EA2C213" w14:textId="77777777" w:rsidR="00631801" w:rsidRPr="00414E6D" w:rsidRDefault="00631801" w:rsidP="00631801">
      <w:pPr>
        <w:rPr>
          <w:rFonts w:ascii="Arial" w:hAnsi="Arial" w:cs="Arial"/>
          <w:sz w:val="18"/>
          <w:szCs w:val="18"/>
        </w:rPr>
      </w:pPr>
    </w:p>
    <w:tbl>
      <w:tblPr>
        <w:tblW w:w="53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"/>
        <w:gridCol w:w="2670"/>
        <w:gridCol w:w="3968"/>
        <w:gridCol w:w="2553"/>
      </w:tblGrid>
      <w:tr w:rsidR="00631801" w:rsidRPr="00414E6D" w14:paraId="052D846D" w14:textId="77777777" w:rsidTr="00245872">
        <w:trPr>
          <w:trHeight w:val="284"/>
        </w:trPr>
        <w:tc>
          <w:tcPr>
            <w:tcW w:w="233" w:type="pct"/>
            <w:shd w:val="clear" w:color="auto" w:fill="auto"/>
            <w:vAlign w:val="center"/>
          </w:tcPr>
          <w:p w14:paraId="04FC24BA" w14:textId="77777777" w:rsidR="00631801" w:rsidRPr="00414E6D" w:rsidRDefault="00631801" w:rsidP="00245872">
            <w:pPr>
              <w:pStyle w:val="Tabelapozycja"/>
              <w:jc w:val="both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414E6D"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5819B488" w14:textId="77777777" w:rsidR="00631801" w:rsidRPr="00414E6D" w:rsidRDefault="00631801" w:rsidP="002458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E6D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D2FB1C0" w14:textId="77777777" w:rsidR="00631801" w:rsidRPr="00414E6D" w:rsidRDefault="00631801" w:rsidP="00245872">
            <w:pPr>
              <w:ind w:left="-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E6D">
              <w:rPr>
                <w:rFonts w:ascii="Arial" w:hAnsi="Arial" w:cs="Arial"/>
                <w:b/>
                <w:sz w:val="18"/>
                <w:szCs w:val="18"/>
              </w:rPr>
              <w:t xml:space="preserve">Wymagane minimalne parametry techniczne </w:t>
            </w:r>
            <w:r>
              <w:rPr>
                <w:rFonts w:ascii="Arial" w:hAnsi="Arial" w:cs="Arial"/>
                <w:b/>
                <w:sz w:val="18"/>
                <w:szCs w:val="18"/>
              </w:rPr>
              <w:t>monitorów</w:t>
            </w:r>
          </w:p>
        </w:tc>
        <w:tc>
          <w:tcPr>
            <w:tcW w:w="1324" w:type="pct"/>
          </w:tcPr>
          <w:p w14:paraId="59C3059D" w14:textId="77777777" w:rsidR="00631801" w:rsidRPr="00414E6D" w:rsidRDefault="00631801" w:rsidP="00245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Potwierdzenie </w:t>
            </w:r>
          </w:p>
          <w:p w14:paraId="29BB4369" w14:textId="77777777" w:rsidR="00631801" w:rsidRPr="00414E6D" w:rsidRDefault="00631801" w:rsidP="00245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spełniania wymagań</w:t>
            </w:r>
          </w:p>
          <w:p w14:paraId="1015D1CA" w14:textId="77777777" w:rsidR="00631801" w:rsidRDefault="00631801" w:rsidP="00245872">
            <w:pPr>
              <w:ind w:left="-7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301DE02A" w14:textId="77777777" w:rsidR="00631801" w:rsidRPr="00414E6D" w:rsidRDefault="00631801" w:rsidP="00245872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(wpisać właściwe)</w:t>
            </w:r>
          </w:p>
        </w:tc>
      </w:tr>
      <w:tr w:rsidR="00631801" w:rsidRPr="00414E6D" w14:paraId="5AA70EDC" w14:textId="77777777" w:rsidTr="00245872">
        <w:trPr>
          <w:trHeight w:val="284"/>
        </w:trPr>
        <w:tc>
          <w:tcPr>
            <w:tcW w:w="233" w:type="pct"/>
          </w:tcPr>
          <w:p w14:paraId="3E3E02EB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6C02C97C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Monitor</w:t>
            </w:r>
          </w:p>
        </w:tc>
        <w:tc>
          <w:tcPr>
            <w:tcW w:w="2058" w:type="pct"/>
          </w:tcPr>
          <w:p w14:paraId="41F88B44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Monitor będzie wykorzystywany dla potrzeb aplikacji biurowych, obróbki zdjęć lub wideo. W ofercie należy podać nazwę producenta oraz numer katalogowy oferowanego sprzętu umożliwiający jednoznaczną identyfikację monitora</w:t>
            </w:r>
          </w:p>
        </w:tc>
        <w:tc>
          <w:tcPr>
            <w:tcW w:w="1324" w:type="pct"/>
          </w:tcPr>
          <w:p w14:paraId="770374DC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3F05EAEE" w14:textId="77777777" w:rsidTr="00245872">
        <w:trPr>
          <w:trHeight w:val="284"/>
        </w:trPr>
        <w:tc>
          <w:tcPr>
            <w:tcW w:w="233" w:type="pct"/>
          </w:tcPr>
          <w:p w14:paraId="55F20056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4003CB18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Wielkość ekranu</w:t>
            </w:r>
          </w:p>
        </w:tc>
        <w:tc>
          <w:tcPr>
            <w:tcW w:w="2058" w:type="pct"/>
          </w:tcPr>
          <w:p w14:paraId="6C93281D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Przekątna ekranu min. 23,5”</w:t>
            </w:r>
          </w:p>
        </w:tc>
        <w:tc>
          <w:tcPr>
            <w:tcW w:w="1324" w:type="pct"/>
          </w:tcPr>
          <w:p w14:paraId="6476DCEA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766B7CFA" w14:textId="77777777" w:rsidTr="00245872">
        <w:trPr>
          <w:trHeight w:val="284"/>
        </w:trPr>
        <w:tc>
          <w:tcPr>
            <w:tcW w:w="233" w:type="pct"/>
          </w:tcPr>
          <w:p w14:paraId="611271D8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1BA64CF4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Matryca</w:t>
            </w:r>
          </w:p>
        </w:tc>
        <w:tc>
          <w:tcPr>
            <w:tcW w:w="2058" w:type="pct"/>
          </w:tcPr>
          <w:p w14:paraId="55E2EC2E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Powłoka matrycy o wykończeniu matowym typu IPS</w:t>
            </w:r>
          </w:p>
          <w:p w14:paraId="7D8B7BBF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Zgodność z HDR10</w:t>
            </w:r>
          </w:p>
        </w:tc>
        <w:tc>
          <w:tcPr>
            <w:tcW w:w="1324" w:type="pct"/>
          </w:tcPr>
          <w:p w14:paraId="6B1742D3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58673A20" w14:textId="77777777" w:rsidTr="00245872">
        <w:trPr>
          <w:trHeight w:val="284"/>
        </w:trPr>
        <w:tc>
          <w:tcPr>
            <w:tcW w:w="233" w:type="pct"/>
          </w:tcPr>
          <w:p w14:paraId="14A68B6B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543F4071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Nominalna rozdzielczość</w:t>
            </w:r>
          </w:p>
        </w:tc>
        <w:tc>
          <w:tcPr>
            <w:tcW w:w="2058" w:type="pct"/>
          </w:tcPr>
          <w:p w14:paraId="19980E36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Rozdzielczość nie mniejsza niż: QHD (2560x1440)</w:t>
            </w:r>
          </w:p>
        </w:tc>
        <w:tc>
          <w:tcPr>
            <w:tcW w:w="1324" w:type="pct"/>
          </w:tcPr>
          <w:p w14:paraId="7965FB51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25831986" w14:textId="77777777" w:rsidTr="00245872">
        <w:trPr>
          <w:trHeight w:val="284"/>
        </w:trPr>
        <w:tc>
          <w:tcPr>
            <w:tcW w:w="233" w:type="pct"/>
          </w:tcPr>
          <w:p w14:paraId="0B2DC674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76230809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Kąty widzenia</w:t>
            </w:r>
          </w:p>
        </w:tc>
        <w:tc>
          <w:tcPr>
            <w:tcW w:w="2058" w:type="pct"/>
          </w:tcPr>
          <w:p w14:paraId="38F82E71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Kąty widzenia min. 178 stopni w pionie i w poziomie</w:t>
            </w:r>
          </w:p>
        </w:tc>
        <w:tc>
          <w:tcPr>
            <w:tcW w:w="1324" w:type="pct"/>
          </w:tcPr>
          <w:p w14:paraId="241A718E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41891105" w14:textId="77777777" w:rsidTr="00245872">
        <w:trPr>
          <w:trHeight w:val="284"/>
        </w:trPr>
        <w:tc>
          <w:tcPr>
            <w:tcW w:w="233" w:type="pct"/>
          </w:tcPr>
          <w:p w14:paraId="3176E15A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38B011F6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Plamka</w:t>
            </w:r>
          </w:p>
        </w:tc>
        <w:tc>
          <w:tcPr>
            <w:tcW w:w="2058" w:type="pct"/>
          </w:tcPr>
          <w:p w14:paraId="55ADE328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Wielkość plamki (pojedynczego piksela) nie większa niż 0.2 mm</w:t>
            </w:r>
          </w:p>
        </w:tc>
        <w:tc>
          <w:tcPr>
            <w:tcW w:w="1324" w:type="pct"/>
          </w:tcPr>
          <w:p w14:paraId="0AF058BD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0744CBE9" w14:textId="77777777" w:rsidTr="00245872">
        <w:trPr>
          <w:trHeight w:val="284"/>
        </w:trPr>
        <w:tc>
          <w:tcPr>
            <w:tcW w:w="233" w:type="pct"/>
          </w:tcPr>
          <w:p w14:paraId="425EB5CC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467129CD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Częstotliwość odświeżania</w:t>
            </w:r>
          </w:p>
        </w:tc>
        <w:tc>
          <w:tcPr>
            <w:tcW w:w="2058" w:type="pct"/>
          </w:tcPr>
          <w:p w14:paraId="7E5D7D61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Nie mniejsza niż 60Hz</w:t>
            </w:r>
          </w:p>
        </w:tc>
        <w:tc>
          <w:tcPr>
            <w:tcW w:w="1324" w:type="pct"/>
          </w:tcPr>
          <w:p w14:paraId="639FDF42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7E11EA67" w14:textId="77777777" w:rsidTr="00245872">
        <w:trPr>
          <w:trHeight w:val="284"/>
        </w:trPr>
        <w:tc>
          <w:tcPr>
            <w:tcW w:w="233" w:type="pct"/>
          </w:tcPr>
          <w:p w14:paraId="754F5074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7ECE75C9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Jasność</w:t>
            </w:r>
          </w:p>
        </w:tc>
        <w:tc>
          <w:tcPr>
            <w:tcW w:w="2058" w:type="pct"/>
          </w:tcPr>
          <w:p w14:paraId="5189A5C4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Nie mniejsza niż 300 nitów</w:t>
            </w:r>
          </w:p>
        </w:tc>
        <w:tc>
          <w:tcPr>
            <w:tcW w:w="1324" w:type="pct"/>
          </w:tcPr>
          <w:p w14:paraId="28A932E3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711AB57D" w14:textId="77777777" w:rsidTr="00245872">
        <w:trPr>
          <w:trHeight w:val="284"/>
        </w:trPr>
        <w:tc>
          <w:tcPr>
            <w:tcW w:w="233" w:type="pct"/>
          </w:tcPr>
          <w:p w14:paraId="105A7D9D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7A919DD0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Czas reakcji matrycy</w:t>
            </w:r>
          </w:p>
        </w:tc>
        <w:tc>
          <w:tcPr>
            <w:tcW w:w="2058" w:type="pct"/>
          </w:tcPr>
          <w:p w14:paraId="3F603417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Nie większy niż 6ms w typowym trybie pracy</w:t>
            </w:r>
          </w:p>
        </w:tc>
        <w:tc>
          <w:tcPr>
            <w:tcW w:w="1324" w:type="pct"/>
          </w:tcPr>
          <w:p w14:paraId="68BB3630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5905B9B0" w14:textId="77777777" w:rsidTr="00245872">
        <w:trPr>
          <w:trHeight w:val="284"/>
        </w:trPr>
        <w:tc>
          <w:tcPr>
            <w:tcW w:w="233" w:type="pct"/>
          </w:tcPr>
          <w:p w14:paraId="28B16563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388B4CE0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Zakres kolorów</w:t>
            </w:r>
          </w:p>
        </w:tc>
        <w:tc>
          <w:tcPr>
            <w:tcW w:w="2058" w:type="pct"/>
          </w:tcPr>
          <w:p w14:paraId="5310F2E8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Nie mniejszy niż 99%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sRGB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oraz 99% BT.709</w:t>
            </w:r>
          </w:p>
        </w:tc>
        <w:tc>
          <w:tcPr>
            <w:tcW w:w="1324" w:type="pct"/>
          </w:tcPr>
          <w:p w14:paraId="4C439DB3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607A8FB3" w14:textId="77777777" w:rsidTr="00245872">
        <w:trPr>
          <w:trHeight w:val="284"/>
        </w:trPr>
        <w:tc>
          <w:tcPr>
            <w:tcW w:w="233" w:type="pct"/>
          </w:tcPr>
          <w:p w14:paraId="4BB170B9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713E569A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Kontrast</w:t>
            </w:r>
          </w:p>
        </w:tc>
        <w:tc>
          <w:tcPr>
            <w:tcW w:w="2058" w:type="pct"/>
          </w:tcPr>
          <w:p w14:paraId="7F8D3346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Nie mniejszy niż: 1000:1</w:t>
            </w:r>
          </w:p>
        </w:tc>
        <w:tc>
          <w:tcPr>
            <w:tcW w:w="1324" w:type="pct"/>
          </w:tcPr>
          <w:p w14:paraId="66F502D5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7405C03E" w14:textId="77777777" w:rsidTr="00245872">
        <w:trPr>
          <w:trHeight w:val="284"/>
        </w:trPr>
        <w:tc>
          <w:tcPr>
            <w:tcW w:w="233" w:type="pct"/>
          </w:tcPr>
          <w:p w14:paraId="58E7BC90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4D39C7CA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Porty/złącza</w:t>
            </w:r>
          </w:p>
        </w:tc>
        <w:tc>
          <w:tcPr>
            <w:tcW w:w="2058" w:type="pct"/>
          </w:tcPr>
          <w:p w14:paraId="3CB2644E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Minimalna ilość dostępnych złącz w monitorze:</w:t>
            </w:r>
          </w:p>
          <w:p w14:paraId="22BEC899" w14:textId="77777777" w:rsidR="00631801" w:rsidRDefault="00631801" w:rsidP="002458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2x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</w:p>
          <w:p w14:paraId="0C225B45" w14:textId="77777777" w:rsidR="00631801" w:rsidRPr="00414E6D" w:rsidRDefault="00631801" w:rsidP="002458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 USB 3.0</w:t>
            </w:r>
          </w:p>
          <w:p w14:paraId="1D1416B3" w14:textId="77777777" w:rsidR="00631801" w:rsidRPr="00414E6D" w:rsidRDefault="00631801" w:rsidP="002458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14E6D">
              <w:rPr>
                <w:rFonts w:ascii="Arial" w:hAnsi="Arial" w:cs="Arial"/>
                <w:sz w:val="18"/>
                <w:szCs w:val="18"/>
              </w:rPr>
              <w:t xml:space="preserve"> złącz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14E6D">
              <w:rPr>
                <w:rFonts w:ascii="Arial" w:hAnsi="Arial" w:cs="Arial"/>
                <w:sz w:val="18"/>
                <w:szCs w:val="18"/>
              </w:rPr>
              <w:t xml:space="preserve"> USB typu C</w:t>
            </w:r>
          </w:p>
          <w:p w14:paraId="26B78016" w14:textId="77777777" w:rsidR="00631801" w:rsidRPr="00414E6D" w:rsidRDefault="00631801" w:rsidP="002458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1x HDMI</w:t>
            </w:r>
          </w:p>
          <w:p w14:paraId="68B9822A" w14:textId="77777777" w:rsidR="00631801" w:rsidRPr="00414E6D" w:rsidRDefault="00631801" w:rsidP="002458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1x RJ-45</w:t>
            </w:r>
          </w:p>
          <w:p w14:paraId="2FC36B9C" w14:textId="77777777" w:rsidR="00631801" w:rsidRPr="00414E6D" w:rsidRDefault="00631801" w:rsidP="002458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1x wyjście słuchawkowe 3,5mm</w:t>
            </w:r>
          </w:p>
        </w:tc>
        <w:tc>
          <w:tcPr>
            <w:tcW w:w="1324" w:type="pct"/>
          </w:tcPr>
          <w:p w14:paraId="77041E27" w14:textId="77777777" w:rsidR="00631801" w:rsidRPr="00414E6D" w:rsidRDefault="00631801" w:rsidP="0024587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4A75D745" w14:textId="77777777" w:rsidTr="00245872">
        <w:trPr>
          <w:trHeight w:val="284"/>
        </w:trPr>
        <w:tc>
          <w:tcPr>
            <w:tcW w:w="233" w:type="pct"/>
          </w:tcPr>
          <w:p w14:paraId="1BACF0F4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54A47FCE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Ergonomia</w:t>
            </w:r>
          </w:p>
        </w:tc>
        <w:tc>
          <w:tcPr>
            <w:tcW w:w="2058" w:type="pct"/>
          </w:tcPr>
          <w:p w14:paraId="45C7E065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Podstawa umożliwiająca regulację w zakresie min:</w:t>
            </w:r>
          </w:p>
          <w:p w14:paraId="1FF86560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Regulacja wysokości</w:t>
            </w:r>
          </w:p>
          <w:p w14:paraId="1755CFD2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- Obrót na boki +/- 45 stopni</w:t>
            </w:r>
          </w:p>
          <w:p w14:paraId="52126AC1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Pivot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od -90 do 90 stopni</w:t>
            </w:r>
          </w:p>
        </w:tc>
        <w:tc>
          <w:tcPr>
            <w:tcW w:w="1324" w:type="pct"/>
          </w:tcPr>
          <w:p w14:paraId="2796422F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01" w:rsidRPr="00414E6D" w14:paraId="569AB628" w14:textId="77777777" w:rsidTr="00245872">
        <w:trPr>
          <w:trHeight w:val="284"/>
        </w:trPr>
        <w:tc>
          <w:tcPr>
            <w:tcW w:w="233" w:type="pct"/>
          </w:tcPr>
          <w:p w14:paraId="25D055DF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447B23C1" w14:textId="77777777" w:rsidR="00631801" w:rsidRPr="00414E6D" w:rsidRDefault="00631801" w:rsidP="002458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2058" w:type="pct"/>
          </w:tcPr>
          <w:p w14:paraId="4317717D" w14:textId="77777777" w:rsidR="00631801" w:rsidRPr="00863E98" w:rsidRDefault="00631801" w:rsidP="00245872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E98">
              <w:rPr>
                <w:rFonts w:ascii="Arial" w:hAnsi="Arial" w:cs="Arial"/>
                <w:bCs/>
                <w:sz w:val="18"/>
                <w:szCs w:val="18"/>
              </w:rPr>
              <w:t>musi umożliwiać zastosowanie zabezpieczenia fizycznego w postaci linki metalowej</w:t>
            </w:r>
          </w:p>
          <w:p w14:paraId="7569A219" w14:textId="77777777" w:rsidR="00631801" w:rsidRPr="00414E6D" w:rsidRDefault="00631801" w:rsidP="00245872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Możliwość zainstalowania</w:t>
            </w:r>
            <w:r w:rsidRPr="009458AF">
              <w:rPr>
                <w:rFonts w:ascii="Arial" w:hAnsi="Arial" w:cs="Arial"/>
                <w:bCs/>
                <w:sz w:val="18"/>
                <w:szCs w:val="18"/>
              </w:rPr>
              <w:t xml:space="preserve"> monitora </w:t>
            </w:r>
            <w:r w:rsidRPr="00414E6D">
              <w:rPr>
                <w:rFonts w:ascii="Arial" w:hAnsi="Arial" w:cs="Arial"/>
                <w:bCs/>
                <w:sz w:val="18"/>
                <w:szCs w:val="18"/>
              </w:rPr>
              <w:t xml:space="preserve">na ścianie przy wykorzystaniu ściennego systemu montażowego VESA (100x100) </w:t>
            </w:r>
          </w:p>
          <w:p w14:paraId="707C832E" w14:textId="77777777" w:rsidR="00631801" w:rsidRPr="00414E6D" w:rsidRDefault="00631801" w:rsidP="00245872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Wbudowane w obudowę przyciski umożliwiające włączenie, wyłączenie oraz zmianę ustawień wyświetlania monitora</w:t>
            </w:r>
          </w:p>
          <w:p w14:paraId="73C15D57" w14:textId="221F7F14" w:rsidR="00631801" w:rsidRPr="00414E6D" w:rsidRDefault="00631801" w:rsidP="00245872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E6D">
              <w:rPr>
                <w:rFonts w:ascii="Arial" w:hAnsi="Arial" w:cs="Arial"/>
                <w:bCs/>
                <w:sz w:val="18"/>
                <w:szCs w:val="18"/>
              </w:rPr>
              <w:t>Obudowa trwale oznaczona nazwą producenta, numerem seryjnym i katalogowym</w:t>
            </w:r>
            <w:r w:rsidR="00FB7BB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4E6D">
              <w:rPr>
                <w:rFonts w:ascii="Arial" w:hAnsi="Arial" w:cs="Arial"/>
                <w:bCs/>
                <w:sz w:val="18"/>
                <w:szCs w:val="18"/>
              </w:rPr>
              <w:t>pozwalającym na jednoznaczn</w:t>
            </w:r>
            <w:r w:rsidR="00FB7BBA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414E6D">
              <w:rPr>
                <w:rFonts w:ascii="Arial" w:hAnsi="Arial" w:cs="Arial"/>
                <w:bCs/>
                <w:sz w:val="18"/>
                <w:szCs w:val="18"/>
              </w:rPr>
              <w:t xml:space="preserve"> identyfikacje zaoferowanego monitora</w:t>
            </w:r>
          </w:p>
        </w:tc>
        <w:tc>
          <w:tcPr>
            <w:tcW w:w="1324" w:type="pct"/>
          </w:tcPr>
          <w:p w14:paraId="5C26C685" w14:textId="77777777" w:rsidR="00631801" w:rsidRPr="00414E6D" w:rsidRDefault="00631801" w:rsidP="00245872">
            <w:pPr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1801" w:rsidRPr="00414E6D" w14:paraId="1F8BF80A" w14:textId="77777777" w:rsidTr="00245872">
        <w:trPr>
          <w:trHeight w:val="284"/>
        </w:trPr>
        <w:tc>
          <w:tcPr>
            <w:tcW w:w="233" w:type="pct"/>
          </w:tcPr>
          <w:p w14:paraId="084AEE35" w14:textId="77777777" w:rsidR="00631801" w:rsidRPr="00414E6D" w:rsidRDefault="00631801" w:rsidP="00245872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pct"/>
          </w:tcPr>
          <w:p w14:paraId="3DA11A48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>Bezpieczeństwo</w:t>
            </w:r>
          </w:p>
        </w:tc>
        <w:tc>
          <w:tcPr>
            <w:tcW w:w="2058" w:type="pct"/>
          </w:tcPr>
          <w:p w14:paraId="687A0A61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  <w:r w:rsidRPr="00414E6D">
              <w:rPr>
                <w:rFonts w:ascii="Arial" w:hAnsi="Arial" w:cs="Arial"/>
                <w:sz w:val="18"/>
                <w:szCs w:val="18"/>
              </w:rPr>
              <w:t xml:space="preserve">Złącze typu </w:t>
            </w:r>
            <w:proofErr w:type="spellStart"/>
            <w:r w:rsidRPr="00414E6D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414E6D">
              <w:rPr>
                <w:rFonts w:ascii="Arial" w:hAnsi="Arial" w:cs="Arial"/>
                <w:sz w:val="18"/>
                <w:szCs w:val="18"/>
              </w:rPr>
              <w:t xml:space="preserve"> Lock</w:t>
            </w:r>
          </w:p>
        </w:tc>
        <w:tc>
          <w:tcPr>
            <w:tcW w:w="1324" w:type="pct"/>
          </w:tcPr>
          <w:p w14:paraId="2CED1D5B" w14:textId="77777777" w:rsidR="00631801" w:rsidRPr="00414E6D" w:rsidRDefault="00631801" w:rsidP="0024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B75227" w14:textId="77777777" w:rsidR="00631801" w:rsidRDefault="00631801" w:rsidP="00631801">
      <w:pPr>
        <w:rPr>
          <w:rFonts w:ascii="Arial" w:hAnsi="Arial" w:cs="Arial"/>
          <w:sz w:val="18"/>
          <w:szCs w:val="18"/>
        </w:rPr>
      </w:pPr>
    </w:p>
    <w:p w14:paraId="2609A7C0" w14:textId="77777777" w:rsidR="00FB7BBA" w:rsidRDefault="00FB7BBA" w:rsidP="00631801">
      <w:pPr>
        <w:rPr>
          <w:rFonts w:ascii="Arial" w:hAnsi="Arial" w:cs="Arial"/>
          <w:sz w:val="18"/>
          <w:szCs w:val="18"/>
        </w:rPr>
      </w:pPr>
    </w:p>
    <w:p w14:paraId="3929692A" w14:textId="77777777" w:rsidR="00FB7BBA" w:rsidRDefault="00FB7BBA" w:rsidP="00631801">
      <w:pPr>
        <w:rPr>
          <w:rFonts w:ascii="Arial" w:hAnsi="Arial" w:cs="Arial"/>
          <w:sz w:val="18"/>
          <w:szCs w:val="18"/>
        </w:rPr>
      </w:pPr>
    </w:p>
    <w:p w14:paraId="1883D87C" w14:textId="77777777" w:rsidR="00FB7BBA" w:rsidRPr="00FB7BBA" w:rsidRDefault="00FB7BBA" w:rsidP="00763DAC">
      <w:pPr>
        <w:ind w:left="467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FB7B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lastRenderedPageBreak/>
        <w:t>„</w:t>
      </w:r>
      <w:r w:rsidRPr="00FB7B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pl-PL"/>
        </w:rPr>
        <w:t>Niniejszy dokument powinien być podpisany kwalifikowanym podpisem elektronicznym, lub podpisem zaufanym lub podpisem osobistym ”</w:t>
      </w:r>
    </w:p>
    <w:p w14:paraId="4D578221" w14:textId="77777777" w:rsidR="00FB7BBA" w:rsidRDefault="00FB7BBA" w:rsidP="00631801">
      <w:pPr>
        <w:rPr>
          <w:rFonts w:ascii="Arial" w:hAnsi="Arial" w:cs="Arial"/>
          <w:sz w:val="18"/>
          <w:szCs w:val="18"/>
        </w:rPr>
      </w:pPr>
    </w:p>
    <w:p w14:paraId="7A0A580B" w14:textId="77777777" w:rsidR="00FB7BBA" w:rsidRDefault="00FB7BBA" w:rsidP="00631801">
      <w:pPr>
        <w:rPr>
          <w:rFonts w:ascii="Arial" w:hAnsi="Arial" w:cs="Arial"/>
          <w:sz w:val="18"/>
          <w:szCs w:val="18"/>
        </w:rPr>
      </w:pPr>
    </w:p>
    <w:p w14:paraId="638BAE43" w14:textId="77777777" w:rsidR="00FB7BBA" w:rsidRDefault="00FB7BBA" w:rsidP="00631801">
      <w:pPr>
        <w:rPr>
          <w:rFonts w:ascii="Arial" w:hAnsi="Arial" w:cs="Arial"/>
          <w:sz w:val="18"/>
          <w:szCs w:val="18"/>
        </w:rPr>
      </w:pPr>
    </w:p>
    <w:p w14:paraId="60C6A3BF" w14:textId="77777777" w:rsidR="00FB7BBA" w:rsidRDefault="00FB7BBA" w:rsidP="00631801">
      <w:pPr>
        <w:rPr>
          <w:rFonts w:ascii="Arial" w:hAnsi="Arial" w:cs="Arial"/>
          <w:sz w:val="18"/>
          <w:szCs w:val="18"/>
        </w:rPr>
      </w:pPr>
    </w:p>
    <w:p w14:paraId="3C4D8588" w14:textId="77777777" w:rsidR="00FB7BBA" w:rsidRPr="00414E6D" w:rsidRDefault="00FB7BBA" w:rsidP="00631801">
      <w:pPr>
        <w:rPr>
          <w:rFonts w:ascii="Arial" w:hAnsi="Arial" w:cs="Arial"/>
          <w:sz w:val="18"/>
          <w:szCs w:val="18"/>
        </w:rPr>
      </w:pPr>
    </w:p>
    <w:p w14:paraId="6371AF82" w14:textId="623E1630" w:rsidR="00631801" w:rsidRPr="00FB7BBA" w:rsidRDefault="00631801" w:rsidP="00631801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3" w:name="_Hlk169610132"/>
      <w:r w:rsidRPr="00FB7BBA">
        <w:rPr>
          <w:rFonts w:ascii="Arial" w:hAnsi="Arial" w:cs="Arial"/>
          <w:b/>
          <w:bCs/>
          <w:sz w:val="20"/>
          <w:szCs w:val="20"/>
          <w:u w:val="single"/>
        </w:rPr>
        <w:t>Zadanie nr 3</w:t>
      </w:r>
    </w:p>
    <w:p w14:paraId="178A1210" w14:textId="5CFFFBF4" w:rsidR="00631801" w:rsidRPr="00E351FC" w:rsidRDefault="00631801" w:rsidP="00631801">
      <w:pPr>
        <w:rPr>
          <w:rFonts w:ascii="Arial" w:hAnsi="Arial" w:cs="Arial"/>
          <w:b/>
          <w:bCs/>
          <w:sz w:val="18"/>
          <w:szCs w:val="18"/>
        </w:rPr>
      </w:pPr>
      <w:r w:rsidRPr="00E351FC">
        <w:rPr>
          <w:rFonts w:ascii="Arial" w:hAnsi="Arial" w:cs="Arial"/>
          <w:b/>
          <w:bCs/>
          <w:sz w:val="18"/>
          <w:szCs w:val="18"/>
        </w:rPr>
        <w:t xml:space="preserve">Przełącznik sieciowy – 57 szt. </w:t>
      </w:r>
    </w:p>
    <w:p w14:paraId="26E3B892" w14:textId="77777777" w:rsidR="00631801" w:rsidRPr="00414E6D" w:rsidRDefault="00631801" w:rsidP="0063180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6069"/>
        <w:gridCol w:w="9"/>
        <w:gridCol w:w="2404"/>
        <w:gridCol w:w="18"/>
      </w:tblGrid>
      <w:tr w:rsidR="00631801" w14:paraId="0E643EA4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7AD4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Lp.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DCED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  <w14:ligatures w14:val="standardContextual"/>
              </w:rPr>
              <w:t xml:space="preserve">Wymagane minimalne parametry techniczne 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35A2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Potwierdzenie </w:t>
            </w:r>
          </w:p>
          <w:p w14:paraId="4F8E50E8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spełniania wymagań</w:t>
            </w:r>
          </w:p>
          <w:p w14:paraId="21C2B1F2" w14:textId="77777777" w:rsidR="00631801" w:rsidRDefault="00631801" w:rsidP="00245872">
            <w:pPr>
              <w:spacing w:line="256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TAK/NIE</w:t>
            </w:r>
          </w:p>
          <w:p w14:paraId="45314657" w14:textId="77777777" w:rsidR="00631801" w:rsidRDefault="00631801" w:rsidP="00245872">
            <w:pPr>
              <w:spacing w:line="256" w:lineRule="auto"/>
              <w:ind w:left="-71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(wpisać właściwe)</w:t>
            </w:r>
          </w:p>
        </w:tc>
      </w:tr>
      <w:tr w:rsidR="00631801" w14:paraId="548C8126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D48C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D6D4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 xml:space="preserve">Przełącznik klasy Enterprise z pełną możliwością zarządzania poprzez CLI 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3FEF" w14:textId="77777777" w:rsidR="00631801" w:rsidRDefault="00631801" w:rsidP="00245872">
            <w:pPr>
              <w:spacing w:line="256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631801" w14:paraId="5B66DDDD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7A07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359D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 xml:space="preserve">Przełącznik posiadający min. 8 portów 10/100/1000BASE-T </w:t>
            </w: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PoE</w:t>
            </w:r>
            <w:proofErr w:type="spellEnd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+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7E0F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2377641A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4E04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A40D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 xml:space="preserve">Budżet mocy dla zasilania </w:t>
            </w: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PoE</w:t>
            </w:r>
            <w:proofErr w:type="spellEnd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+ min. 124W (min. 8 portów 15.4W lub min. 4 porty 30W)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431" w14:textId="77777777" w:rsidR="00631801" w:rsidRDefault="00631801" w:rsidP="00245872">
            <w:pPr>
              <w:spacing w:line="256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631801" w14:paraId="7DF893CD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0D4A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4.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B38B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Przełącznik posiadający min. 2 porty min. </w:t>
            </w: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1Gb Ethernet SFP. Dopuszcza się zastosowanie portów 1/10Gb Ethernet SFP+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EF1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5AADA96F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1EC7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5.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8326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Wysokość urządzenia 1U z możliwością instalacji w szafie 19” lub ustawienia na biurku (wersja Desktop)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0DE4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24B8CEAD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FDB6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6.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8A8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Przełącznik bez wentylatorów – chłodzenie pasywne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F132" w14:textId="77777777" w:rsidR="00631801" w:rsidRDefault="00631801" w:rsidP="00245872">
            <w:pPr>
              <w:spacing w:line="256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631801" w14:paraId="00CFF78F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8F93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7.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D43E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 xml:space="preserve">Nieblokująca architektura o wydajności przełączania min. 36 </w:t>
            </w: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Gb</w:t>
            </w:r>
            <w:proofErr w:type="spellEnd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/s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2031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6CC53EB7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D0E3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8.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672F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Szybkość przełączania min. 26,5 Milionów pakietów na sekundę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6FC3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1BFCAFA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D921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9.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C17F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Tablica MAC adresów min. 16k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E4C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4C3B907F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839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10.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9488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Pamięć operacyjna: min. 512 MB pamięci DRAM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E65E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2E7F61DF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24CA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2C40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 xml:space="preserve">Pamięć </w:t>
            </w: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flash</w:t>
            </w:r>
            <w:proofErr w:type="spellEnd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: min. 128 MB pamięci Flash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F69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201961D2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0BA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3BCF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Obsługa sieci wirtualnych IEEE 802.1Q – min. 4094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3EAD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3E03F871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6925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583A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 xml:space="preserve">Obsługa funkcjonalności </w:t>
            </w: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Private</w:t>
            </w:r>
            <w:proofErr w:type="spellEnd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 xml:space="preserve"> VLAN – blokowanie ruchu pomiędzy klientami z umożliwieniem łączności do wspólnych zasobów sieci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9438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462DA21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E78F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14.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30FE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 xml:space="preserve">Wsparcie dla ramek Jumbo </w:t>
            </w: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Frames</w:t>
            </w:r>
            <w:proofErr w:type="spellEnd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 xml:space="preserve"> (min. 9 tys. bajtów)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442A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:rsidRPr="00195079" w14:paraId="230316B3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84AE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15.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F1C3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  <w:t xml:space="preserve"> Q-in-Q IEEE 802.1ad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848E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14:paraId="54581C68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612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16.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E09A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  <w:t xml:space="preserve"> Quality of Service</w:t>
            </w:r>
          </w:p>
          <w:p w14:paraId="6AE2222C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  <w:t>a.</w:t>
            </w:r>
            <w:r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  <w:tab/>
              <w:t>IEEE 802.1p</w:t>
            </w:r>
          </w:p>
          <w:p w14:paraId="0045F4F7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b.</w:t>
            </w: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ab/>
            </w: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DiffServ</w:t>
            </w:r>
            <w:proofErr w:type="spellEnd"/>
          </w:p>
          <w:p w14:paraId="16D34854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>c.</w:t>
            </w:r>
            <w:r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  <w:tab/>
              <w:t>8 kolejek priorytetów na każdym porcie wyjściowym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7284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:rsidRPr="00195079" w14:paraId="6E7A3E8D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A7C2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17.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F7B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Link Layer Discovery Protocol LLDP IEEE 802.1AB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2200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:rsidRPr="00195079" w14:paraId="2D72D9E2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9E48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18.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221F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bCs/>
                <w:kern w:val="2"/>
                <w:sz w:val="18"/>
                <w:szCs w:val="18"/>
                <w:lang w:val="en-US"/>
                <w14:ligatures w14:val="standardContextual"/>
              </w:rPr>
              <w:t xml:space="preserve"> LLDP Media Endpoint Discovery (LLDP-MED)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3AB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14:paraId="2A5AE3E2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86E0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19.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F5B3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Przełącznik wyposażony w modularny system operacyjny z ochroną pamięci, procesów oraz zasobów procesora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1F4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3E684546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318F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20.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40B3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Wbudowany DHCP Serwer i klient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CF59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5A444D64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7442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DC0B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Możliwość instalacji min. dwóch wersji oprogramowania –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firmware</w:t>
            </w:r>
            <w:proofErr w:type="spellEnd"/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8A8E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16E019C4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CD13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F9EA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Możliwość przechowywania min. kilkunastu wersji konfiguracji w plikach tekstowych w pamięci Flash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5FB2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18058717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F79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026F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Możliwość monitorowania zajętości CPU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2F1E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6C8D60AE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3421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24.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A75D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Lokalna i zdalna możliwość monitoringu pakietów (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Local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and Remote Mirroring)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584D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770B114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F178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25.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3E9D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CDPv2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0BD1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:rsidRPr="00195079" w14:paraId="7818BEE7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1ED8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26.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3217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Ipv4 unicast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i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multicast L2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6C4D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:rsidRPr="00195079" w14:paraId="2A57A3F1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AAB6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27.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FFA0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Ipv6 unicast I multicast L2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9277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14:paraId="723F8FD8" w14:textId="77777777" w:rsidTr="00245872">
        <w:trPr>
          <w:trHeight w:val="284"/>
        </w:trPr>
        <w:tc>
          <w:tcPr>
            <w:tcW w:w="3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1DAD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  <w14:ligatures w14:val="standardContextual"/>
              </w:rPr>
              <w:t xml:space="preserve">Obsługa </w:t>
            </w:r>
            <w:proofErr w:type="spellStart"/>
            <w:r>
              <w:rPr>
                <w:rFonts w:ascii="Arial" w:hAnsi="Arial" w:cs="Arial"/>
                <w:b/>
                <w:kern w:val="2"/>
                <w:sz w:val="18"/>
                <w:szCs w:val="18"/>
                <w14:ligatures w14:val="standardContextual"/>
              </w:rPr>
              <w:t>Multicastów</w:t>
            </w:r>
            <w:proofErr w:type="spellEnd"/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0D7" w14:textId="77777777" w:rsidR="00631801" w:rsidRDefault="00631801" w:rsidP="00245872">
            <w:pPr>
              <w:spacing w:line="256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631801" w14:paraId="042818B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4636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3919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Filtrowanie IGMP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1F65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:rsidRPr="00195079" w14:paraId="5AA06133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1913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9ECA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IGMP v1/v2/v3 snooping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7E62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14:paraId="2D2850DD" w14:textId="77777777" w:rsidTr="00245872">
        <w:trPr>
          <w:trHeight w:val="284"/>
        </w:trPr>
        <w:tc>
          <w:tcPr>
            <w:tcW w:w="3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B512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  <w14:ligatures w14:val="standardContextual"/>
              </w:rPr>
              <w:t>Bezpieczeństwo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1AE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770E6101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0366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6D72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Network Login</w:t>
            </w:r>
          </w:p>
          <w:p w14:paraId="09F17EF7" w14:textId="77777777" w:rsidR="00631801" w:rsidRDefault="00631801" w:rsidP="00631801">
            <w:pPr>
              <w:numPr>
                <w:ilvl w:val="1"/>
                <w:numId w:val="10"/>
              </w:numPr>
              <w:tabs>
                <w:tab w:val="num" w:pos="361"/>
              </w:tabs>
              <w:spacing w:line="256" w:lineRule="auto"/>
              <w:ind w:left="72" w:firstLine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IEEE 802.1x – RFC 3580</w:t>
            </w:r>
          </w:p>
          <w:p w14:paraId="10A08753" w14:textId="77777777" w:rsidR="00631801" w:rsidRDefault="00631801" w:rsidP="00631801">
            <w:pPr>
              <w:numPr>
                <w:ilvl w:val="1"/>
                <w:numId w:val="10"/>
              </w:numPr>
              <w:tabs>
                <w:tab w:val="num" w:pos="361"/>
              </w:tabs>
              <w:spacing w:line="256" w:lineRule="auto"/>
              <w:ind w:left="72" w:firstLine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lastRenderedPageBreak/>
              <w:t>Web-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based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Network Login </w:t>
            </w:r>
          </w:p>
          <w:p w14:paraId="79743A77" w14:textId="77777777" w:rsidR="00631801" w:rsidRDefault="00631801" w:rsidP="00631801">
            <w:pPr>
              <w:numPr>
                <w:ilvl w:val="1"/>
                <w:numId w:val="10"/>
              </w:numPr>
              <w:tabs>
                <w:tab w:val="num" w:pos="361"/>
              </w:tabs>
              <w:spacing w:line="256" w:lineRule="auto"/>
              <w:ind w:left="72" w:firstLine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MAC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based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Network Login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D3B9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5C179856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6CDA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F363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wielu klientów Network Login na jednym porcie (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Multiple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supplicants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F11C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7C60DCD3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FAEE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2E36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Przydział sieci VLAN oraz ACL podczas logowania Network Login (802.1x lub MAC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authentication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BED6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6409DD05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76A0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4.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A839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Wsparcie zmiany autoryzacji (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CoA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) dla 802.1x oraz MAC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authentication</w:t>
            </w:r>
            <w:proofErr w:type="spellEnd"/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7338" w14:textId="77777777" w:rsidR="00631801" w:rsidRDefault="00631801" w:rsidP="00245872">
            <w:pPr>
              <w:spacing w:line="256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631801" w14:paraId="1935854A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F310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5.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9C62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Obsługa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Guest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VLAN dla IEEE 802.1x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20D6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488D8B5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2FAA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6.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670D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Zabezpieczenie CPU przełącznika urządzenia przed atakami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DoS</w:t>
            </w:r>
            <w:proofErr w:type="spellEnd"/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0C7B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09D1BDFD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A5CD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7.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ACD3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Obsługa RADIUS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Authentication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(RFC 2138)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DE29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:rsidRPr="00195079" w14:paraId="48E732C2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51ED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8.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C1B9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RADIUS and TACACS+ per-command Authentication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9AC5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14:paraId="2A49FD98" w14:textId="77777777" w:rsidTr="00FB7BBA">
        <w:trPr>
          <w:gridAfter w:val="1"/>
          <w:wAfter w:w="10" w:type="pct"/>
          <w:trHeight w:val="89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2958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9.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123F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Bezpieczeństwo MAC adresów</w:t>
            </w:r>
          </w:p>
          <w:p w14:paraId="2E16EFB4" w14:textId="77777777" w:rsidR="00631801" w:rsidRDefault="00631801" w:rsidP="00631801">
            <w:pPr>
              <w:numPr>
                <w:ilvl w:val="0"/>
                <w:numId w:val="11"/>
              </w:numPr>
              <w:spacing w:line="256" w:lineRule="auto"/>
              <w:ind w:left="72" w:firstLine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ograniczenie liczby MAC adresów na porcie</w:t>
            </w:r>
          </w:p>
          <w:p w14:paraId="40F686C3" w14:textId="77777777" w:rsidR="00631801" w:rsidRDefault="00631801" w:rsidP="00631801">
            <w:pPr>
              <w:numPr>
                <w:ilvl w:val="0"/>
                <w:numId w:val="11"/>
              </w:numPr>
              <w:spacing w:line="256" w:lineRule="auto"/>
              <w:ind w:left="72" w:firstLine="0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zatrzaśnięcie MAC adresu na porcie</w:t>
            </w:r>
          </w:p>
          <w:p w14:paraId="4C9CAD6C" w14:textId="77777777" w:rsidR="00631801" w:rsidRDefault="00631801" w:rsidP="00631801">
            <w:pPr>
              <w:pStyle w:val="Akapitzlist"/>
              <w:numPr>
                <w:ilvl w:val="0"/>
                <w:numId w:val="11"/>
              </w:numPr>
              <w:ind w:left="72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wpisania statycznych MAC adresów na port/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vlan</w:t>
            </w:r>
            <w:proofErr w:type="spellEnd"/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E61F" w14:textId="77777777" w:rsidR="00FB7BBA" w:rsidRPr="00FB7BBA" w:rsidRDefault="00FB7BBA" w:rsidP="00FB7BB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1801" w14:paraId="3646114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6AE3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10.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68EB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Możliwość wyłączenia MAC learning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F349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1363A784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E839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B037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SNMPv3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2232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4A0420BA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3423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23F8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Klient SSH2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150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6672821B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4EEC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74ED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Listy kontroli dostępu ACL</w:t>
            </w:r>
          </w:p>
          <w:p w14:paraId="589A5C9F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a.</w:t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ab/>
              <w:t>Adres MAC źródłowy i docelowy plus maska</w:t>
            </w:r>
          </w:p>
          <w:p w14:paraId="34E02644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b.</w:t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ab/>
              <w:t>Adres IP źródłowy i docelowy plus maska dla Ipv4 oraz Ipv6</w:t>
            </w:r>
          </w:p>
          <w:p w14:paraId="1628C4C4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c.</w:t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ab/>
              <w:t>Protokół – np. UDP, TCP, ICMP, IGMP, OSPF, PIM, Ipv6 itd.</w:t>
            </w:r>
          </w:p>
          <w:p w14:paraId="35114050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d.</w:t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ab/>
              <w:t>Numery portów źródłowych i docelowych TCP, UDP</w:t>
            </w:r>
          </w:p>
          <w:p w14:paraId="71DCFDDF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e.</w:t>
            </w: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ab/>
              <w:t>Zakresy portów źródłowych i docelowych TCP, UDP</w:t>
            </w:r>
          </w:p>
          <w:p w14:paraId="460458C9" w14:textId="77777777" w:rsidR="00631801" w:rsidRPr="00C50C06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 w:rsidRPr="00C50C06"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f.</w:t>
            </w:r>
            <w:r w:rsidRPr="00C50C06"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ab/>
              <w:t>Identyfikator sieci VLAN – VLAN ID</w:t>
            </w:r>
          </w:p>
          <w:p w14:paraId="2FCEEBC4" w14:textId="77777777" w:rsidR="00631801" w:rsidRPr="00C50C06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 w:rsidRPr="00C50C06"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g.</w:t>
            </w:r>
            <w:r w:rsidRPr="00C50C06"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ab/>
              <w:t>Flagi TCP</w:t>
            </w:r>
          </w:p>
          <w:p w14:paraId="30378264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 w:rsidRPr="00C50C06"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h.</w:t>
            </w:r>
            <w:r w:rsidRPr="00C50C06"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ab/>
              <w:t>Obsługa fragmentów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F50B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5C13E4C1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4137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14.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BB09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Listy kontroli dostępu ACL realizowane w sprzęcie bez zmniejszenia wydajności przełącznika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433A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51F48BF2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468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15.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A9A9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bezpiecznego transferu plików SCP/SFTP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94DC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6ED5D28E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9C74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16.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EA4D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DHCP Option 82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5D8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40B50659" w14:textId="77777777" w:rsidTr="00245872">
        <w:trPr>
          <w:trHeight w:val="284"/>
        </w:trPr>
        <w:tc>
          <w:tcPr>
            <w:tcW w:w="3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91CA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  <w14:ligatures w14:val="standardContextual"/>
              </w:rPr>
              <w:t>Bezpieczeństwo sieciowe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422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:rsidRPr="00195079" w14:paraId="4C30A7E1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4E6F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EAD1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STP (Spinning Tree Protocol) IEEE 802.1D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1C61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:rsidRPr="00195079" w14:paraId="42994D0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3949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5121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RSTP (Rapid Spanning Tree Protocol) IEEE 802.1w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2DE4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:rsidRPr="00195079" w14:paraId="079ED08A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1782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8368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MSTP (Multiple Spanning Tree Protocol) IEEE 802.1s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1AED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14:paraId="69AF3C75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FAD2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4.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4F6F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PVST+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4CFC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:rsidRPr="00195079" w14:paraId="1E1B92A8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3757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5.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A820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Link Aggregation IEEE 802.3ad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wraz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z LACP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8ADA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14:paraId="1E8C4FA0" w14:textId="77777777" w:rsidTr="00245872">
        <w:trPr>
          <w:trHeight w:val="284"/>
        </w:trPr>
        <w:tc>
          <w:tcPr>
            <w:tcW w:w="3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F91F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  <w14:ligatures w14:val="standardContextual"/>
              </w:rPr>
              <w:t>Zarządzanie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5AF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0F98ED23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77AF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DC8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Obsługa synchronizacji czasu SNTP (Simple Network Time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Protocol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) lub NTP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7E1D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41EA6398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1FF1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4A7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Zarządzanie przez SNMP v1/v2/v3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1722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50C03670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9BF4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C265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Zarządzanie przez przeglądarkę WWW – protokół  HTTPS/SSL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85F7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63352774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B21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4.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5606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Możliwość zarządzania poprzez protokół XML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or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REST API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9E5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527CDC33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6F00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5.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0F05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SSH2 Serwer/Klient dla Ipv4 / Ipv6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F940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44505BC5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631A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6.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965E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Ping dla Ipv4 / Ipv6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574A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67D36393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5CA5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7.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1C1B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Traceroute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dla Ipv4 / Ipv6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FC72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6CA93D2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E727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8.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9A76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BOOTP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relay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dla Ipv4 / Ipv6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6BCC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2C844BF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35BF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9.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B0F0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SYSLOG z możliwością definiowania wielu serwerów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A4C8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0A9F44E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5596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10.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5C4A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Obsługa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sFlow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Netflow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lub podobny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8C4E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:rsidRPr="00195079" w14:paraId="10308E35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771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11.</w:t>
            </w:r>
          </w:p>
          <w:p w14:paraId="35DE57C1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4874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Obsługa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 xml:space="preserve"> RMON min. 4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grupy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: Status, History, Alarms, Events (RFC 1757)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4C9B" w14:textId="77777777" w:rsidR="00631801" w:rsidRPr="00FF0524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val="en-GB" w:eastAsia="pl-PL"/>
                <w14:ligatures w14:val="standardContextual"/>
              </w:rPr>
            </w:pPr>
          </w:p>
        </w:tc>
      </w:tr>
      <w:tr w:rsidR="00631801" w14:paraId="5206707D" w14:textId="77777777" w:rsidTr="00245872">
        <w:trPr>
          <w:trHeight w:val="284"/>
        </w:trPr>
        <w:tc>
          <w:tcPr>
            <w:tcW w:w="3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4E10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  <w14:ligatures w14:val="standardContextual"/>
              </w:rPr>
              <w:t>Inne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883E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0A8D5C5C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4D91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8B91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Zakres temperatury pracy 0-40 °C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15FD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32F175FE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F9E7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13DF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skryptów CLI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1CB8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44809A77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5F1F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1DE7" w14:textId="77777777" w:rsidR="00631801" w:rsidRDefault="00631801" w:rsidP="00245872">
            <w:pPr>
              <w:spacing w:line="256" w:lineRule="auto"/>
              <w:ind w:left="72"/>
              <w:jc w:val="both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Obsługa funkcji TCL/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Tk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w skryptach CLI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E14A" w14:textId="77777777" w:rsidR="00631801" w:rsidRDefault="00631801" w:rsidP="00245872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631801" w14:paraId="176F5BE7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A51E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4.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3A3B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Możliwość monitorowania przełącznika z rozwiązania chmurowego producenta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A41A" w14:textId="77777777" w:rsidR="00631801" w:rsidRDefault="00631801" w:rsidP="00245872">
            <w:pPr>
              <w:spacing w:line="256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631801" w14:paraId="6C9A6BBA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7A52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5.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79F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Współpraca z systemem kontroli dostępu (NAC) oferowanym przez producenta przełączników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EB58" w14:textId="77777777" w:rsidR="00631801" w:rsidRDefault="00631801" w:rsidP="00245872">
            <w:pPr>
              <w:spacing w:line="256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631801" w14:paraId="44B941D9" w14:textId="77777777" w:rsidTr="00245872">
        <w:trPr>
          <w:gridAfter w:val="1"/>
          <w:wAfter w:w="10" w:type="pct"/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9D3" w14:textId="77777777" w:rsidR="00631801" w:rsidRDefault="00631801" w:rsidP="00245872">
            <w:pPr>
              <w:pStyle w:val="Tabelapozycja"/>
              <w:spacing w:line="256" w:lineRule="auto"/>
              <w:jc w:val="both"/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="Times New Roman" w:cs="Arial"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6.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C37" w14:textId="77777777" w:rsidR="00631801" w:rsidRDefault="00631801" w:rsidP="00245872">
            <w:pPr>
              <w:spacing w:line="256" w:lineRule="auto"/>
              <w:ind w:left="72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 w:rsidRPr="00C50C06"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Przełącznik pochodzi od producenta uznanego przez firmę Gartner jako Lidera w kategorii sieci LAN i WLAN przez min. 3 ostatnie lata.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77F" w14:textId="77777777" w:rsidR="00631801" w:rsidRDefault="00631801" w:rsidP="00245872">
            <w:pPr>
              <w:spacing w:line="256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</w:tbl>
    <w:p w14:paraId="121FEC17" w14:textId="77777777" w:rsidR="00631801" w:rsidRPr="00414E6D" w:rsidRDefault="00631801" w:rsidP="00631801">
      <w:pPr>
        <w:rPr>
          <w:rFonts w:ascii="Arial" w:hAnsi="Arial" w:cs="Arial"/>
          <w:b/>
          <w:sz w:val="18"/>
          <w:szCs w:val="18"/>
        </w:rPr>
      </w:pPr>
    </w:p>
    <w:p w14:paraId="6DB0E20E" w14:textId="77777777" w:rsidR="00631801" w:rsidRPr="00414E6D" w:rsidRDefault="00631801" w:rsidP="0063180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pacing w:val="-1"/>
          <w:sz w:val="18"/>
          <w:szCs w:val="18"/>
        </w:rPr>
      </w:pPr>
      <w:r w:rsidRPr="00414E6D">
        <w:rPr>
          <w:rFonts w:ascii="Arial" w:hAnsi="Arial" w:cs="Arial"/>
          <w:b/>
          <w:bCs/>
          <w:spacing w:val="-1"/>
          <w:sz w:val="18"/>
          <w:szCs w:val="18"/>
        </w:rPr>
        <w:t>Wraz z przełącznikiem zamawiający wymaga dostarczenia minimum rocznej licencji (do każdej sztuki ),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414E6D">
        <w:rPr>
          <w:rFonts w:ascii="Arial" w:hAnsi="Arial" w:cs="Arial"/>
          <w:b/>
          <w:bCs/>
          <w:spacing w:val="-1"/>
          <w:sz w:val="18"/>
          <w:szCs w:val="18"/>
        </w:rPr>
        <w:t>umożliwiającej podłączenie oraz zarządzanie urządzeniem</w:t>
      </w:r>
      <w:r>
        <w:rPr>
          <w:rFonts w:ascii="Arial" w:hAnsi="Arial" w:cs="Arial"/>
          <w:b/>
          <w:bCs/>
          <w:spacing w:val="-1"/>
          <w:sz w:val="18"/>
          <w:szCs w:val="18"/>
        </w:rPr>
        <w:t>:</w:t>
      </w:r>
    </w:p>
    <w:p w14:paraId="35DD19AA" w14:textId="77777777" w:rsidR="00631801" w:rsidRPr="00414E6D" w:rsidRDefault="00631801" w:rsidP="00631801">
      <w:pPr>
        <w:rPr>
          <w:rFonts w:ascii="Arial" w:hAnsi="Arial" w:cs="Arial"/>
          <w:b/>
          <w:sz w:val="18"/>
          <w:szCs w:val="18"/>
        </w:rPr>
      </w:pPr>
    </w:p>
    <w:p w14:paraId="7E2E5BDB" w14:textId="77777777" w:rsidR="00631801" w:rsidRDefault="00631801" w:rsidP="00631801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14E6D">
        <w:rPr>
          <w:rFonts w:ascii="Arial" w:eastAsia="Times New Roman" w:hAnsi="Arial" w:cs="Arial"/>
          <w:sz w:val="18"/>
          <w:szCs w:val="18"/>
        </w:rPr>
        <w:t xml:space="preserve">Narzędzie do zarządzania na poziomie systemowym </w:t>
      </w:r>
      <w:r>
        <w:rPr>
          <w:rFonts w:ascii="Arial" w:eastAsia="Times New Roman" w:hAnsi="Arial" w:cs="Arial"/>
          <w:sz w:val="18"/>
          <w:szCs w:val="18"/>
        </w:rPr>
        <w:t>–</w:t>
      </w:r>
      <w:r w:rsidRPr="00414E6D">
        <w:rPr>
          <w:rFonts w:ascii="Arial" w:eastAsia="Times New Roman" w:hAnsi="Arial" w:cs="Arial"/>
          <w:sz w:val="18"/>
          <w:szCs w:val="18"/>
        </w:rPr>
        <w:t xml:space="preserve"> umożliwiające implementacje dowolnej funkcjonalności wynikającej z karty katalogowej zarządzanego urządzenia</w:t>
      </w:r>
    </w:p>
    <w:p w14:paraId="5386DD3D" w14:textId="77777777" w:rsidR="00631801" w:rsidRPr="00CB0E0F" w:rsidRDefault="00631801" w:rsidP="00631801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50C06">
        <w:rPr>
          <w:rFonts w:ascii="Arial" w:eastAsia="Times New Roman" w:hAnsi="Arial" w:cs="Arial"/>
          <w:sz w:val="18"/>
          <w:szCs w:val="18"/>
        </w:rPr>
        <w:t>Możliwość centralnej konfiguracji Polityk Bezpieczeństwa z podziałem na role urządzeń lub użytkowników dołączających się do sieci. Polityka Bezpieczeństwa powinna obejmować min. przydział urządzenia lub użytkownika do wskazanej sieci VLAN wraz z przydziałem listy kontroli dostępu pozwalającej na ograniczenie dostępu do zasobów sieciowych</w:t>
      </w:r>
      <w:bookmarkEnd w:id="3"/>
    </w:p>
    <w:p w14:paraId="77E25096" w14:textId="77777777" w:rsidR="00631801" w:rsidRDefault="00631801" w:rsidP="00631801">
      <w:pPr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0CDAD71B" w14:textId="77777777" w:rsidR="00631801" w:rsidRPr="00414E6D" w:rsidRDefault="00631801" w:rsidP="00631801">
      <w:pPr>
        <w:jc w:val="both"/>
        <w:rPr>
          <w:rFonts w:ascii="Arial" w:hAnsi="Arial" w:cs="Arial"/>
          <w:sz w:val="18"/>
          <w:szCs w:val="18"/>
        </w:rPr>
      </w:pPr>
    </w:p>
    <w:p w14:paraId="427AEC31" w14:textId="77777777" w:rsidR="00631801" w:rsidRPr="00414E6D" w:rsidRDefault="00631801" w:rsidP="00631801">
      <w:pPr>
        <w:rPr>
          <w:rFonts w:ascii="Arial" w:hAnsi="Arial" w:cs="Arial"/>
          <w:b/>
          <w:bCs/>
          <w:sz w:val="18"/>
          <w:szCs w:val="18"/>
        </w:rPr>
      </w:pPr>
    </w:p>
    <w:p w14:paraId="1F68BA20" w14:textId="672565F4" w:rsidR="00FB7BBA" w:rsidRPr="00FB7BBA" w:rsidRDefault="00FB7BBA" w:rsidP="00763DAC">
      <w:pPr>
        <w:ind w:left="467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FB7B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</w:t>
      </w:r>
      <w:r w:rsidRPr="00FB7B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pl-PL"/>
        </w:rPr>
        <w:t>Niniejszy dokument powinien być podpisany kwalifikowanym podpisem elektronicznym, lub podpisem zaufanym lub podpisem osobistym ”</w:t>
      </w:r>
    </w:p>
    <w:p w14:paraId="0786677E" w14:textId="0FB92BC7" w:rsidR="00631801" w:rsidRDefault="00631801" w:rsidP="00FB7BBA">
      <w:pPr>
        <w:ind w:left="4248"/>
        <w:jc w:val="both"/>
        <w:rPr>
          <w:rFonts w:ascii="Arial" w:hAnsi="Arial" w:cs="Arial"/>
          <w:sz w:val="18"/>
          <w:szCs w:val="18"/>
        </w:rPr>
      </w:pPr>
    </w:p>
    <w:p w14:paraId="4A3D0019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2139A92F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C1C2B58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FB79C72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61F99435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EB7AA71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27128E30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0DE598D0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C242114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5115DAF9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4E7E7313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641179F7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0D80DF50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2403A6BA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B1FFCEC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5536AAEC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2D47FAA0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D668C44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221FD2C3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9E55650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2E2CFBE0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0EC79ECA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B2359C4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6377864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0912530C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F08A81C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2A260F38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122910B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76230139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7F2EAAF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7D220287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CC7F5C6" w14:textId="77777777" w:rsidR="00631801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E2C62CE" w14:textId="77777777" w:rsidR="00631801" w:rsidRPr="00414E6D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47D74351" w14:textId="77777777" w:rsidR="00631801" w:rsidRPr="009D3583" w:rsidRDefault="00631801" w:rsidP="00631801">
      <w:pPr>
        <w:pStyle w:val="Akapitzlist"/>
        <w:spacing w:after="0" w:line="240" w:lineRule="auto"/>
        <w:jc w:val="left"/>
        <w:rPr>
          <w:rFonts w:ascii="Arial" w:hAnsi="Arial" w:cs="Arial"/>
          <w:sz w:val="18"/>
          <w:szCs w:val="18"/>
          <w:u w:val="single"/>
        </w:rPr>
      </w:pPr>
    </w:p>
    <w:p w14:paraId="550966C5" w14:textId="77777777" w:rsidR="00433784" w:rsidRDefault="00433784"/>
    <w:sectPr w:rsidR="00433784" w:rsidSect="0063180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866F4" w14:textId="77777777" w:rsidR="00FB7BBA" w:rsidRDefault="00FB7BBA">
      <w:r>
        <w:separator/>
      </w:r>
    </w:p>
  </w:endnote>
  <w:endnote w:type="continuationSeparator" w:id="0">
    <w:p w14:paraId="0D9A48D4" w14:textId="77777777" w:rsidR="00FB7BBA" w:rsidRDefault="00FB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607633"/>
      <w:docPartObj>
        <w:docPartGallery w:val="Page Numbers (Bottom of Page)"/>
        <w:docPartUnique/>
      </w:docPartObj>
    </w:sdtPr>
    <w:sdtEndPr/>
    <w:sdtContent>
      <w:p w14:paraId="283E4308" w14:textId="393130F0" w:rsidR="00E351FC" w:rsidRDefault="00E351FC">
        <w:pPr>
          <w:pStyle w:val="Stopka"/>
          <w:jc w:val="right"/>
        </w:pPr>
        <w:proofErr w:type="spellStart"/>
        <w:r>
          <w:t>RPoZP</w:t>
        </w:r>
        <w:proofErr w:type="spellEnd"/>
        <w:r>
          <w:t xml:space="preserve"> </w:t>
        </w:r>
        <w:r w:rsidR="00FF0524">
          <w:t>19</w:t>
        </w:r>
        <w:r>
          <w:t xml:space="preserve">/2024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E641E" w14:textId="77777777" w:rsidR="00E351FC" w:rsidRDefault="00E3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1CD71" w14:textId="77777777" w:rsidR="00FB7BBA" w:rsidRDefault="00FB7BBA">
      <w:r>
        <w:separator/>
      </w:r>
    </w:p>
  </w:footnote>
  <w:footnote w:type="continuationSeparator" w:id="0">
    <w:p w14:paraId="006892BC" w14:textId="77777777" w:rsidR="00FB7BBA" w:rsidRDefault="00FB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C0939"/>
    <w:multiLevelType w:val="hybridMultilevel"/>
    <w:tmpl w:val="C254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440AA"/>
    <w:multiLevelType w:val="hybridMultilevel"/>
    <w:tmpl w:val="DB644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022CF"/>
    <w:multiLevelType w:val="multilevel"/>
    <w:tmpl w:val="814CE2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6608B7"/>
    <w:multiLevelType w:val="hybridMultilevel"/>
    <w:tmpl w:val="E2AA2CB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6736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04061"/>
    <w:multiLevelType w:val="hybridMultilevel"/>
    <w:tmpl w:val="33EA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6EE"/>
    <w:multiLevelType w:val="hybridMultilevel"/>
    <w:tmpl w:val="B2F6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77094">
    <w:abstractNumId w:val="6"/>
  </w:num>
  <w:num w:numId="2" w16cid:durableId="2057388718">
    <w:abstractNumId w:val="8"/>
  </w:num>
  <w:num w:numId="3" w16cid:durableId="1034967951">
    <w:abstractNumId w:val="10"/>
  </w:num>
  <w:num w:numId="4" w16cid:durableId="1612126243">
    <w:abstractNumId w:val="9"/>
  </w:num>
  <w:num w:numId="5" w16cid:durableId="931667509">
    <w:abstractNumId w:val="5"/>
  </w:num>
  <w:num w:numId="6" w16cid:durableId="1314070022">
    <w:abstractNumId w:val="4"/>
  </w:num>
  <w:num w:numId="7" w16cid:durableId="241791623">
    <w:abstractNumId w:val="2"/>
  </w:num>
  <w:num w:numId="8" w16cid:durableId="1145271178">
    <w:abstractNumId w:val="7"/>
  </w:num>
  <w:num w:numId="9" w16cid:durableId="677929793">
    <w:abstractNumId w:val="3"/>
  </w:num>
  <w:num w:numId="10" w16cid:durableId="325980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7976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0A"/>
    <w:rsid w:val="0001262C"/>
    <w:rsid w:val="000921C9"/>
    <w:rsid w:val="00195079"/>
    <w:rsid w:val="00433784"/>
    <w:rsid w:val="00615AD1"/>
    <w:rsid w:val="00631801"/>
    <w:rsid w:val="00763DAC"/>
    <w:rsid w:val="008E70D1"/>
    <w:rsid w:val="009420CF"/>
    <w:rsid w:val="00976626"/>
    <w:rsid w:val="00A05EA1"/>
    <w:rsid w:val="00B7150A"/>
    <w:rsid w:val="00E351FC"/>
    <w:rsid w:val="00FB7BBA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CB58"/>
  <w15:chartTrackingRefBased/>
  <w15:docId w15:val="{5AEDBA31-69E4-4843-B299-A8F92824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80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80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basedOn w:val="Domylnaczcionkaakapitu"/>
    <w:link w:val="Akapitzlist"/>
    <w:uiPriority w:val="34"/>
    <w:qFormat/>
    <w:locked/>
    <w:rsid w:val="00631801"/>
    <w:rPr>
      <w:rFonts w:ascii="Calibri" w:hAnsi="Calibri" w:cs="Calibri"/>
      <w:lang w:eastAsia="ja-JP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31801"/>
    <w:pPr>
      <w:spacing w:after="160" w:line="480" w:lineRule="auto"/>
      <w:ind w:left="720"/>
      <w:contextualSpacing/>
      <w:jc w:val="both"/>
    </w:pPr>
    <w:rPr>
      <w:kern w:val="2"/>
      <w:lang w:eastAsia="ja-JP"/>
      <w14:ligatures w14:val="standardContextual"/>
    </w:rPr>
  </w:style>
  <w:style w:type="paragraph" w:customStyle="1" w:styleId="Tabelapozycja">
    <w:name w:val="Tabela pozycja"/>
    <w:basedOn w:val="Normalny"/>
    <w:rsid w:val="00631801"/>
    <w:rPr>
      <w:rFonts w:ascii="Arial" w:eastAsia="MS Outlook" w:hAnsi="Arial" w:cs="Times New Roman"/>
      <w:szCs w:val="20"/>
      <w:lang w:eastAsia="pl-PL"/>
    </w:rPr>
  </w:style>
  <w:style w:type="paragraph" w:customStyle="1" w:styleId="Standard">
    <w:name w:val="Standard"/>
    <w:basedOn w:val="Normalny"/>
    <w:uiPriority w:val="99"/>
    <w:rsid w:val="00631801"/>
    <w:rPr>
      <w:rFonts w:ascii="Liberation Serif" w:hAnsi="Liberation Serif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3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801"/>
    <w:rPr>
      <w:rFonts w:ascii="Calibri" w:hAnsi="Calibri" w:cs="Calibri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F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524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result.com/80pl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4382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109 Szpital</cp:lastModifiedBy>
  <cp:revision>7</cp:revision>
  <dcterms:created xsi:type="dcterms:W3CDTF">2024-06-18T12:18:00Z</dcterms:created>
  <dcterms:modified xsi:type="dcterms:W3CDTF">2024-07-17T11:18:00Z</dcterms:modified>
</cp:coreProperties>
</file>