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ED78F" w14:textId="77777777" w:rsidR="000E78D8" w:rsidRPr="00341BAD" w:rsidRDefault="000E78D8" w:rsidP="000E78D8">
      <w:pPr>
        <w:ind w:left="6021"/>
        <w:jc w:val="both"/>
        <w:rPr>
          <w:rFonts w:ascii="Century Gothic" w:hAnsi="Century Gothic" w:cs="Gulim"/>
          <w:kern w:val="1"/>
          <w:lang w:eastAsia="zh-CN"/>
        </w:rPr>
      </w:pPr>
      <w:r w:rsidRPr="00341BAD">
        <w:rPr>
          <w:rFonts w:ascii="Century Gothic" w:hAnsi="Century Gothic" w:cs="Gulim"/>
          <w:kern w:val="1"/>
          <w:lang w:eastAsia="zh-CN"/>
        </w:rPr>
        <w:t>Załącznik do Ogłoszenia</w:t>
      </w:r>
    </w:p>
    <w:p w14:paraId="2CD08D33" w14:textId="77777777" w:rsidR="000E78D8" w:rsidRDefault="000E78D8" w:rsidP="000E78D8">
      <w:pPr>
        <w:suppressAutoHyphens/>
        <w:autoSpaceDE w:val="0"/>
        <w:autoSpaceDN w:val="0"/>
        <w:ind w:left="708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14:paraId="57C5A7EE" w14:textId="77777777" w:rsidR="000E78D8" w:rsidRPr="00C11141" w:rsidRDefault="000E78D8" w:rsidP="000E78D8">
      <w:pPr>
        <w:suppressAutoHyphens/>
        <w:autoSpaceDE w:val="0"/>
        <w:autoSpaceDN w:val="0"/>
        <w:ind w:left="7080"/>
        <w:contextualSpacing/>
        <w:textAlignment w:val="baseline"/>
        <w:rPr>
          <w:rFonts w:ascii="Century Gothic" w:hAnsi="Century Gothic" w:cs="Gulim"/>
          <w:kern w:val="1"/>
          <w:sz w:val="20"/>
          <w:szCs w:val="20"/>
          <w:lang w:eastAsia="zh-CN"/>
        </w:rPr>
      </w:pPr>
    </w:p>
    <w:p w14:paraId="54C83D76" w14:textId="77777777" w:rsidR="000E78D8" w:rsidRPr="00C11141" w:rsidRDefault="000E78D8" w:rsidP="000E78D8">
      <w:pPr>
        <w:suppressAutoHyphens/>
        <w:autoSpaceDE w:val="0"/>
        <w:autoSpaceDN w:val="0"/>
        <w:spacing w:line="360" w:lineRule="auto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32"/>
          <w:szCs w:val="32"/>
          <w:lang w:eastAsia="zh-CN"/>
        </w:rPr>
      </w:pPr>
      <w:r w:rsidRPr="00C11141">
        <w:rPr>
          <w:rFonts w:ascii="Century Gothic" w:hAnsi="Century Gothic" w:cs="Gulim"/>
          <w:b/>
          <w:kern w:val="1"/>
          <w:sz w:val="32"/>
          <w:szCs w:val="32"/>
          <w:lang w:eastAsia="zh-CN"/>
        </w:rPr>
        <w:t>Opis Przedmiotu Zamówienia</w:t>
      </w:r>
    </w:p>
    <w:p w14:paraId="20EAB634" w14:textId="77777777" w:rsidR="000E78D8" w:rsidRPr="00C11141" w:rsidRDefault="000E78D8" w:rsidP="000E78D8">
      <w:pPr>
        <w:suppressAutoHyphens/>
        <w:autoSpaceDE w:val="0"/>
        <w:autoSpaceDN w:val="0"/>
        <w:spacing w:line="360" w:lineRule="auto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28"/>
          <w:szCs w:val="28"/>
          <w:lang w:eastAsia="zh-CN"/>
        </w:rPr>
      </w:pPr>
      <w:r w:rsidRPr="00C11141">
        <w:rPr>
          <w:rFonts w:ascii="Century Gothic" w:hAnsi="Century Gothic" w:cs="Gulim"/>
          <w:kern w:val="1"/>
          <w:lang w:eastAsia="zh-CN"/>
        </w:rPr>
        <w:t xml:space="preserve">do postępowania nr </w:t>
      </w:r>
      <w:r w:rsidRPr="00C11141">
        <w:rPr>
          <w:rFonts w:ascii="Century Gothic" w:hAnsi="Century Gothic" w:cs="Gulim"/>
          <w:b/>
          <w:kern w:val="1"/>
          <w:lang w:eastAsia="zh-CN"/>
        </w:rPr>
        <w:t>6</w:t>
      </w:r>
      <w:r>
        <w:rPr>
          <w:rFonts w:ascii="Century Gothic" w:hAnsi="Century Gothic" w:cs="Gulim"/>
          <w:b/>
          <w:kern w:val="1"/>
          <w:lang w:eastAsia="zh-CN"/>
        </w:rPr>
        <w:t>2</w:t>
      </w:r>
      <w:r w:rsidRPr="00C11141">
        <w:rPr>
          <w:rFonts w:ascii="Century Gothic" w:hAnsi="Century Gothic" w:cs="Gulim"/>
          <w:b/>
          <w:kern w:val="1"/>
          <w:lang w:eastAsia="zh-CN"/>
        </w:rPr>
        <w:t>/2023/WTI</w:t>
      </w:r>
    </w:p>
    <w:p w14:paraId="675CB6AA" w14:textId="77777777" w:rsidR="000E78D8" w:rsidRDefault="000E78D8" w:rsidP="000E78D8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i/>
          <w:kern w:val="1"/>
          <w:sz w:val="18"/>
          <w:szCs w:val="18"/>
          <w:lang w:eastAsia="zh-CN"/>
        </w:rPr>
      </w:pPr>
    </w:p>
    <w:p w14:paraId="6AD8866D" w14:textId="77777777" w:rsidR="000E78D8" w:rsidRDefault="000E78D8" w:rsidP="000E78D8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Calibri"/>
          <w:b/>
          <w:i/>
          <w:color w:val="000000"/>
          <w:sz w:val="28"/>
          <w:szCs w:val="28"/>
        </w:rPr>
      </w:pPr>
      <w:r>
        <w:rPr>
          <w:rFonts w:ascii="Century Gothic" w:hAnsi="Century Gothic"/>
          <w:b/>
          <w:i/>
          <w:sz w:val="28"/>
          <w:szCs w:val="28"/>
        </w:rPr>
        <w:t>na „</w:t>
      </w:r>
      <w:r w:rsidRPr="0088073A">
        <w:rPr>
          <w:rFonts w:ascii="Century Gothic" w:hAnsi="Century Gothic"/>
          <w:b/>
          <w:i/>
          <w:sz w:val="28"/>
          <w:szCs w:val="28"/>
        </w:rPr>
        <w:t>Zakup</w:t>
      </w:r>
      <w:r w:rsidRPr="0088073A">
        <w:rPr>
          <w:rFonts w:ascii="Century Gothic" w:hAnsi="Century Gothic"/>
          <w:i/>
          <w:sz w:val="28"/>
          <w:szCs w:val="28"/>
        </w:rPr>
        <w:t xml:space="preserve"> </w:t>
      </w:r>
      <w:proofErr w:type="spellStart"/>
      <w:r>
        <w:rPr>
          <w:rFonts w:ascii="Century Gothic" w:hAnsi="Century Gothic" w:cs="Calibri"/>
          <w:b/>
          <w:i/>
          <w:color w:val="000000"/>
          <w:sz w:val="28"/>
          <w:szCs w:val="28"/>
        </w:rPr>
        <w:t>mikrofonogłośników</w:t>
      </w:r>
      <w:proofErr w:type="spellEnd"/>
      <w:r>
        <w:rPr>
          <w:rFonts w:ascii="Century Gothic" w:hAnsi="Century Gothic" w:cs="Calibri"/>
          <w:b/>
          <w:i/>
          <w:color w:val="000000"/>
          <w:sz w:val="28"/>
          <w:szCs w:val="28"/>
        </w:rPr>
        <w:t>”</w:t>
      </w:r>
    </w:p>
    <w:p w14:paraId="0FA9E84E" w14:textId="77777777" w:rsidR="000E78D8" w:rsidRDefault="000E78D8" w:rsidP="000E78D8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Calibri"/>
          <w:b/>
          <w:i/>
          <w:color w:val="000000"/>
        </w:rPr>
      </w:pPr>
    </w:p>
    <w:p w14:paraId="0441B09C" w14:textId="77777777" w:rsidR="000E78D8" w:rsidRDefault="000E78D8" w:rsidP="000E78D8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Calibri"/>
          <w:b/>
          <w:i/>
          <w:color w:val="000000"/>
        </w:rPr>
      </w:pPr>
    </w:p>
    <w:p w14:paraId="672113F5" w14:textId="77777777" w:rsidR="000E78D8" w:rsidRDefault="000E78D8" w:rsidP="000E78D8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i/>
          <w:kern w:val="1"/>
          <w:sz w:val="18"/>
          <w:szCs w:val="18"/>
          <w:lang w:eastAsia="zh-CN"/>
        </w:rPr>
      </w:pPr>
    </w:p>
    <w:p w14:paraId="5B215BC2" w14:textId="77777777" w:rsidR="000E78D8" w:rsidRDefault="000E78D8" w:rsidP="000E78D8">
      <w:pPr>
        <w:tabs>
          <w:tab w:val="left" w:pos="7560"/>
        </w:tabs>
        <w:spacing w:line="276" w:lineRule="auto"/>
        <w:ind w:left="360" w:right="49"/>
        <w:jc w:val="both"/>
        <w:rPr>
          <w:rFonts w:ascii="Century Gothic" w:hAnsi="Century Gothic"/>
          <w:sz w:val="22"/>
          <w:szCs w:val="22"/>
        </w:rPr>
      </w:pPr>
      <w:r w:rsidRPr="009833BA">
        <w:rPr>
          <w:rFonts w:ascii="Century Gothic" w:hAnsi="Century Gothic"/>
          <w:sz w:val="22"/>
          <w:szCs w:val="22"/>
        </w:rPr>
        <w:t>1)</w:t>
      </w:r>
      <w:proofErr w:type="spellStart"/>
      <w:r w:rsidRPr="000E78D8">
        <w:rPr>
          <w:rFonts w:ascii="Century Gothic" w:hAnsi="Century Gothic"/>
          <w:b/>
          <w:sz w:val="22"/>
          <w:szCs w:val="22"/>
        </w:rPr>
        <w:t>Mikrofonogłośnik</w:t>
      </w:r>
      <w:proofErr w:type="spellEnd"/>
      <w:r w:rsidRPr="000E78D8">
        <w:rPr>
          <w:rFonts w:ascii="Century Gothic" w:hAnsi="Century Gothic"/>
          <w:b/>
          <w:sz w:val="22"/>
          <w:szCs w:val="22"/>
        </w:rPr>
        <w:t xml:space="preserve"> TITAN MM50-M12-NE</w:t>
      </w:r>
      <w:r w:rsidRPr="009833BA">
        <w:rPr>
          <w:rFonts w:ascii="Century Gothic" w:hAnsi="Century Gothic"/>
          <w:sz w:val="22"/>
          <w:szCs w:val="22"/>
        </w:rPr>
        <w:t xml:space="preserve"> – 50 szt. </w:t>
      </w:r>
    </w:p>
    <w:p w14:paraId="462833AC" w14:textId="77777777" w:rsidR="000E78D8" w:rsidRDefault="000E78D8" w:rsidP="000E78D8">
      <w:pPr>
        <w:tabs>
          <w:tab w:val="left" w:pos="7560"/>
        </w:tabs>
        <w:spacing w:line="276" w:lineRule="auto"/>
        <w:ind w:left="360" w:right="49"/>
        <w:jc w:val="both"/>
        <w:rPr>
          <w:rFonts w:ascii="Century Gothic" w:hAnsi="Century Gothic"/>
          <w:sz w:val="22"/>
          <w:szCs w:val="22"/>
        </w:rPr>
      </w:pPr>
    </w:p>
    <w:p w14:paraId="7B077C2F" w14:textId="3487DD26" w:rsidR="000E78D8" w:rsidRPr="009833BA" w:rsidRDefault="000E78D8" w:rsidP="000E78D8">
      <w:pPr>
        <w:tabs>
          <w:tab w:val="left" w:pos="7560"/>
        </w:tabs>
        <w:spacing w:line="276" w:lineRule="auto"/>
        <w:ind w:left="360" w:right="49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</w:t>
      </w:r>
      <w:bookmarkStart w:id="0" w:name="_GoBack"/>
      <w:bookmarkEnd w:id="0"/>
      <w:r w:rsidRPr="009833BA">
        <w:rPr>
          <w:rFonts w:ascii="Century Gothic" w:hAnsi="Century Gothic"/>
          <w:sz w:val="22"/>
          <w:szCs w:val="22"/>
        </w:rPr>
        <w:t>musi spełniać następujące funkcjonalności:</w:t>
      </w:r>
    </w:p>
    <w:p w14:paraId="693423A3" w14:textId="77777777" w:rsidR="000E78D8" w:rsidRPr="009833BA" w:rsidRDefault="000E78D8" w:rsidP="000E78D8">
      <w:pPr>
        <w:tabs>
          <w:tab w:val="left" w:pos="7560"/>
        </w:tabs>
        <w:spacing w:line="276" w:lineRule="auto"/>
        <w:ind w:left="360" w:right="49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</w:t>
      </w:r>
      <w:r w:rsidRPr="009833BA">
        <w:rPr>
          <w:rFonts w:ascii="Century Gothic" w:hAnsi="Century Gothic"/>
          <w:sz w:val="22"/>
          <w:szCs w:val="22"/>
        </w:rPr>
        <w:t>- umożliwiać przyłączenie bezpośrednim kablem do złącza akcesoryjnego radiotelefonu</w:t>
      </w:r>
      <w:r>
        <w:rPr>
          <w:rFonts w:ascii="Century Gothic" w:hAnsi="Century Gothic"/>
          <w:sz w:val="22"/>
          <w:szCs w:val="22"/>
        </w:rPr>
        <w:br/>
        <w:t xml:space="preserve">  </w:t>
      </w:r>
      <w:r w:rsidRPr="009833B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     </w:t>
      </w:r>
      <w:r w:rsidRPr="009833BA">
        <w:rPr>
          <w:rFonts w:ascii="Century Gothic" w:hAnsi="Century Gothic"/>
          <w:sz w:val="22"/>
          <w:szCs w:val="22"/>
        </w:rPr>
        <w:t>MOTOROLA DP4801e</w:t>
      </w:r>
    </w:p>
    <w:p w14:paraId="10481B21" w14:textId="77777777" w:rsidR="000E78D8" w:rsidRPr="009833BA" w:rsidRDefault="000E78D8" w:rsidP="000E78D8">
      <w:pPr>
        <w:pStyle w:val="Akapitzlist"/>
        <w:tabs>
          <w:tab w:val="left" w:pos="7560"/>
        </w:tabs>
        <w:spacing w:line="276" w:lineRule="auto"/>
        <w:ind w:left="720" w:right="49"/>
        <w:jc w:val="both"/>
        <w:rPr>
          <w:rFonts w:ascii="Century Gothic" w:hAnsi="Century Gothic"/>
          <w:sz w:val="22"/>
          <w:szCs w:val="22"/>
        </w:rPr>
      </w:pPr>
      <w:r w:rsidRPr="009833BA">
        <w:rPr>
          <w:rFonts w:ascii="Century Gothic" w:hAnsi="Century Gothic"/>
          <w:sz w:val="22"/>
          <w:szCs w:val="22"/>
        </w:rPr>
        <w:t>- wyposażony w złącza typu JACK 3.5mm oraz TP120EU/PL102 (NEXUS) umożliwiające</w:t>
      </w:r>
      <w:r>
        <w:rPr>
          <w:rFonts w:ascii="Century Gothic" w:hAnsi="Century Gothic"/>
          <w:sz w:val="22"/>
          <w:szCs w:val="22"/>
        </w:rPr>
        <w:br/>
        <w:t xml:space="preserve">  </w:t>
      </w:r>
      <w:r w:rsidRPr="009833BA">
        <w:rPr>
          <w:rFonts w:ascii="Century Gothic" w:hAnsi="Century Gothic"/>
          <w:sz w:val="22"/>
          <w:szCs w:val="22"/>
        </w:rPr>
        <w:t xml:space="preserve"> przyłączenie systemu </w:t>
      </w:r>
      <w:proofErr w:type="spellStart"/>
      <w:r w:rsidRPr="009833BA">
        <w:rPr>
          <w:rFonts w:ascii="Century Gothic" w:hAnsi="Century Gothic"/>
          <w:sz w:val="22"/>
          <w:szCs w:val="22"/>
        </w:rPr>
        <w:t>podhełmowego</w:t>
      </w:r>
      <w:proofErr w:type="spellEnd"/>
      <w:r w:rsidRPr="009833BA">
        <w:rPr>
          <w:rFonts w:ascii="Century Gothic" w:hAnsi="Century Gothic"/>
          <w:sz w:val="22"/>
          <w:szCs w:val="22"/>
        </w:rPr>
        <w:t xml:space="preserve"> oraz zestawów słuchawkowych</w:t>
      </w:r>
    </w:p>
    <w:p w14:paraId="39457E94" w14:textId="77777777" w:rsidR="000E78D8" w:rsidRPr="009833BA" w:rsidRDefault="000E78D8" w:rsidP="000E78D8">
      <w:pPr>
        <w:pStyle w:val="Akapitzlist"/>
        <w:tabs>
          <w:tab w:val="left" w:pos="7560"/>
        </w:tabs>
        <w:spacing w:line="276" w:lineRule="auto"/>
        <w:ind w:left="720" w:right="49"/>
        <w:jc w:val="both"/>
        <w:rPr>
          <w:rFonts w:ascii="Century Gothic" w:hAnsi="Century Gothic"/>
          <w:sz w:val="22"/>
          <w:szCs w:val="22"/>
        </w:rPr>
      </w:pPr>
      <w:r w:rsidRPr="009833BA">
        <w:rPr>
          <w:rFonts w:ascii="Century Gothic" w:hAnsi="Century Gothic"/>
          <w:sz w:val="22"/>
          <w:szCs w:val="22"/>
        </w:rPr>
        <w:t>- złącze typu TP120EU/PL102 (NEXUS) wyposażone w system autodetekcji przyłączonego</w:t>
      </w:r>
      <w:r>
        <w:rPr>
          <w:rFonts w:ascii="Century Gothic" w:hAnsi="Century Gothic"/>
          <w:sz w:val="22"/>
          <w:szCs w:val="22"/>
        </w:rPr>
        <w:br/>
        <w:t xml:space="preserve">  </w:t>
      </w:r>
      <w:r w:rsidRPr="009833BA">
        <w:rPr>
          <w:rFonts w:ascii="Century Gothic" w:hAnsi="Century Gothic"/>
          <w:sz w:val="22"/>
          <w:szCs w:val="22"/>
        </w:rPr>
        <w:t xml:space="preserve"> urządzenia</w:t>
      </w:r>
    </w:p>
    <w:p w14:paraId="3A15D972" w14:textId="77777777" w:rsidR="000E78D8" w:rsidRPr="009833BA" w:rsidRDefault="000E78D8" w:rsidP="000E78D8">
      <w:pPr>
        <w:pStyle w:val="Akapitzlist"/>
        <w:tabs>
          <w:tab w:val="left" w:pos="7560"/>
        </w:tabs>
        <w:spacing w:line="276" w:lineRule="auto"/>
        <w:ind w:left="720" w:right="49"/>
        <w:jc w:val="both"/>
        <w:rPr>
          <w:rFonts w:ascii="Century Gothic" w:hAnsi="Century Gothic"/>
          <w:sz w:val="22"/>
          <w:szCs w:val="22"/>
        </w:rPr>
      </w:pPr>
      <w:r w:rsidRPr="009833BA">
        <w:rPr>
          <w:rFonts w:ascii="Century Gothic" w:hAnsi="Century Gothic"/>
          <w:sz w:val="22"/>
          <w:szCs w:val="22"/>
        </w:rPr>
        <w:t>- dwa przyciski PTT (czołowy i boczny)</w:t>
      </w:r>
    </w:p>
    <w:p w14:paraId="7343B08B" w14:textId="77777777" w:rsidR="000E78D8" w:rsidRPr="009833BA" w:rsidRDefault="000E78D8" w:rsidP="000E78D8">
      <w:pPr>
        <w:pStyle w:val="Akapitzlist"/>
        <w:tabs>
          <w:tab w:val="left" w:pos="7560"/>
        </w:tabs>
        <w:spacing w:line="276" w:lineRule="auto"/>
        <w:ind w:left="720" w:right="49"/>
        <w:jc w:val="both"/>
        <w:rPr>
          <w:rFonts w:ascii="Century Gothic" w:hAnsi="Century Gothic"/>
          <w:sz w:val="22"/>
          <w:szCs w:val="22"/>
        </w:rPr>
      </w:pPr>
      <w:r w:rsidRPr="009833BA">
        <w:rPr>
          <w:rFonts w:ascii="Century Gothic" w:hAnsi="Century Gothic"/>
          <w:sz w:val="22"/>
          <w:szCs w:val="22"/>
        </w:rPr>
        <w:t>- mikrofon dookólny</w:t>
      </w:r>
    </w:p>
    <w:p w14:paraId="06D8C54D" w14:textId="77777777" w:rsidR="000E78D8" w:rsidRPr="009833BA" w:rsidRDefault="000E78D8" w:rsidP="000E78D8">
      <w:pPr>
        <w:pStyle w:val="Akapitzlist"/>
        <w:tabs>
          <w:tab w:val="left" w:pos="7560"/>
        </w:tabs>
        <w:spacing w:line="276" w:lineRule="auto"/>
        <w:ind w:left="720" w:right="49"/>
        <w:jc w:val="both"/>
        <w:rPr>
          <w:rFonts w:ascii="Century Gothic" w:hAnsi="Century Gothic"/>
          <w:sz w:val="22"/>
          <w:szCs w:val="22"/>
        </w:rPr>
      </w:pPr>
      <w:r w:rsidRPr="009833BA">
        <w:rPr>
          <w:rFonts w:ascii="Century Gothic" w:hAnsi="Century Gothic"/>
          <w:sz w:val="22"/>
          <w:szCs w:val="22"/>
        </w:rPr>
        <w:t>- temperatura pracy -25°C do +60°C</w:t>
      </w:r>
    </w:p>
    <w:p w14:paraId="4515D7BD" w14:textId="77777777" w:rsidR="000E78D8" w:rsidRDefault="000E78D8" w:rsidP="000E78D8">
      <w:pPr>
        <w:pStyle w:val="Akapitzlist"/>
        <w:tabs>
          <w:tab w:val="left" w:pos="7560"/>
        </w:tabs>
        <w:spacing w:line="276" w:lineRule="auto"/>
        <w:ind w:left="720" w:right="49"/>
        <w:jc w:val="both"/>
        <w:rPr>
          <w:rFonts w:ascii="Century Gothic" w:hAnsi="Century Gothic"/>
          <w:sz w:val="22"/>
          <w:szCs w:val="22"/>
        </w:rPr>
      </w:pPr>
      <w:r w:rsidRPr="009833BA">
        <w:rPr>
          <w:rFonts w:ascii="Century Gothic" w:hAnsi="Century Gothic"/>
          <w:sz w:val="22"/>
          <w:szCs w:val="22"/>
        </w:rPr>
        <w:t>- klasa ochrony IP 67</w:t>
      </w:r>
    </w:p>
    <w:p w14:paraId="72025369" w14:textId="77777777" w:rsidR="000E78D8" w:rsidRDefault="000E78D8" w:rsidP="000E78D8">
      <w:pPr>
        <w:pStyle w:val="Akapitzlist"/>
        <w:tabs>
          <w:tab w:val="left" w:pos="7560"/>
        </w:tabs>
        <w:spacing w:line="276" w:lineRule="auto"/>
        <w:ind w:left="720" w:right="49"/>
        <w:jc w:val="both"/>
        <w:rPr>
          <w:rFonts w:ascii="Century Gothic" w:hAnsi="Century Gothic"/>
          <w:sz w:val="22"/>
          <w:szCs w:val="22"/>
        </w:rPr>
      </w:pPr>
    </w:p>
    <w:p w14:paraId="08995ED7" w14:textId="77777777" w:rsidR="00766AE8" w:rsidRDefault="000E78D8"/>
    <w:sectPr w:rsidR="00766AE8" w:rsidSect="000E7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5A"/>
    <w:rsid w:val="000E78D8"/>
    <w:rsid w:val="001A6C2E"/>
    <w:rsid w:val="00280739"/>
    <w:rsid w:val="00D7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F510"/>
  <w15:chartTrackingRefBased/>
  <w15:docId w15:val="{84A38332-D911-4D8D-B6E4-58D31763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0E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78D8"/>
    <w:pPr>
      <w:ind w:left="708"/>
    </w:pPr>
  </w:style>
  <w:style w:type="character" w:customStyle="1" w:styleId="AkapitzlistZnak">
    <w:name w:val="Akapit z listą Znak"/>
    <w:link w:val="Akapitzlist"/>
    <w:uiPriority w:val="34"/>
    <w:qFormat/>
    <w:locked/>
    <w:rsid w:val="000E78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Company>KGP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Waldemar Ziółkowski</cp:lastModifiedBy>
  <cp:revision>2</cp:revision>
  <dcterms:created xsi:type="dcterms:W3CDTF">2023-08-23T15:59:00Z</dcterms:created>
  <dcterms:modified xsi:type="dcterms:W3CDTF">2023-08-23T16:00:00Z</dcterms:modified>
</cp:coreProperties>
</file>