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934C51">
        <w:rPr>
          <w:rFonts w:cs="Century Gothic"/>
          <w:color w:val="000000"/>
          <w:sz w:val="24"/>
          <w:szCs w:val="24"/>
        </w:rPr>
        <w:t xml:space="preserve">15.01.2024 </w:t>
      </w:r>
      <w:proofErr w:type="gramStart"/>
      <w:r w:rsidRPr="00626769">
        <w:rPr>
          <w:rFonts w:cs="Century Gothic"/>
          <w:color w:val="000000"/>
          <w:sz w:val="24"/>
          <w:szCs w:val="24"/>
        </w:rPr>
        <w:t>r</w:t>
      </w:r>
      <w:proofErr w:type="gramEnd"/>
      <w:r w:rsidRPr="00626769">
        <w:rPr>
          <w:rFonts w:cs="Century Gothic"/>
          <w:color w:val="000000"/>
          <w:sz w:val="24"/>
          <w:szCs w:val="24"/>
        </w:rPr>
        <w:t>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color w:val="000000"/>
          <w:sz w:val="24"/>
          <w:szCs w:val="24"/>
        </w:rPr>
        <w:t>ul</w:t>
      </w:r>
      <w:proofErr w:type="gramEnd"/>
      <w:r w:rsidRPr="00626769">
        <w:rPr>
          <w:rFonts w:cs="Century Gothic"/>
          <w:color w:val="000000"/>
          <w:sz w:val="24"/>
          <w:szCs w:val="24"/>
        </w:rPr>
        <w:t>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934C51" w:rsidRPr="00934C51" w:rsidRDefault="00933723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>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934C51" w:rsidRPr="00934C51">
        <w:rPr>
          <w:rFonts w:cs="Century Gothic"/>
          <w:b/>
          <w:color w:val="000000"/>
          <w:sz w:val="24"/>
          <w:szCs w:val="24"/>
        </w:rPr>
        <w:t>Zakup benzyny bezołowiowej 95 oraz oleju napędowego dla Gminy Sulejów i jej jednostek organizacyjnych w 2024 roku</w:t>
      </w:r>
    </w:p>
    <w:p w:rsidR="00934C51" w:rsidRPr="00934C51" w:rsidRDefault="00934C51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934C51">
        <w:rPr>
          <w:rFonts w:cs="Century Gothic"/>
          <w:b/>
          <w:color w:val="000000"/>
          <w:sz w:val="24"/>
          <w:szCs w:val="24"/>
        </w:rPr>
        <w:t>Część 1 – Sukcesywna dostawa paliw płynnych do samochodów i pojazdów Urzędu Miejskiego w Sulejowie, jednostek OSP i Miejskiego Ośrodka Pomocy Społecznej w Sulejowie</w:t>
      </w:r>
    </w:p>
    <w:p w:rsidR="00934C51" w:rsidRDefault="00934C51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934C51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p w:rsidR="000721D9" w:rsidRPr="00626769" w:rsidRDefault="00933723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2A66CE">
        <w:rPr>
          <w:rFonts w:cs="Century Gothic"/>
          <w:color w:val="000000"/>
          <w:sz w:val="24"/>
          <w:szCs w:val="24"/>
        </w:rPr>
        <w:t>IZ.</w:t>
      </w:r>
      <w:r w:rsidRPr="00626769">
        <w:rPr>
          <w:rFonts w:cs="Century Gothic"/>
          <w:color w:val="000000"/>
          <w:sz w:val="24"/>
          <w:szCs w:val="24"/>
        </w:rPr>
        <w:t>271.</w:t>
      </w:r>
      <w:r w:rsidR="00934C51">
        <w:rPr>
          <w:rFonts w:cs="Century Gothic"/>
          <w:color w:val="000000"/>
          <w:sz w:val="24"/>
          <w:szCs w:val="24"/>
        </w:rPr>
        <w:t>1.28</w:t>
      </w:r>
      <w:r w:rsidR="002A66CE">
        <w:rPr>
          <w:rFonts w:cs="Century Gothic"/>
          <w:color w:val="000000"/>
          <w:sz w:val="24"/>
          <w:szCs w:val="24"/>
        </w:rPr>
        <w:t>.2023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62676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626769">
        <w:rPr>
          <w:rFonts w:cs="Century Gothic"/>
          <w:color w:val="000000"/>
          <w:sz w:val="24"/>
          <w:szCs w:val="24"/>
        </w:rPr>
        <w:t xml:space="preserve">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934C51" w:rsidRPr="00934C51" w:rsidRDefault="00934C51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934C51">
        <w:rPr>
          <w:rFonts w:cs="Century Gothic"/>
          <w:b/>
          <w:color w:val="000000"/>
          <w:sz w:val="24"/>
          <w:szCs w:val="24"/>
        </w:rPr>
        <w:t xml:space="preserve">Część 1 - Polska Grupa SW Przedsiębiorstwo Państwowe ul. Kocjana 3, 01-473 Warszawa (cena oferty: 75.515,00 </w:t>
      </w:r>
      <w:proofErr w:type="gramStart"/>
      <w:r w:rsidRPr="00934C51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Pr="00934C51">
        <w:rPr>
          <w:rFonts w:cs="Century Gothic"/>
          <w:b/>
          <w:color w:val="000000"/>
          <w:sz w:val="24"/>
          <w:szCs w:val="24"/>
        </w:rPr>
        <w:t>).</w:t>
      </w:r>
    </w:p>
    <w:p w:rsidR="00934C51" w:rsidRDefault="00934C51" w:rsidP="00934C51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934C51">
        <w:rPr>
          <w:rFonts w:cs="Century Gothic"/>
          <w:b/>
          <w:color w:val="000000"/>
          <w:sz w:val="24"/>
          <w:szCs w:val="24"/>
        </w:rPr>
        <w:t xml:space="preserve">Część 2 - Polska Grupa SW Przedsiębiorstwo Państwowe ul. Kocjana 3, 01-473 Warszawa (cena oferty: 301.115,56 </w:t>
      </w:r>
      <w:proofErr w:type="gramStart"/>
      <w:r w:rsidRPr="00934C51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Pr="00934C51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934C5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FB2866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 xml:space="preserve">Część 1 – </w:t>
      </w:r>
      <w:r w:rsidR="00934C51" w:rsidRPr="00934C51">
        <w:rPr>
          <w:rFonts w:cs="Century Gothic"/>
          <w:b/>
          <w:color w:val="000000"/>
          <w:sz w:val="24"/>
          <w:szCs w:val="24"/>
        </w:rPr>
        <w:t>Sukcesywna dostawa paliw płynnych do samochodów i pojazdów Urzędu Miejskiego w Sulejowie, jednostek OSP i Miejskiego Ośrodka Pomocy Społecznej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573"/>
        <w:gridCol w:w="1559"/>
        <w:gridCol w:w="1771"/>
      </w:tblGrid>
      <w:tr w:rsidR="00626769" w:rsidRPr="0090407A" w:rsidTr="002A66CE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73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7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2A66CE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</w:tcPr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A66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A66CE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626769" w:rsidRPr="00626769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559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7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FB2866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573"/>
        <w:gridCol w:w="1559"/>
        <w:gridCol w:w="1771"/>
      </w:tblGrid>
      <w:tr w:rsidR="00626769" w:rsidRPr="00626769" w:rsidTr="002A66CE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73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7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2A66CE">
        <w:trPr>
          <w:trHeight w:val="111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</w:tcPr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A66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A66CE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FB2866" w:rsidRPr="00626769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559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7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Pr="00626769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E7">
          <w:rPr>
            <w:noProof/>
          </w:rPr>
          <w:t>2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A66CE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42D36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34C51"/>
    <w:rsid w:val="0097525F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5E7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3429-1958-4D68-A4C1-676D3927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83</cp:revision>
  <cp:lastPrinted>2024-01-15T12:51:00Z</cp:lastPrinted>
  <dcterms:created xsi:type="dcterms:W3CDTF">2021-06-17T09:41:00Z</dcterms:created>
  <dcterms:modified xsi:type="dcterms:W3CDTF">2024-01-15T14:08:00Z</dcterms:modified>
</cp:coreProperties>
</file>