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4894F42C" w:rsidR="008763B0" w:rsidRPr="00BC64DD" w:rsidRDefault="00612698" w:rsidP="00B71261">
      <w:pPr>
        <w:spacing w:line="276" w:lineRule="auto"/>
        <w:jc w:val="center"/>
        <w:rPr>
          <w:b/>
        </w:rPr>
      </w:pPr>
      <w:r w:rsidRPr="00BC64DD">
        <w:rPr>
          <w:b/>
        </w:rPr>
        <w:t>„</w:t>
      </w:r>
      <w:r w:rsidR="00B71261" w:rsidRPr="00B71261">
        <w:rPr>
          <w:b/>
        </w:rPr>
        <w:t>Przebudowa dróg na terenie Gminy Czarny Bór.</w:t>
      </w:r>
      <w:r w:rsidRPr="00BC64DD">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67EA9E63"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B71261" w:rsidRPr="00B71261">
        <w:rPr>
          <w:b/>
        </w:rPr>
        <w:t>GKR.272.2.2024.NJ</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4DD6B1A8"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5169CB">
        <w:rPr>
          <w:b/>
        </w:rPr>
        <w:t>7</w:t>
      </w:r>
      <w:r w:rsidR="00B71261">
        <w:rPr>
          <w:b/>
        </w:rPr>
        <w:t xml:space="preserve"> lutego</w:t>
      </w:r>
      <w:r w:rsidR="00F87CA1">
        <w:rPr>
          <w:b/>
        </w:rPr>
        <w:t xml:space="preserve"> 202</w:t>
      </w:r>
      <w:r w:rsidR="00B71261">
        <w:rPr>
          <w:b/>
        </w:rPr>
        <w:t>4</w:t>
      </w:r>
      <w:r w:rsidR="008763B0" w:rsidRPr="00740F7F">
        <w:rPr>
          <w:b/>
        </w:rPr>
        <w:t xml:space="preserve"> r.</w:t>
      </w:r>
    </w:p>
    <w:p w14:paraId="6B9F55CB" w14:textId="77777777" w:rsidR="000474E0" w:rsidRDefault="000474E0" w:rsidP="00B41B75">
      <w:pPr>
        <w:tabs>
          <w:tab w:val="center" w:pos="4536"/>
          <w:tab w:val="right" w:pos="9072"/>
        </w:tabs>
        <w:contextualSpacing/>
        <w:jc w:val="center"/>
      </w:pPr>
    </w:p>
    <w:p w14:paraId="7421EC95" w14:textId="77777777" w:rsidR="000474E0" w:rsidRDefault="000474E0" w:rsidP="00B41B75">
      <w:pPr>
        <w:tabs>
          <w:tab w:val="center" w:pos="4536"/>
          <w:tab w:val="right" w:pos="9072"/>
        </w:tabs>
        <w:contextualSpacing/>
        <w:jc w:val="center"/>
      </w:pPr>
    </w:p>
    <w:p w14:paraId="019911D3" w14:textId="77777777" w:rsidR="000474E0" w:rsidRDefault="000474E0" w:rsidP="00B41B75">
      <w:pPr>
        <w:tabs>
          <w:tab w:val="center" w:pos="4536"/>
          <w:tab w:val="right" w:pos="9072"/>
        </w:tabs>
        <w:contextualSpacing/>
        <w:jc w:val="center"/>
      </w:pPr>
    </w:p>
    <w:p w14:paraId="000A470E" w14:textId="77777777" w:rsidR="000474E0" w:rsidRDefault="000474E0" w:rsidP="00B41B75">
      <w:pPr>
        <w:tabs>
          <w:tab w:val="center" w:pos="4536"/>
          <w:tab w:val="right" w:pos="9072"/>
        </w:tabs>
        <w:contextualSpacing/>
        <w:jc w:val="center"/>
      </w:pPr>
    </w:p>
    <w:p w14:paraId="37085ADA" w14:textId="77777777" w:rsidR="000474E0" w:rsidRDefault="000474E0" w:rsidP="00B41B75">
      <w:pPr>
        <w:tabs>
          <w:tab w:val="center" w:pos="4536"/>
          <w:tab w:val="right" w:pos="9072"/>
        </w:tabs>
        <w:contextualSpacing/>
        <w:jc w:val="center"/>
      </w:pPr>
    </w:p>
    <w:p w14:paraId="56493901" w14:textId="25548894" w:rsidR="008763B0" w:rsidRPr="003E61D1" w:rsidRDefault="008763B0" w:rsidP="00B41B75">
      <w:pPr>
        <w:tabs>
          <w:tab w:val="center" w:pos="4536"/>
          <w:tab w:val="right" w:pos="9072"/>
        </w:tabs>
        <w:contextualSpacing/>
        <w:jc w:val="center"/>
        <w:rPr>
          <w:b/>
        </w:rPr>
      </w:pPr>
      <w:r w:rsidRPr="00050671">
        <w:lastRenderedPageBreak/>
        <w:t>Spis treści</w:t>
      </w:r>
    </w:p>
    <w:p w14:paraId="37A769A3" w14:textId="6F060FD8" w:rsidR="00574F3A"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8063361" w:history="1">
        <w:r w:rsidR="00574F3A" w:rsidRPr="00FC2386">
          <w:rPr>
            <w:rStyle w:val="Hipercze"/>
            <w:rFonts w:ascii="Times New Roman" w:hAnsi="Times New Roman"/>
            <w:b/>
            <w:noProof/>
            <w:lang w:eastAsia="pl-PL"/>
          </w:rPr>
          <w:t>I.  Nazwa oraz adres Zamawiającego, numer telefonu, adres poczty elektronicznej  oraz strony internetowej prowadzonego postępowania.</w:t>
        </w:r>
        <w:r w:rsidR="00574F3A">
          <w:rPr>
            <w:noProof/>
            <w:webHidden/>
          </w:rPr>
          <w:tab/>
        </w:r>
        <w:r w:rsidR="00574F3A">
          <w:rPr>
            <w:noProof/>
            <w:webHidden/>
          </w:rPr>
          <w:fldChar w:fldCharType="begin"/>
        </w:r>
        <w:r w:rsidR="00574F3A">
          <w:rPr>
            <w:noProof/>
            <w:webHidden/>
          </w:rPr>
          <w:instrText xml:space="preserve"> PAGEREF _Toc158063361 \h </w:instrText>
        </w:r>
        <w:r w:rsidR="00574F3A">
          <w:rPr>
            <w:noProof/>
            <w:webHidden/>
          </w:rPr>
        </w:r>
        <w:r w:rsidR="00574F3A">
          <w:rPr>
            <w:noProof/>
            <w:webHidden/>
          </w:rPr>
          <w:fldChar w:fldCharType="separate"/>
        </w:r>
        <w:r w:rsidR="00574F3A">
          <w:rPr>
            <w:noProof/>
            <w:webHidden/>
          </w:rPr>
          <w:t>3</w:t>
        </w:r>
        <w:r w:rsidR="00574F3A">
          <w:rPr>
            <w:noProof/>
            <w:webHidden/>
          </w:rPr>
          <w:fldChar w:fldCharType="end"/>
        </w:r>
      </w:hyperlink>
    </w:p>
    <w:p w14:paraId="2C8C6383" w14:textId="51ECA70B"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2" w:history="1">
        <w:r w:rsidR="00574F3A" w:rsidRPr="00FC2386">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574F3A">
          <w:rPr>
            <w:noProof/>
            <w:webHidden/>
          </w:rPr>
          <w:tab/>
        </w:r>
        <w:r w:rsidR="00574F3A">
          <w:rPr>
            <w:noProof/>
            <w:webHidden/>
          </w:rPr>
          <w:fldChar w:fldCharType="begin"/>
        </w:r>
        <w:r w:rsidR="00574F3A">
          <w:rPr>
            <w:noProof/>
            <w:webHidden/>
          </w:rPr>
          <w:instrText xml:space="preserve"> PAGEREF _Toc158063362 \h </w:instrText>
        </w:r>
        <w:r w:rsidR="00574F3A">
          <w:rPr>
            <w:noProof/>
            <w:webHidden/>
          </w:rPr>
        </w:r>
        <w:r w:rsidR="00574F3A">
          <w:rPr>
            <w:noProof/>
            <w:webHidden/>
          </w:rPr>
          <w:fldChar w:fldCharType="separate"/>
        </w:r>
        <w:r w:rsidR="00574F3A">
          <w:rPr>
            <w:noProof/>
            <w:webHidden/>
          </w:rPr>
          <w:t>3</w:t>
        </w:r>
        <w:r w:rsidR="00574F3A">
          <w:rPr>
            <w:noProof/>
            <w:webHidden/>
          </w:rPr>
          <w:fldChar w:fldCharType="end"/>
        </w:r>
      </w:hyperlink>
    </w:p>
    <w:p w14:paraId="20D27581" w14:textId="7897671C"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3" w:history="1">
        <w:r w:rsidR="00574F3A" w:rsidRPr="00FC2386">
          <w:rPr>
            <w:rStyle w:val="Hipercze"/>
            <w:rFonts w:ascii="Times New Roman" w:hAnsi="Times New Roman"/>
            <w:b/>
            <w:noProof/>
            <w:lang w:eastAsia="pl-PL"/>
          </w:rPr>
          <w:t>III. Tryb udzielenia zamówienia.</w:t>
        </w:r>
        <w:r w:rsidR="00574F3A">
          <w:rPr>
            <w:noProof/>
            <w:webHidden/>
          </w:rPr>
          <w:tab/>
        </w:r>
        <w:r w:rsidR="00574F3A">
          <w:rPr>
            <w:noProof/>
            <w:webHidden/>
          </w:rPr>
          <w:fldChar w:fldCharType="begin"/>
        </w:r>
        <w:r w:rsidR="00574F3A">
          <w:rPr>
            <w:noProof/>
            <w:webHidden/>
          </w:rPr>
          <w:instrText xml:space="preserve"> PAGEREF _Toc158063363 \h </w:instrText>
        </w:r>
        <w:r w:rsidR="00574F3A">
          <w:rPr>
            <w:noProof/>
            <w:webHidden/>
          </w:rPr>
        </w:r>
        <w:r w:rsidR="00574F3A">
          <w:rPr>
            <w:noProof/>
            <w:webHidden/>
          </w:rPr>
          <w:fldChar w:fldCharType="separate"/>
        </w:r>
        <w:r w:rsidR="00574F3A">
          <w:rPr>
            <w:noProof/>
            <w:webHidden/>
          </w:rPr>
          <w:t>3</w:t>
        </w:r>
        <w:r w:rsidR="00574F3A">
          <w:rPr>
            <w:noProof/>
            <w:webHidden/>
          </w:rPr>
          <w:fldChar w:fldCharType="end"/>
        </w:r>
      </w:hyperlink>
    </w:p>
    <w:p w14:paraId="44F29255" w14:textId="0FFBCB4A"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4" w:history="1">
        <w:r w:rsidR="00574F3A" w:rsidRPr="00FC2386">
          <w:rPr>
            <w:rStyle w:val="Hipercze"/>
            <w:rFonts w:ascii="Times New Roman" w:hAnsi="Times New Roman"/>
            <w:b/>
            <w:noProof/>
            <w:lang w:eastAsia="pl-PL"/>
          </w:rPr>
          <w:t>IV. Informacja, czy Zamawiający przewiduje wybór najkorzystniejszej oferty  z możliwością prowadzenia negocjacji.</w:t>
        </w:r>
        <w:r w:rsidR="00574F3A">
          <w:rPr>
            <w:noProof/>
            <w:webHidden/>
          </w:rPr>
          <w:tab/>
        </w:r>
        <w:r w:rsidR="00574F3A">
          <w:rPr>
            <w:noProof/>
            <w:webHidden/>
          </w:rPr>
          <w:fldChar w:fldCharType="begin"/>
        </w:r>
        <w:r w:rsidR="00574F3A">
          <w:rPr>
            <w:noProof/>
            <w:webHidden/>
          </w:rPr>
          <w:instrText xml:space="preserve"> PAGEREF _Toc158063364 \h </w:instrText>
        </w:r>
        <w:r w:rsidR="00574F3A">
          <w:rPr>
            <w:noProof/>
            <w:webHidden/>
          </w:rPr>
        </w:r>
        <w:r w:rsidR="00574F3A">
          <w:rPr>
            <w:noProof/>
            <w:webHidden/>
          </w:rPr>
          <w:fldChar w:fldCharType="separate"/>
        </w:r>
        <w:r w:rsidR="00574F3A">
          <w:rPr>
            <w:noProof/>
            <w:webHidden/>
          </w:rPr>
          <w:t>3</w:t>
        </w:r>
        <w:r w:rsidR="00574F3A">
          <w:rPr>
            <w:noProof/>
            <w:webHidden/>
          </w:rPr>
          <w:fldChar w:fldCharType="end"/>
        </w:r>
      </w:hyperlink>
    </w:p>
    <w:p w14:paraId="28E490C3" w14:textId="1AF4934C"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5" w:history="1">
        <w:r w:rsidR="00574F3A" w:rsidRPr="00FC2386">
          <w:rPr>
            <w:rStyle w:val="Hipercze"/>
            <w:rFonts w:ascii="Times New Roman" w:hAnsi="Times New Roman"/>
            <w:b/>
            <w:noProof/>
            <w:lang w:eastAsia="pl-PL"/>
          </w:rPr>
          <w:t>V. Opis przedmiotu zamówienia.</w:t>
        </w:r>
        <w:r w:rsidR="00574F3A">
          <w:rPr>
            <w:noProof/>
            <w:webHidden/>
          </w:rPr>
          <w:tab/>
        </w:r>
        <w:r w:rsidR="00574F3A">
          <w:rPr>
            <w:noProof/>
            <w:webHidden/>
          </w:rPr>
          <w:fldChar w:fldCharType="begin"/>
        </w:r>
        <w:r w:rsidR="00574F3A">
          <w:rPr>
            <w:noProof/>
            <w:webHidden/>
          </w:rPr>
          <w:instrText xml:space="preserve"> PAGEREF _Toc158063365 \h </w:instrText>
        </w:r>
        <w:r w:rsidR="00574F3A">
          <w:rPr>
            <w:noProof/>
            <w:webHidden/>
          </w:rPr>
        </w:r>
        <w:r w:rsidR="00574F3A">
          <w:rPr>
            <w:noProof/>
            <w:webHidden/>
          </w:rPr>
          <w:fldChar w:fldCharType="separate"/>
        </w:r>
        <w:r w:rsidR="00574F3A">
          <w:rPr>
            <w:noProof/>
            <w:webHidden/>
          </w:rPr>
          <w:t>4</w:t>
        </w:r>
        <w:r w:rsidR="00574F3A">
          <w:rPr>
            <w:noProof/>
            <w:webHidden/>
          </w:rPr>
          <w:fldChar w:fldCharType="end"/>
        </w:r>
      </w:hyperlink>
    </w:p>
    <w:p w14:paraId="6392400F" w14:textId="2B7EBB09"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6" w:history="1">
        <w:r w:rsidR="00574F3A" w:rsidRPr="00FC2386">
          <w:rPr>
            <w:rStyle w:val="Hipercze"/>
            <w:rFonts w:ascii="Times New Roman" w:hAnsi="Times New Roman"/>
            <w:b/>
            <w:noProof/>
            <w:lang w:eastAsia="pl-PL"/>
          </w:rPr>
          <w:t>VI. Termin wykonania zamówienia.</w:t>
        </w:r>
        <w:r w:rsidR="00574F3A">
          <w:rPr>
            <w:noProof/>
            <w:webHidden/>
          </w:rPr>
          <w:tab/>
        </w:r>
        <w:r w:rsidR="00574F3A">
          <w:rPr>
            <w:noProof/>
            <w:webHidden/>
          </w:rPr>
          <w:fldChar w:fldCharType="begin"/>
        </w:r>
        <w:r w:rsidR="00574F3A">
          <w:rPr>
            <w:noProof/>
            <w:webHidden/>
          </w:rPr>
          <w:instrText xml:space="preserve"> PAGEREF _Toc158063366 \h </w:instrText>
        </w:r>
        <w:r w:rsidR="00574F3A">
          <w:rPr>
            <w:noProof/>
            <w:webHidden/>
          </w:rPr>
        </w:r>
        <w:r w:rsidR="00574F3A">
          <w:rPr>
            <w:noProof/>
            <w:webHidden/>
          </w:rPr>
          <w:fldChar w:fldCharType="separate"/>
        </w:r>
        <w:r w:rsidR="00574F3A">
          <w:rPr>
            <w:noProof/>
            <w:webHidden/>
          </w:rPr>
          <w:t>5</w:t>
        </w:r>
        <w:r w:rsidR="00574F3A">
          <w:rPr>
            <w:noProof/>
            <w:webHidden/>
          </w:rPr>
          <w:fldChar w:fldCharType="end"/>
        </w:r>
      </w:hyperlink>
    </w:p>
    <w:p w14:paraId="7CB07AA1" w14:textId="51B96044"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7" w:history="1">
        <w:r w:rsidR="00574F3A" w:rsidRPr="00FC2386">
          <w:rPr>
            <w:rStyle w:val="Hipercze"/>
            <w:rFonts w:ascii="Times New Roman" w:hAnsi="Times New Roman"/>
            <w:b/>
            <w:noProof/>
            <w:lang w:eastAsia="pl-PL"/>
          </w:rPr>
          <w:t>VII. Projektowane postanowienia umowy w sprawie zamówienia publicznego,  które zostaną wprowadzone do treści tej umowy.</w:t>
        </w:r>
        <w:r w:rsidR="00574F3A">
          <w:rPr>
            <w:noProof/>
            <w:webHidden/>
          </w:rPr>
          <w:tab/>
        </w:r>
        <w:r w:rsidR="00574F3A">
          <w:rPr>
            <w:noProof/>
            <w:webHidden/>
          </w:rPr>
          <w:fldChar w:fldCharType="begin"/>
        </w:r>
        <w:r w:rsidR="00574F3A">
          <w:rPr>
            <w:noProof/>
            <w:webHidden/>
          </w:rPr>
          <w:instrText xml:space="preserve"> PAGEREF _Toc158063367 \h </w:instrText>
        </w:r>
        <w:r w:rsidR="00574F3A">
          <w:rPr>
            <w:noProof/>
            <w:webHidden/>
          </w:rPr>
        </w:r>
        <w:r w:rsidR="00574F3A">
          <w:rPr>
            <w:noProof/>
            <w:webHidden/>
          </w:rPr>
          <w:fldChar w:fldCharType="separate"/>
        </w:r>
        <w:r w:rsidR="00574F3A">
          <w:rPr>
            <w:noProof/>
            <w:webHidden/>
          </w:rPr>
          <w:t>5</w:t>
        </w:r>
        <w:r w:rsidR="00574F3A">
          <w:rPr>
            <w:noProof/>
            <w:webHidden/>
          </w:rPr>
          <w:fldChar w:fldCharType="end"/>
        </w:r>
      </w:hyperlink>
    </w:p>
    <w:p w14:paraId="195D6402" w14:textId="6F2912FF"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8" w:history="1">
        <w:r w:rsidR="00574F3A" w:rsidRPr="00FC2386">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574F3A">
          <w:rPr>
            <w:noProof/>
            <w:webHidden/>
          </w:rPr>
          <w:tab/>
        </w:r>
        <w:r w:rsidR="00574F3A">
          <w:rPr>
            <w:noProof/>
            <w:webHidden/>
          </w:rPr>
          <w:fldChar w:fldCharType="begin"/>
        </w:r>
        <w:r w:rsidR="00574F3A">
          <w:rPr>
            <w:noProof/>
            <w:webHidden/>
          </w:rPr>
          <w:instrText xml:space="preserve"> PAGEREF _Toc158063368 \h </w:instrText>
        </w:r>
        <w:r w:rsidR="00574F3A">
          <w:rPr>
            <w:noProof/>
            <w:webHidden/>
          </w:rPr>
        </w:r>
        <w:r w:rsidR="00574F3A">
          <w:rPr>
            <w:noProof/>
            <w:webHidden/>
          </w:rPr>
          <w:fldChar w:fldCharType="separate"/>
        </w:r>
        <w:r w:rsidR="00574F3A">
          <w:rPr>
            <w:noProof/>
            <w:webHidden/>
          </w:rPr>
          <w:t>6</w:t>
        </w:r>
        <w:r w:rsidR="00574F3A">
          <w:rPr>
            <w:noProof/>
            <w:webHidden/>
          </w:rPr>
          <w:fldChar w:fldCharType="end"/>
        </w:r>
      </w:hyperlink>
    </w:p>
    <w:p w14:paraId="2ED25B66" w14:textId="59FE6B69"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9" w:history="1">
        <w:r w:rsidR="00574F3A" w:rsidRPr="00FC2386">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sidR="00574F3A">
          <w:rPr>
            <w:noProof/>
            <w:webHidden/>
          </w:rPr>
          <w:tab/>
        </w:r>
        <w:r w:rsidR="00574F3A">
          <w:rPr>
            <w:noProof/>
            <w:webHidden/>
          </w:rPr>
          <w:fldChar w:fldCharType="begin"/>
        </w:r>
        <w:r w:rsidR="00574F3A">
          <w:rPr>
            <w:noProof/>
            <w:webHidden/>
          </w:rPr>
          <w:instrText xml:space="preserve"> PAGEREF _Toc158063369 \h </w:instrText>
        </w:r>
        <w:r w:rsidR="00574F3A">
          <w:rPr>
            <w:noProof/>
            <w:webHidden/>
          </w:rPr>
        </w:r>
        <w:r w:rsidR="00574F3A">
          <w:rPr>
            <w:noProof/>
            <w:webHidden/>
          </w:rPr>
          <w:fldChar w:fldCharType="separate"/>
        </w:r>
        <w:r w:rsidR="00574F3A">
          <w:rPr>
            <w:noProof/>
            <w:webHidden/>
          </w:rPr>
          <w:t>9</w:t>
        </w:r>
        <w:r w:rsidR="00574F3A">
          <w:rPr>
            <w:noProof/>
            <w:webHidden/>
          </w:rPr>
          <w:fldChar w:fldCharType="end"/>
        </w:r>
      </w:hyperlink>
    </w:p>
    <w:p w14:paraId="57091425" w14:textId="42DAC418"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0" w:history="1">
        <w:r w:rsidR="00574F3A" w:rsidRPr="00FC2386">
          <w:rPr>
            <w:rStyle w:val="Hipercze"/>
            <w:rFonts w:ascii="Times New Roman" w:hAnsi="Times New Roman"/>
            <w:b/>
            <w:noProof/>
            <w:lang w:eastAsia="pl-PL"/>
          </w:rPr>
          <w:t>X. Wskazanie osób uprawnionych do komunikowania się z Wykonawcami.</w:t>
        </w:r>
        <w:r w:rsidR="00574F3A">
          <w:rPr>
            <w:noProof/>
            <w:webHidden/>
          </w:rPr>
          <w:tab/>
        </w:r>
        <w:r w:rsidR="00574F3A">
          <w:rPr>
            <w:noProof/>
            <w:webHidden/>
          </w:rPr>
          <w:fldChar w:fldCharType="begin"/>
        </w:r>
        <w:r w:rsidR="00574F3A">
          <w:rPr>
            <w:noProof/>
            <w:webHidden/>
          </w:rPr>
          <w:instrText xml:space="preserve"> PAGEREF _Toc158063370 \h </w:instrText>
        </w:r>
        <w:r w:rsidR="00574F3A">
          <w:rPr>
            <w:noProof/>
            <w:webHidden/>
          </w:rPr>
        </w:r>
        <w:r w:rsidR="00574F3A">
          <w:rPr>
            <w:noProof/>
            <w:webHidden/>
          </w:rPr>
          <w:fldChar w:fldCharType="separate"/>
        </w:r>
        <w:r w:rsidR="00574F3A">
          <w:rPr>
            <w:noProof/>
            <w:webHidden/>
          </w:rPr>
          <w:t>9</w:t>
        </w:r>
        <w:r w:rsidR="00574F3A">
          <w:rPr>
            <w:noProof/>
            <w:webHidden/>
          </w:rPr>
          <w:fldChar w:fldCharType="end"/>
        </w:r>
      </w:hyperlink>
    </w:p>
    <w:p w14:paraId="1256C335" w14:textId="45D23FD0"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1" w:history="1">
        <w:r w:rsidR="00574F3A" w:rsidRPr="00FC2386">
          <w:rPr>
            <w:rStyle w:val="Hipercze"/>
            <w:rFonts w:ascii="Times New Roman" w:hAnsi="Times New Roman"/>
            <w:b/>
            <w:noProof/>
            <w:lang w:eastAsia="pl-PL"/>
          </w:rPr>
          <w:t>XI. Termin związania ofertą.</w:t>
        </w:r>
        <w:r w:rsidR="00574F3A">
          <w:rPr>
            <w:noProof/>
            <w:webHidden/>
          </w:rPr>
          <w:tab/>
        </w:r>
        <w:r w:rsidR="00574F3A">
          <w:rPr>
            <w:noProof/>
            <w:webHidden/>
          </w:rPr>
          <w:fldChar w:fldCharType="begin"/>
        </w:r>
        <w:r w:rsidR="00574F3A">
          <w:rPr>
            <w:noProof/>
            <w:webHidden/>
          </w:rPr>
          <w:instrText xml:space="preserve"> PAGEREF _Toc158063371 \h </w:instrText>
        </w:r>
        <w:r w:rsidR="00574F3A">
          <w:rPr>
            <w:noProof/>
            <w:webHidden/>
          </w:rPr>
        </w:r>
        <w:r w:rsidR="00574F3A">
          <w:rPr>
            <w:noProof/>
            <w:webHidden/>
          </w:rPr>
          <w:fldChar w:fldCharType="separate"/>
        </w:r>
        <w:r w:rsidR="00574F3A">
          <w:rPr>
            <w:noProof/>
            <w:webHidden/>
          </w:rPr>
          <w:t>9</w:t>
        </w:r>
        <w:r w:rsidR="00574F3A">
          <w:rPr>
            <w:noProof/>
            <w:webHidden/>
          </w:rPr>
          <w:fldChar w:fldCharType="end"/>
        </w:r>
      </w:hyperlink>
    </w:p>
    <w:p w14:paraId="258B9415" w14:textId="39760C10"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2" w:history="1">
        <w:r w:rsidR="00574F3A" w:rsidRPr="00FC2386">
          <w:rPr>
            <w:rStyle w:val="Hipercze"/>
            <w:rFonts w:ascii="Times New Roman" w:hAnsi="Times New Roman"/>
            <w:b/>
            <w:noProof/>
            <w:lang w:eastAsia="pl-PL"/>
          </w:rPr>
          <w:t>XII. Opis sposobu przygotowania oferty.</w:t>
        </w:r>
        <w:r w:rsidR="00574F3A">
          <w:rPr>
            <w:noProof/>
            <w:webHidden/>
          </w:rPr>
          <w:tab/>
        </w:r>
        <w:r w:rsidR="00574F3A">
          <w:rPr>
            <w:noProof/>
            <w:webHidden/>
          </w:rPr>
          <w:fldChar w:fldCharType="begin"/>
        </w:r>
        <w:r w:rsidR="00574F3A">
          <w:rPr>
            <w:noProof/>
            <w:webHidden/>
          </w:rPr>
          <w:instrText xml:space="preserve"> PAGEREF _Toc158063372 \h </w:instrText>
        </w:r>
        <w:r w:rsidR="00574F3A">
          <w:rPr>
            <w:noProof/>
            <w:webHidden/>
          </w:rPr>
        </w:r>
        <w:r w:rsidR="00574F3A">
          <w:rPr>
            <w:noProof/>
            <w:webHidden/>
          </w:rPr>
          <w:fldChar w:fldCharType="separate"/>
        </w:r>
        <w:r w:rsidR="00574F3A">
          <w:rPr>
            <w:noProof/>
            <w:webHidden/>
          </w:rPr>
          <w:t>9</w:t>
        </w:r>
        <w:r w:rsidR="00574F3A">
          <w:rPr>
            <w:noProof/>
            <w:webHidden/>
          </w:rPr>
          <w:fldChar w:fldCharType="end"/>
        </w:r>
      </w:hyperlink>
    </w:p>
    <w:p w14:paraId="76BCBC92" w14:textId="5A251182"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3" w:history="1">
        <w:r w:rsidR="00574F3A" w:rsidRPr="00FC2386">
          <w:rPr>
            <w:rStyle w:val="Hipercze"/>
            <w:rFonts w:ascii="Times New Roman" w:hAnsi="Times New Roman"/>
            <w:b/>
            <w:noProof/>
            <w:lang w:eastAsia="pl-PL"/>
          </w:rPr>
          <w:t>XIII. Sposób oraz termin składania ofert.</w:t>
        </w:r>
        <w:r w:rsidR="00574F3A">
          <w:rPr>
            <w:noProof/>
            <w:webHidden/>
          </w:rPr>
          <w:tab/>
        </w:r>
        <w:r w:rsidR="00574F3A">
          <w:rPr>
            <w:noProof/>
            <w:webHidden/>
          </w:rPr>
          <w:fldChar w:fldCharType="begin"/>
        </w:r>
        <w:r w:rsidR="00574F3A">
          <w:rPr>
            <w:noProof/>
            <w:webHidden/>
          </w:rPr>
          <w:instrText xml:space="preserve"> PAGEREF _Toc158063373 \h </w:instrText>
        </w:r>
        <w:r w:rsidR="00574F3A">
          <w:rPr>
            <w:noProof/>
            <w:webHidden/>
          </w:rPr>
        </w:r>
        <w:r w:rsidR="00574F3A">
          <w:rPr>
            <w:noProof/>
            <w:webHidden/>
          </w:rPr>
          <w:fldChar w:fldCharType="separate"/>
        </w:r>
        <w:r w:rsidR="00574F3A">
          <w:rPr>
            <w:noProof/>
            <w:webHidden/>
          </w:rPr>
          <w:t>12</w:t>
        </w:r>
        <w:r w:rsidR="00574F3A">
          <w:rPr>
            <w:noProof/>
            <w:webHidden/>
          </w:rPr>
          <w:fldChar w:fldCharType="end"/>
        </w:r>
      </w:hyperlink>
    </w:p>
    <w:p w14:paraId="419B302A" w14:textId="57563F05"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4" w:history="1">
        <w:r w:rsidR="00574F3A" w:rsidRPr="00FC2386">
          <w:rPr>
            <w:rStyle w:val="Hipercze"/>
            <w:rFonts w:ascii="Times New Roman" w:hAnsi="Times New Roman"/>
            <w:b/>
            <w:noProof/>
            <w:lang w:eastAsia="pl-PL"/>
          </w:rPr>
          <w:t>XIV. Termin otwarcia ofert.</w:t>
        </w:r>
        <w:r w:rsidR="00574F3A">
          <w:rPr>
            <w:noProof/>
            <w:webHidden/>
          </w:rPr>
          <w:tab/>
        </w:r>
        <w:r w:rsidR="00574F3A">
          <w:rPr>
            <w:noProof/>
            <w:webHidden/>
          </w:rPr>
          <w:fldChar w:fldCharType="begin"/>
        </w:r>
        <w:r w:rsidR="00574F3A">
          <w:rPr>
            <w:noProof/>
            <w:webHidden/>
          </w:rPr>
          <w:instrText xml:space="preserve"> PAGEREF _Toc158063374 \h </w:instrText>
        </w:r>
        <w:r w:rsidR="00574F3A">
          <w:rPr>
            <w:noProof/>
            <w:webHidden/>
          </w:rPr>
        </w:r>
        <w:r w:rsidR="00574F3A">
          <w:rPr>
            <w:noProof/>
            <w:webHidden/>
          </w:rPr>
          <w:fldChar w:fldCharType="separate"/>
        </w:r>
        <w:r w:rsidR="00574F3A">
          <w:rPr>
            <w:noProof/>
            <w:webHidden/>
          </w:rPr>
          <w:t>12</w:t>
        </w:r>
        <w:r w:rsidR="00574F3A">
          <w:rPr>
            <w:noProof/>
            <w:webHidden/>
          </w:rPr>
          <w:fldChar w:fldCharType="end"/>
        </w:r>
      </w:hyperlink>
    </w:p>
    <w:p w14:paraId="79939026" w14:textId="51B574BA"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5" w:history="1">
        <w:r w:rsidR="00574F3A" w:rsidRPr="00FC2386">
          <w:rPr>
            <w:rStyle w:val="Hipercze"/>
            <w:rFonts w:ascii="Times New Roman" w:hAnsi="Times New Roman"/>
            <w:b/>
            <w:noProof/>
            <w:lang w:eastAsia="pl-PL"/>
          </w:rPr>
          <w:t>XV. Podstawy wykluczenia, o których mowa w art. 108 ust. 1 Pzp i innych ustawach.</w:t>
        </w:r>
        <w:r w:rsidR="00574F3A">
          <w:rPr>
            <w:noProof/>
            <w:webHidden/>
          </w:rPr>
          <w:tab/>
        </w:r>
        <w:r w:rsidR="00574F3A">
          <w:rPr>
            <w:noProof/>
            <w:webHidden/>
          </w:rPr>
          <w:fldChar w:fldCharType="begin"/>
        </w:r>
        <w:r w:rsidR="00574F3A">
          <w:rPr>
            <w:noProof/>
            <w:webHidden/>
          </w:rPr>
          <w:instrText xml:space="preserve"> PAGEREF _Toc158063375 \h </w:instrText>
        </w:r>
        <w:r w:rsidR="00574F3A">
          <w:rPr>
            <w:noProof/>
            <w:webHidden/>
          </w:rPr>
        </w:r>
        <w:r w:rsidR="00574F3A">
          <w:rPr>
            <w:noProof/>
            <w:webHidden/>
          </w:rPr>
          <w:fldChar w:fldCharType="separate"/>
        </w:r>
        <w:r w:rsidR="00574F3A">
          <w:rPr>
            <w:noProof/>
            <w:webHidden/>
          </w:rPr>
          <w:t>13</w:t>
        </w:r>
        <w:r w:rsidR="00574F3A">
          <w:rPr>
            <w:noProof/>
            <w:webHidden/>
          </w:rPr>
          <w:fldChar w:fldCharType="end"/>
        </w:r>
      </w:hyperlink>
    </w:p>
    <w:p w14:paraId="2D0DFA4A" w14:textId="0B783BF5"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6" w:history="1">
        <w:r w:rsidR="00574F3A" w:rsidRPr="00FC2386">
          <w:rPr>
            <w:rStyle w:val="Hipercze"/>
            <w:rFonts w:ascii="Times New Roman" w:hAnsi="Times New Roman"/>
            <w:b/>
            <w:noProof/>
            <w:lang w:eastAsia="pl-PL"/>
          </w:rPr>
          <w:t>XVI. Sposób obliczenia ceny.</w:t>
        </w:r>
        <w:r w:rsidR="00574F3A">
          <w:rPr>
            <w:noProof/>
            <w:webHidden/>
          </w:rPr>
          <w:tab/>
        </w:r>
        <w:r w:rsidR="00574F3A">
          <w:rPr>
            <w:noProof/>
            <w:webHidden/>
          </w:rPr>
          <w:fldChar w:fldCharType="begin"/>
        </w:r>
        <w:r w:rsidR="00574F3A">
          <w:rPr>
            <w:noProof/>
            <w:webHidden/>
          </w:rPr>
          <w:instrText xml:space="preserve"> PAGEREF _Toc158063376 \h </w:instrText>
        </w:r>
        <w:r w:rsidR="00574F3A">
          <w:rPr>
            <w:noProof/>
            <w:webHidden/>
          </w:rPr>
        </w:r>
        <w:r w:rsidR="00574F3A">
          <w:rPr>
            <w:noProof/>
            <w:webHidden/>
          </w:rPr>
          <w:fldChar w:fldCharType="separate"/>
        </w:r>
        <w:r w:rsidR="00574F3A">
          <w:rPr>
            <w:noProof/>
            <w:webHidden/>
          </w:rPr>
          <w:t>14</w:t>
        </w:r>
        <w:r w:rsidR="00574F3A">
          <w:rPr>
            <w:noProof/>
            <w:webHidden/>
          </w:rPr>
          <w:fldChar w:fldCharType="end"/>
        </w:r>
      </w:hyperlink>
    </w:p>
    <w:p w14:paraId="0C47C5B9" w14:textId="6E00659A"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7" w:history="1">
        <w:r w:rsidR="00574F3A" w:rsidRPr="00FC2386">
          <w:rPr>
            <w:rStyle w:val="Hipercze"/>
            <w:rFonts w:ascii="Times New Roman" w:hAnsi="Times New Roman"/>
            <w:b/>
            <w:noProof/>
            <w:lang w:eastAsia="pl-PL"/>
          </w:rPr>
          <w:t>XVII. Opis kryteriów oceny ofert, wraz z podaniem wag tych kryteriów, i sposobu oceny ofert.</w:t>
        </w:r>
        <w:r w:rsidR="00574F3A">
          <w:rPr>
            <w:noProof/>
            <w:webHidden/>
          </w:rPr>
          <w:tab/>
        </w:r>
        <w:r w:rsidR="00574F3A">
          <w:rPr>
            <w:noProof/>
            <w:webHidden/>
          </w:rPr>
          <w:fldChar w:fldCharType="begin"/>
        </w:r>
        <w:r w:rsidR="00574F3A">
          <w:rPr>
            <w:noProof/>
            <w:webHidden/>
          </w:rPr>
          <w:instrText xml:space="preserve"> PAGEREF _Toc158063377 \h </w:instrText>
        </w:r>
        <w:r w:rsidR="00574F3A">
          <w:rPr>
            <w:noProof/>
            <w:webHidden/>
          </w:rPr>
        </w:r>
        <w:r w:rsidR="00574F3A">
          <w:rPr>
            <w:noProof/>
            <w:webHidden/>
          </w:rPr>
          <w:fldChar w:fldCharType="separate"/>
        </w:r>
        <w:r w:rsidR="00574F3A">
          <w:rPr>
            <w:noProof/>
            <w:webHidden/>
          </w:rPr>
          <w:t>15</w:t>
        </w:r>
        <w:r w:rsidR="00574F3A">
          <w:rPr>
            <w:noProof/>
            <w:webHidden/>
          </w:rPr>
          <w:fldChar w:fldCharType="end"/>
        </w:r>
      </w:hyperlink>
    </w:p>
    <w:p w14:paraId="3878FFB5" w14:textId="2567B16F"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8" w:history="1">
        <w:r w:rsidR="00574F3A" w:rsidRPr="00FC2386">
          <w:rPr>
            <w:rStyle w:val="Hipercze"/>
            <w:rFonts w:ascii="Times New Roman" w:hAnsi="Times New Roman"/>
            <w:b/>
            <w:noProof/>
            <w:lang w:eastAsia="pl-PL"/>
          </w:rPr>
          <w:t>XVIII. Informacje o formalnościach, jakie muszą zostać dopełnione po wyborze oferty  w celu zawarcia umowy w sprawie zamówienia publicznego.</w:t>
        </w:r>
        <w:r w:rsidR="00574F3A">
          <w:rPr>
            <w:noProof/>
            <w:webHidden/>
          </w:rPr>
          <w:tab/>
        </w:r>
        <w:r w:rsidR="00574F3A">
          <w:rPr>
            <w:noProof/>
            <w:webHidden/>
          </w:rPr>
          <w:fldChar w:fldCharType="begin"/>
        </w:r>
        <w:r w:rsidR="00574F3A">
          <w:rPr>
            <w:noProof/>
            <w:webHidden/>
          </w:rPr>
          <w:instrText xml:space="preserve"> PAGEREF _Toc158063378 \h </w:instrText>
        </w:r>
        <w:r w:rsidR="00574F3A">
          <w:rPr>
            <w:noProof/>
            <w:webHidden/>
          </w:rPr>
        </w:r>
        <w:r w:rsidR="00574F3A">
          <w:rPr>
            <w:noProof/>
            <w:webHidden/>
          </w:rPr>
          <w:fldChar w:fldCharType="separate"/>
        </w:r>
        <w:r w:rsidR="00574F3A">
          <w:rPr>
            <w:noProof/>
            <w:webHidden/>
          </w:rPr>
          <w:t>16</w:t>
        </w:r>
        <w:r w:rsidR="00574F3A">
          <w:rPr>
            <w:noProof/>
            <w:webHidden/>
          </w:rPr>
          <w:fldChar w:fldCharType="end"/>
        </w:r>
      </w:hyperlink>
    </w:p>
    <w:p w14:paraId="14F690C2" w14:textId="4BAC3676"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9" w:history="1">
        <w:r w:rsidR="00574F3A" w:rsidRPr="00FC2386">
          <w:rPr>
            <w:rStyle w:val="Hipercze"/>
            <w:rFonts w:ascii="Times New Roman" w:hAnsi="Times New Roman"/>
            <w:b/>
            <w:noProof/>
            <w:lang w:eastAsia="pl-PL"/>
          </w:rPr>
          <w:t>XIX. Pouczenie o środkach ochrony prawnej przysługujących Wykonawcy.</w:t>
        </w:r>
        <w:r w:rsidR="00574F3A">
          <w:rPr>
            <w:noProof/>
            <w:webHidden/>
          </w:rPr>
          <w:tab/>
        </w:r>
        <w:r w:rsidR="00574F3A">
          <w:rPr>
            <w:noProof/>
            <w:webHidden/>
          </w:rPr>
          <w:fldChar w:fldCharType="begin"/>
        </w:r>
        <w:r w:rsidR="00574F3A">
          <w:rPr>
            <w:noProof/>
            <w:webHidden/>
          </w:rPr>
          <w:instrText xml:space="preserve"> PAGEREF _Toc158063379 \h </w:instrText>
        </w:r>
        <w:r w:rsidR="00574F3A">
          <w:rPr>
            <w:noProof/>
            <w:webHidden/>
          </w:rPr>
        </w:r>
        <w:r w:rsidR="00574F3A">
          <w:rPr>
            <w:noProof/>
            <w:webHidden/>
          </w:rPr>
          <w:fldChar w:fldCharType="separate"/>
        </w:r>
        <w:r w:rsidR="00574F3A">
          <w:rPr>
            <w:noProof/>
            <w:webHidden/>
          </w:rPr>
          <w:t>16</w:t>
        </w:r>
        <w:r w:rsidR="00574F3A">
          <w:rPr>
            <w:noProof/>
            <w:webHidden/>
          </w:rPr>
          <w:fldChar w:fldCharType="end"/>
        </w:r>
      </w:hyperlink>
    </w:p>
    <w:p w14:paraId="521C1953" w14:textId="3FE92112"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0" w:history="1">
        <w:r w:rsidR="00574F3A" w:rsidRPr="00FC2386">
          <w:rPr>
            <w:rStyle w:val="Hipercze"/>
            <w:rFonts w:ascii="Times New Roman" w:hAnsi="Times New Roman"/>
            <w:b/>
            <w:noProof/>
            <w:lang w:eastAsia="pl-PL"/>
          </w:rPr>
          <w:t>XX. Informacje o warunkach udziału w postępowaniu.</w:t>
        </w:r>
        <w:r w:rsidR="00574F3A">
          <w:rPr>
            <w:noProof/>
            <w:webHidden/>
          </w:rPr>
          <w:tab/>
        </w:r>
        <w:r w:rsidR="00574F3A">
          <w:rPr>
            <w:noProof/>
            <w:webHidden/>
          </w:rPr>
          <w:fldChar w:fldCharType="begin"/>
        </w:r>
        <w:r w:rsidR="00574F3A">
          <w:rPr>
            <w:noProof/>
            <w:webHidden/>
          </w:rPr>
          <w:instrText xml:space="preserve"> PAGEREF _Toc158063380 \h </w:instrText>
        </w:r>
        <w:r w:rsidR="00574F3A">
          <w:rPr>
            <w:noProof/>
            <w:webHidden/>
          </w:rPr>
        </w:r>
        <w:r w:rsidR="00574F3A">
          <w:rPr>
            <w:noProof/>
            <w:webHidden/>
          </w:rPr>
          <w:fldChar w:fldCharType="separate"/>
        </w:r>
        <w:r w:rsidR="00574F3A">
          <w:rPr>
            <w:noProof/>
            <w:webHidden/>
          </w:rPr>
          <w:t>16</w:t>
        </w:r>
        <w:r w:rsidR="00574F3A">
          <w:rPr>
            <w:noProof/>
            <w:webHidden/>
          </w:rPr>
          <w:fldChar w:fldCharType="end"/>
        </w:r>
      </w:hyperlink>
    </w:p>
    <w:p w14:paraId="1B045D7F" w14:textId="0FD7ED63"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1" w:history="1">
        <w:r w:rsidR="00574F3A" w:rsidRPr="00FC2386">
          <w:rPr>
            <w:rStyle w:val="Hipercze"/>
            <w:rFonts w:ascii="Times New Roman" w:hAnsi="Times New Roman"/>
            <w:b/>
            <w:noProof/>
            <w:lang w:eastAsia="pl-PL"/>
          </w:rPr>
          <w:t>XXI. Informacje o podmiotowych środkach dowodowych.</w:t>
        </w:r>
        <w:r w:rsidR="00574F3A">
          <w:rPr>
            <w:noProof/>
            <w:webHidden/>
          </w:rPr>
          <w:tab/>
        </w:r>
        <w:r w:rsidR="00574F3A">
          <w:rPr>
            <w:noProof/>
            <w:webHidden/>
          </w:rPr>
          <w:fldChar w:fldCharType="begin"/>
        </w:r>
        <w:r w:rsidR="00574F3A">
          <w:rPr>
            <w:noProof/>
            <w:webHidden/>
          </w:rPr>
          <w:instrText xml:space="preserve"> PAGEREF _Toc158063381 \h </w:instrText>
        </w:r>
        <w:r w:rsidR="00574F3A">
          <w:rPr>
            <w:noProof/>
            <w:webHidden/>
          </w:rPr>
        </w:r>
        <w:r w:rsidR="00574F3A">
          <w:rPr>
            <w:noProof/>
            <w:webHidden/>
          </w:rPr>
          <w:fldChar w:fldCharType="separate"/>
        </w:r>
        <w:r w:rsidR="00574F3A">
          <w:rPr>
            <w:noProof/>
            <w:webHidden/>
          </w:rPr>
          <w:t>18</w:t>
        </w:r>
        <w:r w:rsidR="00574F3A">
          <w:rPr>
            <w:noProof/>
            <w:webHidden/>
          </w:rPr>
          <w:fldChar w:fldCharType="end"/>
        </w:r>
      </w:hyperlink>
    </w:p>
    <w:p w14:paraId="11838A89" w14:textId="2D721F48"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2" w:history="1">
        <w:r w:rsidR="00574F3A" w:rsidRPr="00FC2386">
          <w:rPr>
            <w:rStyle w:val="Hipercze"/>
            <w:rFonts w:ascii="Times New Roman" w:hAnsi="Times New Roman"/>
            <w:b/>
            <w:noProof/>
            <w:lang w:eastAsia="pl-PL"/>
          </w:rPr>
          <w:t>XXII. Opis części zamówienia, jeżeli zamawiający przewiduje składanie ofert częściowych.</w:t>
        </w:r>
        <w:r w:rsidR="00574F3A">
          <w:rPr>
            <w:noProof/>
            <w:webHidden/>
          </w:rPr>
          <w:tab/>
        </w:r>
        <w:r w:rsidR="00574F3A">
          <w:rPr>
            <w:noProof/>
            <w:webHidden/>
          </w:rPr>
          <w:fldChar w:fldCharType="begin"/>
        </w:r>
        <w:r w:rsidR="00574F3A">
          <w:rPr>
            <w:noProof/>
            <w:webHidden/>
          </w:rPr>
          <w:instrText xml:space="preserve"> PAGEREF _Toc158063382 \h </w:instrText>
        </w:r>
        <w:r w:rsidR="00574F3A">
          <w:rPr>
            <w:noProof/>
            <w:webHidden/>
          </w:rPr>
        </w:r>
        <w:r w:rsidR="00574F3A">
          <w:rPr>
            <w:noProof/>
            <w:webHidden/>
          </w:rPr>
          <w:fldChar w:fldCharType="separate"/>
        </w:r>
        <w:r w:rsidR="00574F3A">
          <w:rPr>
            <w:noProof/>
            <w:webHidden/>
          </w:rPr>
          <w:t>18</w:t>
        </w:r>
        <w:r w:rsidR="00574F3A">
          <w:rPr>
            <w:noProof/>
            <w:webHidden/>
          </w:rPr>
          <w:fldChar w:fldCharType="end"/>
        </w:r>
      </w:hyperlink>
    </w:p>
    <w:p w14:paraId="7E66627D" w14:textId="4143BE66"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3" w:history="1">
        <w:r w:rsidR="00574F3A" w:rsidRPr="00FC2386">
          <w:rPr>
            <w:rStyle w:val="Hipercze"/>
            <w:rFonts w:ascii="Times New Roman" w:hAnsi="Times New Roman"/>
            <w:b/>
            <w:noProof/>
            <w:lang w:eastAsia="pl-PL"/>
          </w:rPr>
          <w:t>XXIII. Wymagania w zakresie zatrudnienia na podstawie stosunku pracy,  w okolicznościach, o których mowa w art. 95.</w:t>
        </w:r>
        <w:r w:rsidR="00574F3A">
          <w:rPr>
            <w:noProof/>
            <w:webHidden/>
          </w:rPr>
          <w:tab/>
        </w:r>
        <w:r w:rsidR="00574F3A">
          <w:rPr>
            <w:noProof/>
            <w:webHidden/>
          </w:rPr>
          <w:fldChar w:fldCharType="begin"/>
        </w:r>
        <w:r w:rsidR="00574F3A">
          <w:rPr>
            <w:noProof/>
            <w:webHidden/>
          </w:rPr>
          <w:instrText xml:space="preserve"> PAGEREF _Toc158063383 \h </w:instrText>
        </w:r>
        <w:r w:rsidR="00574F3A">
          <w:rPr>
            <w:noProof/>
            <w:webHidden/>
          </w:rPr>
        </w:r>
        <w:r w:rsidR="00574F3A">
          <w:rPr>
            <w:noProof/>
            <w:webHidden/>
          </w:rPr>
          <w:fldChar w:fldCharType="separate"/>
        </w:r>
        <w:r w:rsidR="00574F3A">
          <w:rPr>
            <w:noProof/>
            <w:webHidden/>
          </w:rPr>
          <w:t>19</w:t>
        </w:r>
        <w:r w:rsidR="00574F3A">
          <w:rPr>
            <w:noProof/>
            <w:webHidden/>
          </w:rPr>
          <w:fldChar w:fldCharType="end"/>
        </w:r>
      </w:hyperlink>
    </w:p>
    <w:p w14:paraId="38DD4282" w14:textId="4AF93630"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4" w:history="1">
        <w:r w:rsidR="00574F3A" w:rsidRPr="00FC2386">
          <w:rPr>
            <w:rStyle w:val="Hipercze"/>
            <w:rFonts w:ascii="Times New Roman" w:hAnsi="Times New Roman"/>
            <w:b/>
            <w:noProof/>
            <w:lang w:eastAsia="pl-PL"/>
          </w:rPr>
          <w:t>XXIV. Wymagania dotyczące wadium.</w:t>
        </w:r>
        <w:r w:rsidR="00574F3A">
          <w:rPr>
            <w:noProof/>
            <w:webHidden/>
          </w:rPr>
          <w:tab/>
        </w:r>
        <w:r w:rsidR="00574F3A">
          <w:rPr>
            <w:noProof/>
            <w:webHidden/>
          </w:rPr>
          <w:fldChar w:fldCharType="begin"/>
        </w:r>
        <w:r w:rsidR="00574F3A">
          <w:rPr>
            <w:noProof/>
            <w:webHidden/>
          </w:rPr>
          <w:instrText xml:space="preserve"> PAGEREF _Toc158063384 \h </w:instrText>
        </w:r>
        <w:r w:rsidR="00574F3A">
          <w:rPr>
            <w:noProof/>
            <w:webHidden/>
          </w:rPr>
        </w:r>
        <w:r w:rsidR="00574F3A">
          <w:rPr>
            <w:noProof/>
            <w:webHidden/>
          </w:rPr>
          <w:fldChar w:fldCharType="separate"/>
        </w:r>
        <w:r w:rsidR="00574F3A">
          <w:rPr>
            <w:noProof/>
            <w:webHidden/>
          </w:rPr>
          <w:t>20</w:t>
        </w:r>
        <w:r w:rsidR="00574F3A">
          <w:rPr>
            <w:noProof/>
            <w:webHidden/>
          </w:rPr>
          <w:fldChar w:fldCharType="end"/>
        </w:r>
      </w:hyperlink>
    </w:p>
    <w:p w14:paraId="1B4D3AB0" w14:textId="1B7BFA2A"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5" w:history="1">
        <w:r w:rsidR="00574F3A" w:rsidRPr="00FC2386">
          <w:rPr>
            <w:rStyle w:val="Hipercze"/>
            <w:rFonts w:ascii="Times New Roman" w:hAnsi="Times New Roman"/>
            <w:b/>
            <w:noProof/>
            <w:lang w:eastAsia="pl-PL"/>
          </w:rPr>
          <w:t>XXV. Informacje dotyczące zabezpieczenia należytego wykonania umowy.</w:t>
        </w:r>
        <w:r w:rsidR="00574F3A">
          <w:rPr>
            <w:noProof/>
            <w:webHidden/>
          </w:rPr>
          <w:tab/>
        </w:r>
        <w:r w:rsidR="00574F3A">
          <w:rPr>
            <w:noProof/>
            <w:webHidden/>
          </w:rPr>
          <w:fldChar w:fldCharType="begin"/>
        </w:r>
        <w:r w:rsidR="00574F3A">
          <w:rPr>
            <w:noProof/>
            <w:webHidden/>
          </w:rPr>
          <w:instrText xml:space="preserve"> PAGEREF _Toc158063385 \h </w:instrText>
        </w:r>
        <w:r w:rsidR="00574F3A">
          <w:rPr>
            <w:noProof/>
            <w:webHidden/>
          </w:rPr>
        </w:r>
        <w:r w:rsidR="00574F3A">
          <w:rPr>
            <w:noProof/>
            <w:webHidden/>
          </w:rPr>
          <w:fldChar w:fldCharType="separate"/>
        </w:r>
        <w:r w:rsidR="00574F3A">
          <w:rPr>
            <w:noProof/>
            <w:webHidden/>
          </w:rPr>
          <w:t>21</w:t>
        </w:r>
        <w:r w:rsidR="00574F3A">
          <w:rPr>
            <w:noProof/>
            <w:webHidden/>
          </w:rPr>
          <w:fldChar w:fldCharType="end"/>
        </w:r>
      </w:hyperlink>
    </w:p>
    <w:p w14:paraId="7CD13405" w14:textId="25560F2C"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6" w:history="1">
        <w:r w:rsidR="00574F3A" w:rsidRPr="00FC2386">
          <w:rPr>
            <w:rStyle w:val="Hipercze"/>
            <w:rFonts w:ascii="Times New Roman" w:hAnsi="Times New Roman"/>
            <w:b/>
            <w:noProof/>
            <w:lang w:eastAsia="pl-PL"/>
          </w:rPr>
          <w:t>XXVI. Ochrona danych osobowych.</w:t>
        </w:r>
        <w:r w:rsidR="00574F3A">
          <w:rPr>
            <w:noProof/>
            <w:webHidden/>
          </w:rPr>
          <w:tab/>
        </w:r>
        <w:r w:rsidR="00574F3A">
          <w:rPr>
            <w:noProof/>
            <w:webHidden/>
          </w:rPr>
          <w:fldChar w:fldCharType="begin"/>
        </w:r>
        <w:r w:rsidR="00574F3A">
          <w:rPr>
            <w:noProof/>
            <w:webHidden/>
          </w:rPr>
          <w:instrText xml:space="preserve"> PAGEREF _Toc158063386 \h </w:instrText>
        </w:r>
        <w:r w:rsidR="00574F3A">
          <w:rPr>
            <w:noProof/>
            <w:webHidden/>
          </w:rPr>
        </w:r>
        <w:r w:rsidR="00574F3A">
          <w:rPr>
            <w:noProof/>
            <w:webHidden/>
          </w:rPr>
          <w:fldChar w:fldCharType="separate"/>
        </w:r>
        <w:r w:rsidR="00574F3A">
          <w:rPr>
            <w:noProof/>
            <w:webHidden/>
          </w:rPr>
          <w:t>21</w:t>
        </w:r>
        <w:r w:rsidR="00574F3A">
          <w:rPr>
            <w:noProof/>
            <w:webHidden/>
          </w:rPr>
          <w:fldChar w:fldCharType="end"/>
        </w:r>
      </w:hyperlink>
    </w:p>
    <w:p w14:paraId="00C5ABF7" w14:textId="54B5AD6E" w:rsidR="00574F3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7" w:history="1">
        <w:r w:rsidR="00574F3A" w:rsidRPr="00FC2386">
          <w:rPr>
            <w:rStyle w:val="Hipercze"/>
            <w:rFonts w:ascii="Times New Roman" w:hAnsi="Times New Roman"/>
            <w:b/>
            <w:noProof/>
            <w:lang w:eastAsia="pl-PL"/>
          </w:rPr>
          <w:t>XXVII. Wykaz załączników do SWZ.</w:t>
        </w:r>
        <w:r w:rsidR="00574F3A">
          <w:rPr>
            <w:noProof/>
            <w:webHidden/>
          </w:rPr>
          <w:tab/>
        </w:r>
        <w:r w:rsidR="00574F3A">
          <w:rPr>
            <w:noProof/>
            <w:webHidden/>
          </w:rPr>
          <w:fldChar w:fldCharType="begin"/>
        </w:r>
        <w:r w:rsidR="00574F3A">
          <w:rPr>
            <w:noProof/>
            <w:webHidden/>
          </w:rPr>
          <w:instrText xml:space="preserve"> PAGEREF _Toc158063387 \h </w:instrText>
        </w:r>
        <w:r w:rsidR="00574F3A">
          <w:rPr>
            <w:noProof/>
            <w:webHidden/>
          </w:rPr>
        </w:r>
        <w:r w:rsidR="00574F3A">
          <w:rPr>
            <w:noProof/>
            <w:webHidden/>
          </w:rPr>
          <w:fldChar w:fldCharType="separate"/>
        </w:r>
        <w:r w:rsidR="00574F3A">
          <w:rPr>
            <w:noProof/>
            <w:webHidden/>
          </w:rPr>
          <w:t>23</w:t>
        </w:r>
        <w:r w:rsidR="00574F3A">
          <w:rPr>
            <w:noProof/>
            <w:webHidden/>
          </w:rPr>
          <w:fldChar w:fldCharType="end"/>
        </w:r>
      </w:hyperlink>
    </w:p>
    <w:p w14:paraId="144E8DD0" w14:textId="3A62D7DB" w:rsidR="00686252" w:rsidRDefault="008763B0" w:rsidP="0079014E">
      <w:pPr>
        <w:contextualSpacing/>
      </w:pPr>
      <w:r w:rsidRPr="00050671">
        <w:fldChar w:fldCharType="end"/>
      </w:r>
    </w:p>
    <w:p w14:paraId="1FE219D7" w14:textId="77777777" w:rsidR="00B41B75" w:rsidRPr="00050671" w:rsidRDefault="00B41B75" w:rsidP="00B41B75">
      <w:pPr>
        <w:contextualSpacing/>
      </w:pPr>
    </w:p>
    <w:p w14:paraId="272B94D7" w14:textId="1A4036D0" w:rsidR="008763B0" w:rsidRPr="00050671" w:rsidRDefault="008763B0" w:rsidP="00050671">
      <w:pPr>
        <w:pStyle w:val="Nagwek1"/>
        <w:jc w:val="both"/>
        <w:rPr>
          <w:rFonts w:ascii="Times New Roman" w:hAnsi="Times New Roman"/>
          <w:b/>
          <w:sz w:val="24"/>
          <w:szCs w:val="24"/>
          <w:lang w:eastAsia="pl-PL"/>
        </w:rPr>
      </w:pPr>
      <w:bookmarkStart w:id="0" w:name="_Toc158063361"/>
      <w:r w:rsidRPr="00050671">
        <w:rPr>
          <w:rFonts w:ascii="Times New Roman" w:hAnsi="Times New Roman"/>
          <w:b/>
          <w:sz w:val="24"/>
          <w:szCs w:val="24"/>
          <w:lang w:eastAsia="pl-PL"/>
        </w:rPr>
        <w:lastRenderedPageBreak/>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58063362"/>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04898952" w:rsidR="008763B0" w:rsidRDefault="008763B0" w:rsidP="00964249">
      <w:pPr>
        <w:contextualSpacing/>
        <w:jc w:val="both"/>
      </w:pPr>
      <w:r w:rsidRPr="00050671">
        <w:t xml:space="preserve">Adres strony internetowej, na której udostępniane będą zmiany i wyjaśnienia treści SWZ </w:t>
      </w:r>
      <w:r w:rsidR="009D050D">
        <w:br/>
      </w:r>
      <w:r w:rsidRPr="00050671">
        <w:t xml:space="preserve">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58063363"/>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630F87A7"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000474E0">
        <w:rPr>
          <w:rFonts w:ascii="Times New Roman" w:hAnsi="Times New Roman" w:cs="Times New Roman"/>
          <w:sz w:val="24"/>
          <w:szCs w:val="24"/>
          <w:lang w:eastAsia="pl-PL"/>
        </w:rPr>
        <w:t>, 1720</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58063364"/>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77777777" w:rsidR="003D73FC" w:rsidRPr="003D73FC" w:rsidRDefault="003D73FC" w:rsidP="003D73FC">
      <w:pPr>
        <w:contextualSpacing/>
        <w:jc w:val="both"/>
      </w:pPr>
      <w:r w:rsidRPr="003D73FC">
        <w:t xml:space="preserve">Zamawiający przewiduje wybór najkorzystniejszej oferty z możliwością prowadzenia negocjacji, zgodnie z art. 275 pkt 2 </w:t>
      </w:r>
      <w:proofErr w:type="spellStart"/>
      <w:r w:rsidRPr="003D73FC">
        <w:t>Pzp</w:t>
      </w:r>
      <w:proofErr w:type="spellEnd"/>
      <w:r w:rsidRPr="003D73FC">
        <w:t xml:space="preserve">. Zgodnie z art. 278 </w:t>
      </w:r>
      <w:proofErr w:type="spellStart"/>
      <w:r w:rsidRPr="003D73FC">
        <w:t>Pzp</w:t>
      </w:r>
      <w:proofErr w:type="spellEnd"/>
      <w:r w:rsidRPr="003D73FC">
        <w:t>, negocjacje treści ofert:</w:t>
      </w:r>
    </w:p>
    <w:p w14:paraId="3F06792F"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nie mogą prowadzić do zmiany treści SWZ;</w:t>
      </w:r>
    </w:p>
    <w:p w14:paraId="7663D44A"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dotyczą wyłącznie tych elementów treści ofert, które podlegają ocenie w ramach kryteriów oceny ofert.</w:t>
      </w:r>
    </w:p>
    <w:p w14:paraId="6ED42160" w14:textId="77777777" w:rsidR="003D73FC" w:rsidRPr="003D73FC" w:rsidRDefault="003D73FC" w:rsidP="003D73FC">
      <w:pPr>
        <w:contextualSpacing/>
        <w:jc w:val="both"/>
      </w:pPr>
      <w:r w:rsidRPr="003D73FC">
        <w:lastRenderedPageBreak/>
        <w:t>Zamawiający zaprosi do negocjacji (o ile zadecyduje o ich przeprowadzeniu) trzech wykonawców, których oferty nie podlegają odrzuceniu i uzyskają największą liczbę punktów w kryterium ceny.</w:t>
      </w:r>
    </w:p>
    <w:p w14:paraId="483D4457" w14:textId="77777777" w:rsidR="008763B0" w:rsidRPr="003B310B" w:rsidRDefault="008763B0"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58063365"/>
      <w:r w:rsidRPr="00050671">
        <w:rPr>
          <w:rFonts w:ascii="Times New Roman" w:hAnsi="Times New Roman"/>
          <w:b/>
          <w:sz w:val="24"/>
          <w:szCs w:val="24"/>
          <w:lang w:eastAsia="pl-PL"/>
        </w:rPr>
        <w:t>V. Opis przedmiotu zamówienia.</w:t>
      </w:r>
      <w:bookmarkEnd w:id="4"/>
    </w:p>
    <w:p w14:paraId="66A0A943" w14:textId="79121669" w:rsidR="00F53DEE" w:rsidRDefault="00F53DEE" w:rsidP="00F53DEE"/>
    <w:p w14:paraId="0C258AB5" w14:textId="55980DCA" w:rsidR="005353D5" w:rsidRDefault="000474E0" w:rsidP="005353D5">
      <w:pPr>
        <w:pStyle w:val="NormalnyWeb"/>
        <w:numPr>
          <w:ilvl w:val="0"/>
          <w:numId w:val="46"/>
        </w:numPr>
        <w:contextualSpacing/>
        <w:jc w:val="both"/>
      </w:pPr>
      <w:r>
        <w:t>Przedmiotem zamówienia w niniejszym postępowaniu jest Przebudowa dróg na terenie Gminy Czarny Bór z podziałem na dwie Części:</w:t>
      </w:r>
    </w:p>
    <w:p w14:paraId="1746E6C5" w14:textId="0898E388" w:rsidR="005353D5" w:rsidRDefault="005353D5" w:rsidP="005353D5">
      <w:pPr>
        <w:pStyle w:val="Akapitzlist"/>
        <w:numPr>
          <w:ilvl w:val="0"/>
          <w:numId w:val="48"/>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sidR="000474E0" w:rsidRPr="000474E0">
        <w:rPr>
          <w:rFonts w:ascii="Times New Roman" w:hAnsi="Times New Roman"/>
          <w:b/>
          <w:bCs/>
          <w:sz w:val="24"/>
          <w:szCs w:val="24"/>
        </w:rPr>
        <w:t xml:space="preserve">- </w:t>
      </w:r>
      <w:r w:rsidR="000474E0" w:rsidRPr="000474E0">
        <w:rPr>
          <w:rFonts w:ascii="Times New Roman" w:eastAsia="Times New Roman" w:hAnsi="Times New Roman"/>
          <w:b/>
          <w:bCs/>
          <w:color w:val="212121"/>
          <w:sz w:val="24"/>
          <w:szCs w:val="24"/>
          <w:lang w:eastAsia="pl-PL"/>
        </w:rPr>
        <w:t xml:space="preserve">Przebudowa drogi gminnej nr 114751D - ul. Cmentarna </w:t>
      </w:r>
      <w:r w:rsidR="000474E0">
        <w:rPr>
          <w:rFonts w:ascii="Times New Roman" w:eastAsia="Times New Roman" w:hAnsi="Times New Roman"/>
          <w:b/>
          <w:bCs/>
          <w:color w:val="212121"/>
          <w:sz w:val="24"/>
          <w:szCs w:val="24"/>
          <w:lang w:eastAsia="pl-PL"/>
        </w:rPr>
        <w:br/>
      </w:r>
      <w:r w:rsidR="000474E0" w:rsidRPr="000474E0">
        <w:rPr>
          <w:rFonts w:ascii="Times New Roman" w:eastAsia="Times New Roman" w:hAnsi="Times New Roman"/>
          <w:b/>
          <w:bCs/>
          <w:color w:val="212121"/>
          <w:sz w:val="24"/>
          <w:szCs w:val="24"/>
          <w:lang w:eastAsia="pl-PL"/>
        </w:rPr>
        <w:t>w Czarnym Borze</w:t>
      </w:r>
      <w:r w:rsidR="000474E0">
        <w:rPr>
          <w:rFonts w:ascii="Times New Roman" w:hAnsi="Times New Roman"/>
          <w:b/>
          <w:bCs/>
          <w:sz w:val="24"/>
          <w:szCs w:val="24"/>
        </w:rPr>
        <w:t>,</w:t>
      </w:r>
    </w:p>
    <w:p w14:paraId="160FE311" w14:textId="2E05245F" w:rsidR="005353D5" w:rsidRDefault="005353D5" w:rsidP="005353D5">
      <w:pPr>
        <w:pStyle w:val="Akapitzlist"/>
        <w:numPr>
          <w:ilvl w:val="0"/>
          <w:numId w:val="48"/>
        </w:numPr>
        <w:spacing w:line="240" w:lineRule="auto"/>
        <w:jc w:val="both"/>
        <w:rPr>
          <w:rFonts w:ascii="Times New Roman" w:hAnsi="Times New Roman"/>
          <w:b/>
          <w:bCs/>
          <w:sz w:val="24"/>
          <w:szCs w:val="24"/>
        </w:rPr>
      </w:pPr>
      <w:r>
        <w:rPr>
          <w:rFonts w:ascii="Times New Roman" w:hAnsi="Times New Roman"/>
          <w:b/>
          <w:bCs/>
          <w:sz w:val="24"/>
          <w:szCs w:val="24"/>
        </w:rPr>
        <w:t xml:space="preserve">Część 2 </w:t>
      </w:r>
      <w:r w:rsidR="000474E0">
        <w:rPr>
          <w:rFonts w:ascii="Times New Roman" w:hAnsi="Times New Roman"/>
          <w:b/>
          <w:bCs/>
          <w:sz w:val="24"/>
          <w:szCs w:val="24"/>
        </w:rPr>
        <w:t xml:space="preserve">- </w:t>
      </w:r>
      <w:r w:rsidR="000474E0" w:rsidRPr="000474E0">
        <w:rPr>
          <w:rFonts w:ascii="Times New Roman" w:eastAsia="Times New Roman" w:hAnsi="Times New Roman"/>
          <w:b/>
          <w:bCs/>
          <w:color w:val="212121"/>
          <w:sz w:val="24"/>
          <w:szCs w:val="24"/>
          <w:lang w:eastAsia="pl-PL"/>
        </w:rPr>
        <w:t>Przebudowa ul. Nadrzecznej w Czarnym Borze</w:t>
      </w:r>
      <w:r w:rsidR="000474E0">
        <w:rPr>
          <w:rFonts w:ascii="Times New Roman" w:eastAsia="Times New Roman" w:hAnsi="Times New Roman"/>
          <w:b/>
          <w:bCs/>
          <w:color w:val="212121"/>
          <w:sz w:val="24"/>
          <w:szCs w:val="24"/>
          <w:lang w:eastAsia="pl-PL"/>
        </w:rPr>
        <w:t>.</w:t>
      </w:r>
    </w:p>
    <w:p w14:paraId="7A86D24C" w14:textId="77777777" w:rsidR="005353D5" w:rsidRPr="00EA1FB3" w:rsidRDefault="005353D5" w:rsidP="005353D5">
      <w:pPr>
        <w:pStyle w:val="Akapitzlist"/>
        <w:spacing w:line="240" w:lineRule="auto"/>
        <w:ind w:left="1434"/>
        <w:jc w:val="both"/>
        <w:rPr>
          <w:rFonts w:ascii="Times New Roman" w:hAnsi="Times New Roman"/>
          <w:b/>
          <w:bCs/>
          <w:sz w:val="24"/>
          <w:szCs w:val="24"/>
        </w:rPr>
      </w:pPr>
    </w:p>
    <w:p w14:paraId="040A6444" w14:textId="5B5B1F62" w:rsidR="00B41B75" w:rsidRDefault="005353D5" w:rsidP="005353D5">
      <w:pPr>
        <w:pStyle w:val="Akapitzlist"/>
        <w:numPr>
          <w:ilvl w:val="0"/>
          <w:numId w:val="46"/>
        </w:numPr>
        <w:spacing w:line="240" w:lineRule="auto"/>
        <w:ind w:left="714" w:hanging="357"/>
        <w:jc w:val="both"/>
        <w:rPr>
          <w:rFonts w:ascii="Times New Roman" w:hAnsi="Times New Roman"/>
          <w:sz w:val="24"/>
          <w:szCs w:val="24"/>
        </w:rPr>
      </w:pPr>
      <w:r>
        <w:rPr>
          <w:rFonts w:ascii="Times New Roman" w:hAnsi="Times New Roman"/>
          <w:sz w:val="24"/>
          <w:szCs w:val="24"/>
        </w:rPr>
        <w:t xml:space="preserve">Mając na uwadze ust. </w:t>
      </w:r>
      <w:r w:rsidR="000474E0">
        <w:rPr>
          <w:rFonts w:ascii="Times New Roman" w:hAnsi="Times New Roman"/>
          <w:sz w:val="24"/>
          <w:szCs w:val="24"/>
        </w:rPr>
        <w:t>1</w:t>
      </w:r>
      <w:r>
        <w:rPr>
          <w:rFonts w:ascii="Times New Roman" w:hAnsi="Times New Roman"/>
          <w:sz w:val="24"/>
          <w:szCs w:val="24"/>
        </w:rPr>
        <w:t xml:space="preserve"> powyżej, </w:t>
      </w:r>
      <w:proofErr w:type="spellStart"/>
      <w:r>
        <w:rPr>
          <w:rFonts w:ascii="Times New Roman" w:hAnsi="Times New Roman"/>
          <w:sz w:val="24"/>
          <w:szCs w:val="24"/>
        </w:rPr>
        <w:t>Zamawiajacy</w:t>
      </w:r>
      <w:proofErr w:type="spellEnd"/>
      <w:r>
        <w:rPr>
          <w:rFonts w:ascii="Times New Roman" w:hAnsi="Times New Roman"/>
          <w:sz w:val="24"/>
          <w:szCs w:val="24"/>
        </w:rPr>
        <w:t xml:space="preserve"> wskazuje, że </w:t>
      </w:r>
      <w:r w:rsidR="000474E0">
        <w:rPr>
          <w:rFonts w:ascii="Times New Roman" w:hAnsi="Times New Roman"/>
          <w:sz w:val="24"/>
          <w:szCs w:val="24"/>
        </w:rPr>
        <w:t xml:space="preserve">w związku z tym, </w:t>
      </w:r>
      <w:r w:rsidR="000474E0">
        <w:rPr>
          <w:rFonts w:ascii="Times New Roman" w:hAnsi="Times New Roman"/>
          <w:sz w:val="24"/>
          <w:szCs w:val="24"/>
        </w:rPr>
        <w:br/>
        <w:t>że</w:t>
      </w:r>
      <w:r>
        <w:rPr>
          <w:rFonts w:ascii="Times New Roman" w:hAnsi="Times New Roman"/>
          <w:sz w:val="24"/>
          <w:szCs w:val="24"/>
        </w:rPr>
        <w:t xml:space="preserve"> postępowanie zostało podzielone na części</w:t>
      </w:r>
      <w:r w:rsidR="000474E0">
        <w:rPr>
          <w:rFonts w:ascii="Times New Roman" w:hAnsi="Times New Roman"/>
          <w:sz w:val="24"/>
          <w:szCs w:val="24"/>
        </w:rPr>
        <w:t xml:space="preserve">, </w:t>
      </w:r>
      <w:r>
        <w:rPr>
          <w:rFonts w:ascii="Times New Roman" w:hAnsi="Times New Roman"/>
          <w:sz w:val="24"/>
          <w:szCs w:val="24"/>
        </w:rPr>
        <w:t xml:space="preserve">dopuszcza składanie ofert częściowych. </w:t>
      </w:r>
    </w:p>
    <w:p w14:paraId="213EA69F" w14:textId="47E73FB0" w:rsidR="005353D5" w:rsidRDefault="005353D5" w:rsidP="005353D5">
      <w:pPr>
        <w:pStyle w:val="Akapitzlist"/>
        <w:numPr>
          <w:ilvl w:val="0"/>
          <w:numId w:val="46"/>
        </w:numPr>
        <w:spacing w:line="240" w:lineRule="auto"/>
        <w:ind w:left="714" w:hanging="357"/>
        <w:jc w:val="both"/>
        <w:rPr>
          <w:rFonts w:ascii="Times New Roman" w:hAnsi="Times New Roman"/>
          <w:sz w:val="24"/>
          <w:szCs w:val="24"/>
        </w:rPr>
      </w:pPr>
      <w:proofErr w:type="spellStart"/>
      <w:r w:rsidRPr="00B41B75">
        <w:rPr>
          <w:rFonts w:ascii="Times New Roman" w:hAnsi="Times New Roman"/>
          <w:b/>
          <w:bCs/>
          <w:sz w:val="24"/>
          <w:szCs w:val="24"/>
          <w:u w:val="single"/>
        </w:rPr>
        <w:t>Zamawiajacy</w:t>
      </w:r>
      <w:proofErr w:type="spellEnd"/>
      <w:r w:rsidRPr="00B41B75">
        <w:rPr>
          <w:rFonts w:ascii="Times New Roman" w:hAnsi="Times New Roman"/>
          <w:b/>
          <w:bCs/>
          <w:sz w:val="24"/>
          <w:szCs w:val="24"/>
          <w:u w:val="single"/>
        </w:rPr>
        <w:t xml:space="preserve"> informuje, że w przypadku, gdy w treści SWZ wyraźnie </w:t>
      </w:r>
      <w:r w:rsidR="00B41B75">
        <w:rPr>
          <w:rFonts w:ascii="Times New Roman" w:hAnsi="Times New Roman"/>
          <w:b/>
          <w:bCs/>
          <w:sz w:val="24"/>
          <w:szCs w:val="24"/>
          <w:u w:val="single"/>
        </w:rPr>
        <w:br/>
      </w:r>
      <w:r w:rsidRPr="00B41B75">
        <w:rPr>
          <w:rFonts w:ascii="Times New Roman" w:hAnsi="Times New Roman"/>
          <w:b/>
          <w:bCs/>
          <w:sz w:val="24"/>
          <w:szCs w:val="24"/>
          <w:u w:val="single"/>
        </w:rPr>
        <w:t xml:space="preserve">nie wskazano, że dany zapis dotyczy konkretnej części, przyjmuje się, że zapis dotyczy </w:t>
      </w:r>
      <w:r w:rsidR="006B5545">
        <w:rPr>
          <w:rFonts w:ascii="Times New Roman" w:hAnsi="Times New Roman"/>
          <w:b/>
          <w:bCs/>
          <w:sz w:val="24"/>
          <w:szCs w:val="24"/>
          <w:u w:val="single"/>
        </w:rPr>
        <w:t>każdej</w:t>
      </w:r>
      <w:r w:rsidRPr="00B41B75">
        <w:rPr>
          <w:rFonts w:ascii="Times New Roman" w:hAnsi="Times New Roman"/>
          <w:b/>
          <w:bCs/>
          <w:sz w:val="24"/>
          <w:szCs w:val="24"/>
          <w:u w:val="single"/>
        </w:rPr>
        <w:t xml:space="preserve"> części.</w:t>
      </w:r>
    </w:p>
    <w:p w14:paraId="7B8AE2B9" w14:textId="2B65C590" w:rsidR="005353D5" w:rsidRPr="00EA1FB3" w:rsidRDefault="005353D5" w:rsidP="005353D5">
      <w:pPr>
        <w:pStyle w:val="Akapitzlist"/>
        <w:numPr>
          <w:ilvl w:val="0"/>
          <w:numId w:val="46"/>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sidR="000474E0" w:rsidRPr="000474E0">
        <w:rPr>
          <w:rFonts w:ascii="Times New Roman" w:hAnsi="Times New Roman"/>
          <w:b/>
          <w:bCs/>
          <w:sz w:val="24"/>
          <w:szCs w:val="24"/>
        </w:rPr>
        <w:t xml:space="preserve">- </w:t>
      </w:r>
      <w:r w:rsidR="000474E0" w:rsidRPr="000474E0">
        <w:rPr>
          <w:rFonts w:ascii="Times New Roman" w:eastAsia="Times New Roman" w:hAnsi="Times New Roman"/>
          <w:b/>
          <w:bCs/>
          <w:color w:val="212121"/>
          <w:sz w:val="24"/>
          <w:szCs w:val="24"/>
          <w:lang w:eastAsia="pl-PL"/>
        </w:rPr>
        <w:t xml:space="preserve">Przebudowa drogi gminnej nr 114751D - ul. Cmentarna </w:t>
      </w:r>
      <w:r w:rsidR="000474E0">
        <w:rPr>
          <w:rFonts w:ascii="Times New Roman" w:eastAsia="Times New Roman" w:hAnsi="Times New Roman"/>
          <w:b/>
          <w:bCs/>
          <w:color w:val="212121"/>
          <w:sz w:val="24"/>
          <w:szCs w:val="24"/>
          <w:lang w:eastAsia="pl-PL"/>
        </w:rPr>
        <w:br/>
      </w:r>
      <w:r w:rsidR="000474E0" w:rsidRPr="000474E0">
        <w:rPr>
          <w:rFonts w:ascii="Times New Roman" w:eastAsia="Times New Roman" w:hAnsi="Times New Roman"/>
          <w:b/>
          <w:bCs/>
          <w:color w:val="212121"/>
          <w:sz w:val="24"/>
          <w:szCs w:val="24"/>
          <w:lang w:eastAsia="pl-PL"/>
        </w:rPr>
        <w:t xml:space="preserve">w Czarnym </w:t>
      </w:r>
      <w:r w:rsidR="000474E0" w:rsidRPr="00D13915">
        <w:rPr>
          <w:rFonts w:ascii="Times New Roman" w:eastAsia="Times New Roman" w:hAnsi="Times New Roman"/>
          <w:b/>
          <w:bCs/>
          <w:color w:val="212121"/>
          <w:sz w:val="24"/>
          <w:szCs w:val="24"/>
          <w:lang w:eastAsia="pl-PL"/>
        </w:rPr>
        <w:t>Borze</w:t>
      </w:r>
      <w:r w:rsidRPr="00D13915">
        <w:rPr>
          <w:rFonts w:ascii="Times New Roman" w:hAnsi="Times New Roman"/>
          <w:b/>
          <w:bCs/>
          <w:sz w:val="24"/>
          <w:szCs w:val="24"/>
        </w:rPr>
        <w:t xml:space="preserve"> </w:t>
      </w:r>
      <w:r w:rsidR="00D13915" w:rsidRPr="00D13915">
        <w:rPr>
          <w:rFonts w:ascii="Times New Roman" w:hAnsi="Times New Roman"/>
          <w:b/>
          <w:bCs/>
          <w:sz w:val="24"/>
          <w:szCs w:val="24"/>
        </w:rPr>
        <w:t>(dalej również jako „Część 1”)</w:t>
      </w:r>
      <w:r w:rsidR="00D13915">
        <w:rPr>
          <w:rFonts w:ascii="Times New Roman" w:hAnsi="Times New Roman"/>
          <w:b/>
          <w:bCs/>
          <w:sz w:val="24"/>
          <w:szCs w:val="24"/>
        </w:rPr>
        <w:t xml:space="preserve"> </w:t>
      </w:r>
      <w:r w:rsidRPr="00D13915">
        <w:rPr>
          <w:rFonts w:ascii="Times New Roman" w:hAnsi="Times New Roman"/>
          <w:sz w:val="24"/>
          <w:szCs w:val="24"/>
        </w:rPr>
        <w:t>obejmuje</w:t>
      </w:r>
      <w:r w:rsidRPr="00EA1FB3">
        <w:rPr>
          <w:rFonts w:ascii="Times New Roman" w:hAnsi="Times New Roman"/>
          <w:sz w:val="24"/>
          <w:szCs w:val="24"/>
        </w:rPr>
        <w:t xml:space="preserve"> </w:t>
      </w:r>
      <w:r w:rsidR="000474E0">
        <w:rPr>
          <w:rFonts w:ascii="Times New Roman" w:hAnsi="Times New Roman"/>
          <w:sz w:val="24"/>
          <w:szCs w:val="24"/>
        </w:rPr>
        <w:t xml:space="preserve">przebudowę ulicy </w:t>
      </w:r>
      <w:r w:rsidR="009D050D">
        <w:rPr>
          <w:rFonts w:ascii="Times New Roman" w:hAnsi="Times New Roman"/>
          <w:sz w:val="24"/>
          <w:szCs w:val="24"/>
        </w:rPr>
        <w:br/>
      </w:r>
      <w:r w:rsidR="000474E0">
        <w:rPr>
          <w:rFonts w:ascii="Times New Roman" w:hAnsi="Times New Roman"/>
          <w:sz w:val="24"/>
          <w:szCs w:val="24"/>
        </w:rPr>
        <w:t xml:space="preserve">na długości 271 m. Zakres przebudowy obejmuje: </w:t>
      </w:r>
    </w:p>
    <w:p w14:paraId="4529B77A" w14:textId="7259190B"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rozbiórka istniejącej nawierzchni jezdni,</w:t>
      </w:r>
    </w:p>
    <w:p w14:paraId="6C70A8B2" w14:textId="525A865D"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wycinka kolidujących drzew,</w:t>
      </w:r>
    </w:p>
    <w:p w14:paraId="3904ABA7" w14:textId="6574E9C5"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przebudowa urządzeń odwodnienia,</w:t>
      </w:r>
    </w:p>
    <w:p w14:paraId="0339EA3B" w14:textId="16113CEF"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korytowanie pod warstwy konstrukcyjne nawierzchni,</w:t>
      </w:r>
    </w:p>
    <w:p w14:paraId="5FDB94A0" w14:textId="03CD817D"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stabilizacja podłoża gruntowego,</w:t>
      </w:r>
    </w:p>
    <w:p w14:paraId="05E1AB01" w14:textId="13571735"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osadzenie krawężników, obrzeży betonowych,</w:t>
      </w:r>
    </w:p>
    <w:p w14:paraId="3D69E68F" w14:textId="2A6D0BCB"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wykonanie konstrukcji drogi, zjazdów oraz chodników,</w:t>
      </w:r>
    </w:p>
    <w:p w14:paraId="22BEC156" w14:textId="66ABBBA7"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utwardzenie poboczy z kruszywa,</w:t>
      </w:r>
    </w:p>
    <w:p w14:paraId="0B0BBB5D" w14:textId="0457A543"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profilowanie, humusowanie poboczy gruntowych,</w:t>
      </w:r>
    </w:p>
    <w:p w14:paraId="5C1F9E53" w14:textId="0A4F62EA"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profilowanie, humusowanie skarp,</w:t>
      </w:r>
    </w:p>
    <w:p w14:paraId="4409B131" w14:textId="62A75F15"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oznakowanie pionowe, poziome – organizacja ruchu,</w:t>
      </w:r>
    </w:p>
    <w:p w14:paraId="42DF72E0" w14:textId="38B9773B" w:rsidR="000474E0" w:rsidRPr="000474E0" w:rsidRDefault="000474E0" w:rsidP="000474E0">
      <w:pPr>
        <w:pStyle w:val="Akapitzlist"/>
        <w:numPr>
          <w:ilvl w:val="0"/>
          <w:numId w:val="71"/>
        </w:numPr>
        <w:ind w:left="1418"/>
        <w:jc w:val="both"/>
        <w:rPr>
          <w:rFonts w:ascii="Times New Roman" w:hAnsi="Times New Roman"/>
          <w:b/>
          <w:sz w:val="24"/>
          <w:szCs w:val="24"/>
        </w:rPr>
      </w:pPr>
      <w:r w:rsidRPr="000474E0">
        <w:rPr>
          <w:rFonts w:ascii="Times New Roman" w:hAnsi="Times New Roman"/>
          <w:sz w:val="24"/>
          <w:szCs w:val="24"/>
        </w:rPr>
        <w:t>sprzątanie terenu budowy.</w:t>
      </w:r>
    </w:p>
    <w:p w14:paraId="4562B3D9" w14:textId="6DCA5264" w:rsidR="0018797F" w:rsidRPr="00EA1FB3" w:rsidRDefault="005353D5" w:rsidP="0018797F">
      <w:pPr>
        <w:pStyle w:val="Akapitzlist"/>
        <w:numPr>
          <w:ilvl w:val="0"/>
          <w:numId w:val="46"/>
        </w:numPr>
        <w:spacing w:line="240" w:lineRule="auto"/>
        <w:jc w:val="both"/>
        <w:rPr>
          <w:rFonts w:ascii="Times New Roman" w:hAnsi="Times New Roman"/>
          <w:b/>
          <w:bCs/>
          <w:sz w:val="24"/>
          <w:szCs w:val="24"/>
        </w:rPr>
      </w:pPr>
      <w:r w:rsidRPr="0018797F">
        <w:rPr>
          <w:rFonts w:ascii="Times New Roman" w:hAnsi="Times New Roman"/>
          <w:b/>
          <w:bCs/>
          <w:sz w:val="24"/>
          <w:szCs w:val="24"/>
        </w:rPr>
        <w:t xml:space="preserve">Część 2 </w:t>
      </w:r>
      <w:r w:rsidR="0018797F" w:rsidRPr="0018797F">
        <w:rPr>
          <w:rFonts w:ascii="Times New Roman" w:hAnsi="Times New Roman"/>
          <w:b/>
          <w:bCs/>
          <w:sz w:val="24"/>
          <w:szCs w:val="24"/>
        </w:rPr>
        <w:t xml:space="preserve">- </w:t>
      </w:r>
      <w:r w:rsidR="0018797F" w:rsidRPr="0018797F">
        <w:rPr>
          <w:rFonts w:ascii="Times New Roman" w:eastAsia="Times New Roman" w:hAnsi="Times New Roman"/>
          <w:b/>
          <w:bCs/>
          <w:color w:val="212121"/>
          <w:sz w:val="24"/>
          <w:szCs w:val="24"/>
          <w:lang w:eastAsia="pl-PL"/>
        </w:rPr>
        <w:t>Przebudowa ul. Nadrzecznej w Czarnym Borze</w:t>
      </w:r>
      <w:r w:rsidR="0018797F" w:rsidRPr="0018797F">
        <w:rPr>
          <w:rFonts w:ascii="Times New Roman" w:hAnsi="Times New Roman"/>
          <w:sz w:val="24"/>
          <w:szCs w:val="24"/>
        </w:rPr>
        <w:t xml:space="preserve"> </w:t>
      </w:r>
      <w:r w:rsidR="00D13915" w:rsidRPr="00D13915">
        <w:rPr>
          <w:rFonts w:ascii="Times New Roman" w:hAnsi="Times New Roman"/>
          <w:b/>
          <w:bCs/>
          <w:sz w:val="24"/>
          <w:szCs w:val="24"/>
        </w:rPr>
        <w:t xml:space="preserve">(dalej również jako „Część </w:t>
      </w:r>
      <w:r w:rsidR="00D13915">
        <w:rPr>
          <w:rFonts w:ascii="Times New Roman" w:hAnsi="Times New Roman"/>
          <w:b/>
          <w:bCs/>
          <w:sz w:val="24"/>
          <w:szCs w:val="24"/>
        </w:rPr>
        <w:t>2</w:t>
      </w:r>
      <w:r w:rsidR="00D13915" w:rsidRPr="00D13915">
        <w:rPr>
          <w:rFonts w:ascii="Times New Roman" w:hAnsi="Times New Roman"/>
          <w:b/>
          <w:bCs/>
          <w:sz w:val="24"/>
          <w:szCs w:val="24"/>
        </w:rPr>
        <w:t>”)</w:t>
      </w:r>
      <w:r w:rsidR="00D13915">
        <w:rPr>
          <w:rFonts w:ascii="Times New Roman" w:hAnsi="Times New Roman"/>
          <w:b/>
          <w:bCs/>
          <w:sz w:val="24"/>
          <w:szCs w:val="24"/>
        </w:rPr>
        <w:t xml:space="preserve"> </w:t>
      </w:r>
      <w:r w:rsidR="0018797F" w:rsidRPr="00EA1FB3">
        <w:rPr>
          <w:rFonts w:ascii="Times New Roman" w:hAnsi="Times New Roman"/>
          <w:sz w:val="24"/>
          <w:szCs w:val="24"/>
        </w:rPr>
        <w:t xml:space="preserve">obejmuje </w:t>
      </w:r>
      <w:r w:rsidR="0018797F">
        <w:rPr>
          <w:rFonts w:ascii="Times New Roman" w:hAnsi="Times New Roman"/>
          <w:sz w:val="24"/>
          <w:szCs w:val="24"/>
        </w:rPr>
        <w:t xml:space="preserve">przebudowę ulicy na długości 533 m. Zakres przebudowy obejmuje: </w:t>
      </w:r>
    </w:p>
    <w:p w14:paraId="5F059C59" w14:textId="6F36A8CF"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rozbiórka istniejącej nawierzchni jezdni,</w:t>
      </w:r>
    </w:p>
    <w:p w14:paraId="754BDF77" w14:textId="02466E28"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przebudowa urządzeń odwodnienia,</w:t>
      </w:r>
    </w:p>
    <w:p w14:paraId="7AC8CFF6" w14:textId="13CE6EFF"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przebudowa starych, zniszczonych krawężników betonowych,</w:t>
      </w:r>
    </w:p>
    <w:p w14:paraId="04DF1A9D" w14:textId="126B40A4"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 xml:space="preserve">wykonanie konstrukcji drogi, </w:t>
      </w:r>
    </w:p>
    <w:p w14:paraId="7E0CB174" w14:textId="64D2732B"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utwardzenie poboczy z kruszywa,</w:t>
      </w:r>
    </w:p>
    <w:p w14:paraId="4800A6BA" w14:textId="283A12EE"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profilowanie, humusowanie poboczy gruntowych,</w:t>
      </w:r>
    </w:p>
    <w:p w14:paraId="5C090383" w14:textId="11077F19"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profilowanie, humusowanie skarp,</w:t>
      </w:r>
    </w:p>
    <w:p w14:paraId="60D89F8A" w14:textId="0A991605"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oznakowanie pionowe, poziome – organizacja ruchu,</w:t>
      </w:r>
    </w:p>
    <w:p w14:paraId="716D6100" w14:textId="30859005" w:rsidR="0018797F" w:rsidRPr="0018797F" w:rsidRDefault="0018797F" w:rsidP="0018797F">
      <w:pPr>
        <w:pStyle w:val="Akapitzlist"/>
        <w:numPr>
          <w:ilvl w:val="0"/>
          <w:numId w:val="72"/>
        </w:numPr>
        <w:ind w:left="1418"/>
        <w:jc w:val="both"/>
        <w:rPr>
          <w:rFonts w:ascii="Times New Roman" w:hAnsi="Times New Roman"/>
          <w:b/>
          <w:sz w:val="24"/>
          <w:szCs w:val="24"/>
        </w:rPr>
      </w:pPr>
      <w:r w:rsidRPr="0018797F">
        <w:rPr>
          <w:rFonts w:ascii="Times New Roman" w:hAnsi="Times New Roman"/>
          <w:sz w:val="24"/>
          <w:szCs w:val="24"/>
        </w:rPr>
        <w:t>sprzątanie terenu budowy.</w:t>
      </w:r>
    </w:p>
    <w:p w14:paraId="057887BB" w14:textId="56D59592" w:rsidR="00546997" w:rsidRDefault="005353D5" w:rsidP="00546997">
      <w:pPr>
        <w:pStyle w:val="NormalnyWeb"/>
        <w:numPr>
          <w:ilvl w:val="0"/>
          <w:numId w:val="46"/>
        </w:numPr>
        <w:contextualSpacing/>
        <w:jc w:val="both"/>
      </w:pPr>
      <w:r w:rsidRPr="00BF735D">
        <w:lastRenderedPageBreak/>
        <w:t xml:space="preserve">Szczegółowy opis przedmiotu zamówienia, w tym zakres prac do zrealizowania, określa </w:t>
      </w:r>
      <w:r>
        <w:t xml:space="preserve">dla Części 1 </w:t>
      </w:r>
      <w:r w:rsidRPr="00BF735D">
        <w:t xml:space="preserve">załącznik nr 1 </w:t>
      </w:r>
      <w:r w:rsidR="00895E8E">
        <w:t xml:space="preserve">– Szczegółowy OPZ dla Części 1 </w:t>
      </w:r>
      <w:r w:rsidRPr="00BF735D">
        <w:t>do SWZ</w:t>
      </w:r>
      <w:r>
        <w:t xml:space="preserve">, </w:t>
      </w:r>
      <w:r w:rsidR="0018797F">
        <w:t xml:space="preserve">a </w:t>
      </w:r>
      <w:r>
        <w:t xml:space="preserve">dla Części 2 załącznik nr 2 </w:t>
      </w:r>
      <w:r w:rsidR="00895E8E">
        <w:t xml:space="preserve">- Szczegółowy OPZ dla Części 2 </w:t>
      </w:r>
      <w:r>
        <w:t>do SWZ</w:t>
      </w:r>
      <w:r w:rsidRPr="00BF735D">
        <w:t xml:space="preserve">. </w:t>
      </w:r>
      <w:r w:rsidR="0018797F">
        <w:t xml:space="preserve">W wyżej wskazanych załącznikach znajduje się m.in. Dokumentacja projektowa, </w:t>
      </w:r>
      <w:r w:rsidR="0018797F" w:rsidRPr="0018797F">
        <w:t>SSTWIORB</w:t>
      </w:r>
      <w:r w:rsidR="0018797F">
        <w:t xml:space="preserve">. </w:t>
      </w:r>
      <w:r>
        <w:t xml:space="preserve">Jeżeli </w:t>
      </w:r>
      <w:r w:rsidRPr="00BF735D">
        <w:t xml:space="preserve">do Dokumentacji projektowej </w:t>
      </w:r>
      <w:r>
        <w:t xml:space="preserve">załączono </w:t>
      </w:r>
      <w:r w:rsidRPr="00BF735D">
        <w:t>Przedmiar robót</w:t>
      </w:r>
      <w:r w:rsidR="0018797F">
        <w:t>, Kosztorys ofertowy</w:t>
      </w:r>
      <w:r w:rsidRPr="00BF735D">
        <w:t xml:space="preserve"> </w:t>
      </w:r>
      <w:r w:rsidR="0018797F">
        <w:br/>
      </w:r>
      <w:r>
        <w:t xml:space="preserve">to Przedmiar robót </w:t>
      </w:r>
      <w:r w:rsidR="0018797F">
        <w:t xml:space="preserve">i Kosztorys ofertowy </w:t>
      </w:r>
      <w:r w:rsidRPr="00BF735D">
        <w:t xml:space="preserve">należy traktować </w:t>
      </w:r>
      <w:r w:rsidR="0018797F">
        <w:t xml:space="preserve">wyłącznie </w:t>
      </w:r>
      <w:r w:rsidRPr="00BF735D">
        <w:t>pomocniczo</w:t>
      </w:r>
      <w:r w:rsidR="0018797F">
        <w:t>. Wskazane dokumenty nie stanowią podstawy do wyliczenia ceny.</w:t>
      </w:r>
      <w:r w:rsidRPr="00BF735D">
        <w:t xml:space="preserve"> </w:t>
      </w:r>
    </w:p>
    <w:p w14:paraId="6DE44CB4" w14:textId="5B8AC2B4" w:rsidR="00D13915" w:rsidRPr="00D13915" w:rsidRDefault="006B5545" w:rsidP="00D13915">
      <w:pPr>
        <w:pStyle w:val="NormalnyWeb"/>
        <w:numPr>
          <w:ilvl w:val="0"/>
          <w:numId w:val="46"/>
        </w:numPr>
        <w:contextualSpacing/>
        <w:jc w:val="both"/>
        <w:rPr>
          <w:bCs/>
        </w:rPr>
      </w:pPr>
      <w:r w:rsidRPr="00546997">
        <w:rPr>
          <w:color w:val="333333"/>
        </w:rPr>
        <w:t>Zamawiający wskazuje</w:t>
      </w:r>
      <w:r w:rsidR="00D13915">
        <w:rPr>
          <w:color w:val="333333"/>
        </w:rPr>
        <w:t>, że</w:t>
      </w:r>
      <w:r w:rsidRPr="00546997">
        <w:rPr>
          <w:color w:val="333333"/>
        </w:rPr>
        <w:t xml:space="preserve"> </w:t>
      </w:r>
      <w:r w:rsidR="00D13915">
        <w:rPr>
          <w:rFonts w:eastAsia="Calibri"/>
          <w:bCs/>
          <w:lang w:eastAsia="en-US"/>
        </w:rPr>
        <w:t>w</w:t>
      </w:r>
      <w:r w:rsidR="00D13915" w:rsidRPr="00D13915">
        <w:rPr>
          <w:rFonts w:eastAsia="Calibri"/>
          <w:bCs/>
          <w:lang w:eastAsia="en-US"/>
        </w:rPr>
        <w:t>ykonanie i wdrożenie projektu czasowej organizacji ruchu na czas robót oraz stałej organizacji ruchu i jej wprowadzenie leży po stronie Wykonawcy.</w:t>
      </w:r>
    </w:p>
    <w:p w14:paraId="392847A7" w14:textId="2A871725" w:rsidR="005353D5" w:rsidRPr="007C581B" w:rsidRDefault="005353D5" w:rsidP="005353D5">
      <w:pPr>
        <w:pStyle w:val="NormalnyWeb"/>
        <w:numPr>
          <w:ilvl w:val="0"/>
          <w:numId w:val="46"/>
        </w:numPr>
        <w:contextualSpacing/>
        <w:jc w:val="both"/>
      </w:pPr>
      <w:r w:rsidRPr="007C581B">
        <w:rPr>
          <w:b/>
          <w:bCs/>
        </w:rPr>
        <w:t>Nazwy i kody Wspólnego Słownika Zamówień (CPV)</w:t>
      </w:r>
      <w:r w:rsidR="00D13915">
        <w:rPr>
          <w:b/>
          <w:bCs/>
        </w:rPr>
        <w:t xml:space="preserve"> są identyczne dla każdej </w:t>
      </w:r>
      <w:r w:rsidR="004A42CC">
        <w:rPr>
          <w:b/>
          <w:bCs/>
        </w:rPr>
        <w:br/>
      </w:r>
      <w:r w:rsidR="00D13915">
        <w:rPr>
          <w:b/>
          <w:bCs/>
        </w:rPr>
        <w:t>z Części:</w:t>
      </w:r>
    </w:p>
    <w:p w14:paraId="36593983" w14:textId="77777777" w:rsidR="00E077D3" w:rsidRPr="00E077D3" w:rsidRDefault="00D13915" w:rsidP="00E077D3">
      <w:pPr>
        <w:pStyle w:val="Akapitzlist"/>
        <w:numPr>
          <w:ilvl w:val="0"/>
          <w:numId w:val="74"/>
        </w:numPr>
        <w:spacing w:line="240" w:lineRule="auto"/>
        <w:jc w:val="both"/>
        <w:rPr>
          <w:rStyle w:val="apple-converted-space"/>
          <w:rFonts w:ascii="Times New Roman" w:hAnsi="Times New Roman"/>
          <w:sz w:val="24"/>
          <w:szCs w:val="24"/>
        </w:rPr>
      </w:pPr>
      <w:r w:rsidRPr="006224AB">
        <w:rPr>
          <w:rFonts w:ascii="Times New Roman" w:hAnsi="Times New Roman"/>
          <w:color w:val="212121"/>
          <w:sz w:val="24"/>
          <w:szCs w:val="24"/>
        </w:rPr>
        <w:t>45000000-7</w:t>
      </w:r>
      <w:r w:rsidR="00E077D3">
        <w:rPr>
          <w:rFonts w:ascii="Times New Roman" w:hAnsi="Times New Roman"/>
          <w:color w:val="212121"/>
          <w:sz w:val="24"/>
          <w:szCs w:val="24"/>
        </w:rPr>
        <w:t xml:space="preserve"> Roboty budowla</w:t>
      </w:r>
      <w:r w:rsidRPr="006224AB">
        <w:rPr>
          <w:rFonts w:ascii="Times New Roman" w:hAnsi="Times New Roman"/>
          <w:color w:val="212121"/>
          <w:sz w:val="24"/>
          <w:szCs w:val="24"/>
        </w:rPr>
        <w:t>,</w:t>
      </w:r>
      <w:r w:rsidRPr="006224AB">
        <w:rPr>
          <w:rStyle w:val="apple-converted-space"/>
          <w:rFonts w:ascii="Times New Roman" w:hAnsi="Times New Roman"/>
          <w:color w:val="212121"/>
          <w:sz w:val="24"/>
          <w:szCs w:val="24"/>
        </w:rPr>
        <w:t> </w:t>
      </w:r>
    </w:p>
    <w:p w14:paraId="1B9410D7" w14:textId="77777777" w:rsidR="00E077D3" w:rsidRPr="00E077D3" w:rsidRDefault="00D13915" w:rsidP="00E077D3">
      <w:pPr>
        <w:pStyle w:val="Akapitzlist"/>
        <w:numPr>
          <w:ilvl w:val="0"/>
          <w:numId w:val="74"/>
        </w:numPr>
        <w:spacing w:line="240" w:lineRule="auto"/>
        <w:jc w:val="both"/>
        <w:rPr>
          <w:rFonts w:ascii="Times New Roman" w:hAnsi="Times New Roman"/>
          <w:sz w:val="24"/>
          <w:szCs w:val="24"/>
        </w:rPr>
      </w:pPr>
      <w:r w:rsidRPr="006224AB">
        <w:rPr>
          <w:rFonts w:ascii="Times New Roman" w:hAnsi="Times New Roman"/>
          <w:color w:val="212121"/>
          <w:sz w:val="24"/>
          <w:szCs w:val="24"/>
        </w:rPr>
        <w:t>45100000-8</w:t>
      </w:r>
      <w:r w:rsidR="00E077D3">
        <w:rPr>
          <w:rFonts w:ascii="Times New Roman" w:hAnsi="Times New Roman"/>
          <w:color w:val="212121"/>
          <w:sz w:val="24"/>
          <w:szCs w:val="24"/>
        </w:rPr>
        <w:t xml:space="preserve"> </w:t>
      </w:r>
      <w:r w:rsidR="00E077D3" w:rsidRPr="00E077D3">
        <w:rPr>
          <w:rFonts w:ascii="Times New Roman" w:hAnsi="Times New Roman"/>
          <w:sz w:val="24"/>
          <w:szCs w:val="24"/>
        </w:rPr>
        <w:t>Przygotowanie terenu pod budowę</w:t>
      </w:r>
      <w:r w:rsidRPr="006224AB">
        <w:rPr>
          <w:rFonts w:ascii="Times New Roman" w:hAnsi="Times New Roman"/>
          <w:color w:val="212121"/>
          <w:sz w:val="24"/>
          <w:szCs w:val="24"/>
        </w:rPr>
        <w:t xml:space="preserve">, </w:t>
      </w:r>
    </w:p>
    <w:p w14:paraId="44688359" w14:textId="18E34C36" w:rsidR="00E077D3" w:rsidRPr="00E077D3" w:rsidRDefault="00D13915" w:rsidP="00E077D3">
      <w:pPr>
        <w:pStyle w:val="Akapitzlist"/>
        <w:numPr>
          <w:ilvl w:val="0"/>
          <w:numId w:val="74"/>
        </w:numPr>
        <w:spacing w:line="240" w:lineRule="auto"/>
        <w:jc w:val="both"/>
        <w:rPr>
          <w:rFonts w:ascii="Times New Roman" w:hAnsi="Times New Roman"/>
          <w:sz w:val="24"/>
          <w:szCs w:val="24"/>
        </w:rPr>
      </w:pPr>
      <w:r w:rsidRPr="006224AB">
        <w:rPr>
          <w:rFonts w:ascii="Times New Roman" w:hAnsi="Times New Roman"/>
          <w:color w:val="212121"/>
          <w:sz w:val="24"/>
          <w:szCs w:val="24"/>
        </w:rPr>
        <w:t>45113000-2</w:t>
      </w:r>
      <w:r w:rsidR="00E077D3">
        <w:rPr>
          <w:rFonts w:ascii="Times New Roman" w:hAnsi="Times New Roman"/>
          <w:color w:val="212121"/>
          <w:sz w:val="24"/>
          <w:szCs w:val="24"/>
        </w:rPr>
        <w:t xml:space="preserve"> </w:t>
      </w:r>
      <w:r w:rsidR="00E077D3" w:rsidRPr="00E077D3">
        <w:rPr>
          <w:rFonts w:ascii="Times New Roman" w:hAnsi="Times New Roman"/>
          <w:sz w:val="24"/>
          <w:szCs w:val="24"/>
        </w:rPr>
        <w:t>Roboty na placu budowy</w:t>
      </w:r>
      <w:r w:rsidRPr="00E077D3">
        <w:rPr>
          <w:rFonts w:ascii="Times New Roman" w:hAnsi="Times New Roman"/>
          <w:color w:val="212121"/>
          <w:sz w:val="24"/>
          <w:szCs w:val="24"/>
        </w:rPr>
        <w:t xml:space="preserve">, </w:t>
      </w:r>
    </w:p>
    <w:p w14:paraId="7E43EF33" w14:textId="25E57F5B" w:rsidR="00E077D3" w:rsidRPr="00E077D3" w:rsidRDefault="00D13915" w:rsidP="00E077D3">
      <w:pPr>
        <w:pStyle w:val="Akapitzlist"/>
        <w:numPr>
          <w:ilvl w:val="0"/>
          <w:numId w:val="74"/>
        </w:numPr>
        <w:spacing w:line="240" w:lineRule="auto"/>
        <w:jc w:val="both"/>
        <w:rPr>
          <w:rStyle w:val="apple-converted-space"/>
          <w:rFonts w:ascii="Times New Roman" w:hAnsi="Times New Roman"/>
          <w:sz w:val="24"/>
          <w:szCs w:val="24"/>
        </w:rPr>
      </w:pPr>
      <w:r w:rsidRPr="00E077D3">
        <w:rPr>
          <w:rFonts w:ascii="Times New Roman" w:hAnsi="Times New Roman"/>
          <w:color w:val="212121"/>
          <w:sz w:val="24"/>
          <w:szCs w:val="24"/>
        </w:rPr>
        <w:t>45233100-0</w:t>
      </w:r>
      <w:r w:rsidR="00E077D3" w:rsidRPr="00E077D3">
        <w:rPr>
          <w:rFonts w:ascii="Times New Roman" w:hAnsi="Times New Roman"/>
          <w:color w:val="212121"/>
          <w:sz w:val="24"/>
          <w:szCs w:val="24"/>
        </w:rPr>
        <w:t xml:space="preserve"> </w:t>
      </w:r>
      <w:r w:rsidR="00E077D3" w:rsidRPr="00E077D3">
        <w:rPr>
          <w:rFonts w:ascii="Times New Roman" w:hAnsi="Times New Roman"/>
          <w:sz w:val="24"/>
          <w:szCs w:val="24"/>
        </w:rPr>
        <w:t>Roboty w zakresie budowy autostrad, dróg</w:t>
      </w:r>
      <w:r w:rsidRPr="00E077D3">
        <w:rPr>
          <w:rFonts w:ascii="Times New Roman" w:hAnsi="Times New Roman"/>
          <w:color w:val="212121"/>
          <w:sz w:val="24"/>
          <w:szCs w:val="24"/>
        </w:rPr>
        <w:t>,</w:t>
      </w:r>
      <w:r w:rsidRPr="00E077D3">
        <w:rPr>
          <w:rStyle w:val="apple-converted-space"/>
          <w:rFonts w:ascii="Times New Roman" w:hAnsi="Times New Roman"/>
          <w:color w:val="212121"/>
          <w:sz w:val="24"/>
          <w:szCs w:val="24"/>
        </w:rPr>
        <w:t> </w:t>
      </w:r>
    </w:p>
    <w:p w14:paraId="4CB568FF" w14:textId="504578CA" w:rsidR="005353D5" w:rsidRPr="00E077D3" w:rsidRDefault="00D13915" w:rsidP="00E077D3">
      <w:pPr>
        <w:pStyle w:val="Akapitzlist"/>
        <w:numPr>
          <w:ilvl w:val="0"/>
          <w:numId w:val="74"/>
        </w:numPr>
        <w:spacing w:line="240" w:lineRule="auto"/>
        <w:jc w:val="both"/>
        <w:rPr>
          <w:rFonts w:ascii="Times New Roman" w:hAnsi="Times New Roman"/>
          <w:sz w:val="24"/>
          <w:szCs w:val="24"/>
        </w:rPr>
      </w:pPr>
      <w:r w:rsidRPr="006224AB">
        <w:rPr>
          <w:rFonts w:ascii="Times New Roman" w:hAnsi="Times New Roman"/>
          <w:color w:val="212121"/>
          <w:sz w:val="24"/>
          <w:szCs w:val="24"/>
        </w:rPr>
        <w:t>45233142-6</w:t>
      </w:r>
      <w:r w:rsidR="00E077D3">
        <w:rPr>
          <w:rFonts w:ascii="Times New Roman" w:hAnsi="Times New Roman"/>
          <w:color w:val="212121"/>
          <w:sz w:val="24"/>
          <w:szCs w:val="24"/>
        </w:rPr>
        <w:t xml:space="preserve"> Roboty w zakresie naprawy dróg.</w:t>
      </w:r>
    </w:p>
    <w:p w14:paraId="37DBDE9F" w14:textId="77777777" w:rsidR="00E077D3" w:rsidRPr="00E11ACF" w:rsidRDefault="00E077D3" w:rsidP="00E077D3">
      <w:pPr>
        <w:pStyle w:val="Akapitzlist"/>
        <w:spacing w:line="240" w:lineRule="auto"/>
        <w:ind w:left="1440"/>
        <w:jc w:val="both"/>
        <w:rPr>
          <w:rFonts w:ascii="Times New Roman" w:hAnsi="Times New Roman"/>
          <w:sz w:val="24"/>
          <w:szCs w:val="24"/>
        </w:rPr>
      </w:pPr>
    </w:p>
    <w:p w14:paraId="6689CDC2" w14:textId="77777777" w:rsidR="005353D5" w:rsidRPr="00B41B75" w:rsidRDefault="005353D5" w:rsidP="005353D5">
      <w:pPr>
        <w:pStyle w:val="Akapitzlist"/>
        <w:numPr>
          <w:ilvl w:val="0"/>
          <w:numId w:val="57"/>
        </w:numPr>
        <w:spacing w:line="240" w:lineRule="auto"/>
        <w:ind w:left="714" w:hanging="357"/>
        <w:jc w:val="both"/>
        <w:rPr>
          <w:rFonts w:ascii="Times New Roman" w:hAnsi="Times New Roman"/>
          <w:sz w:val="24"/>
          <w:szCs w:val="24"/>
        </w:rPr>
      </w:pPr>
      <w:r w:rsidRPr="007C581B">
        <w:rPr>
          <w:rFonts w:ascii="Times New Roman" w:hAnsi="Times New Roman"/>
          <w:sz w:val="24"/>
          <w:szCs w:val="24"/>
        </w:rPr>
        <w:t xml:space="preserve">Jeśli w dokumentacji projektowej, na rysunkach, zostały wskazane normy, oceny techniczne, specyfikacje techniczne i systemy referencji technicznych, o których mowa w art. 101 ust. 1 pkt 2 oraz ust. 3 </w:t>
      </w:r>
      <w:proofErr w:type="spellStart"/>
      <w:r w:rsidRPr="007C581B">
        <w:rPr>
          <w:rFonts w:ascii="Times New Roman" w:hAnsi="Times New Roman"/>
          <w:sz w:val="24"/>
          <w:szCs w:val="24"/>
        </w:rPr>
        <w:t>Pzp</w:t>
      </w:r>
      <w:proofErr w:type="spellEnd"/>
      <w:r w:rsidRPr="007C581B">
        <w:rPr>
          <w:rFonts w:ascii="Times New Roman" w:hAnsi="Times New Roman"/>
          <w:sz w:val="24"/>
          <w:szCs w:val="24"/>
        </w:rPr>
        <w:t xml:space="preserve">, </w:t>
      </w:r>
      <w:proofErr w:type="gramStart"/>
      <w:r w:rsidRPr="007C581B">
        <w:rPr>
          <w:rFonts w:ascii="Times New Roman" w:hAnsi="Times New Roman"/>
          <w:sz w:val="24"/>
          <w:szCs w:val="24"/>
        </w:rPr>
        <w:t>Zamawiający  dopuszcza</w:t>
      </w:r>
      <w:proofErr w:type="gramEnd"/>
      <w:r w:rsidRPr="007C581B">
        <w:rPr>
          <w:rFonts w:ascii="Times New Roman" w:hAnsi="Times New Roman"/>
          <w:sz w:val="24"/>
          <w:szCs w:val="24"/>
        </w:rPr>
        <w:t xml:space="preserve">  oferowanie  rozwiązań  równoważnych  pod  warunkiem,  że  zagwarantują  one prawidłową  realizację  robót  oraz  zapewnią  uzyskanie  parametrów  technicznych  nie gorszych  od  założonych  </w:t>
      </w:r>
      <w:r>
        <w:rPr>
          <w:rFonts w:ascii="Times New Roman" w:hAnsi="Times New Roman"/>
          <w:sz w:val="24"/>
          <w:szCs w:val="24"/>
        </w:rPr>
        <w:br/>
      </w:r>
      <w:r w:rsidRPr="007C581B">
        <w:rPr>
          <w:rFonts w:ascii="Times New Roman" w:hAnsi="Times New Roman"/>
          <w:sz w:val="24"/>
          <w:szCs w:val="24"/>
        </w:rPr>
        <w:t xml:space="preserve">w  </w:t>
      </w:r>
      <w:r w:rsidRPr="00B41B75">
        <w:rPr>
          <w:rFonts w:ascii="Times New Roman" w:hAnsi="Times New Roman"/>
          <w:sz w:val="24"/>
          <w:szCs w:val="24"/>
        </w:rPr>
        <w:t>wyżej  wymienionych  dokumentach.</w:t>
      </w:r>
    </w:p>
    <w:p w14:paraId="37266C56" w14:textId="77777777" w:rsidR="004A42CC" w:rsidRDefault="004A42CC" w:rsidP="004A42CC">
      <w:pPr>
        <w:pStyle w:val="Akapitzlist"/>
        <w:numPr>
          <w:ilvl w:val="0"/>
          <w:numId w:val="57"/>
        </w:numPr>
        <w:spacing w:before="100" w:beforeAutospacing="1" w:after="100" w:afterAutospacing="1"/>
        <w:rPr>
          <w:rFonts w:ascii="Times New Roman" w:hAnsi="Times New Roman"/>
          <w:color w:val="212121"/>
          <w:sz w:val="24"/>
          <w:szCs w:val="24"/>
        </w:rPr>
      </w:pPr>
      <w:r w:rsidRPr="004A42CC">
        <w:rPr>
          <w:rFonts w:ascii="Times New Roman" w:hAnsi="Times New Roman"/>
          <w:color w:val="212121"/>
          <w:sz w:val="24"/>
          <w:szCs w:val="24"/>
        </w:rPr>
        <w:t>Dofinansowanie: Rządowy Fundusz Rozwoju Dróg w roku 2024.</w:t>
      </w:r>
    </w:p>
    <w:p w14:paraId="300568EC" w14:textId="5D220772" w:rsidR="00895E8E" w:rsidRPr="00895E8E" w:rsidRDefault="00895E8E" w:rsidP="00895E8E">
      <w:pPr>
        <w:pStyle w:val="Akapitzlist"/>
        <w:numPr>
          <w:ilvl w:val="0"/>
          <w:numId w:val="57"/>
        </w:numPr>
        <w:spacing w:before="100" w:beforeAutospacing="1" w:after="100" w:afterAutospacing="1"/>
        <w:jc w:val="both"/>
        <w:rPr>
          <w:rFonts w:ascii="Times New Roman" w:hAnsi="Times New Roman"/>
          <w:color w:val="212121"/>
          <w:sz w:val="24"/>
          <w:szCs w:val="24"/>
        </w:rPr>
      </w:pPr>
      <w:r w:rsidRPr="00895E8E">
        <w:rPr>
          <w:rFonts w:ascii="Times New Roman" w:hAnsi="Times New Roman"/>
          <w:sz w:val="24"/>
          <w:szCs w:val="24"/>
        </w:rPr>
        <w:t>Zamawiający</w:t>
      </w:r>
      <w:r>
        <w:rPr>
          <w:rFonts w:ascii="Times New Roman" w:hAnsi="Times New Roman"/>
          <w:sz w:val="24"/>
          <w:szCs w:val="24"/>
        </w:rPr>
        <w:t xml:space="preserve"> informuje, iż na podstawie art. 310 pkt 1)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895E8E">
        <w:rPr>
          <w:rFonts w:ascii="Times New Roman" w:hAnsi="Times New Roman"/>
          <w:sz w:val="24"/>
          <w:szCs w:val="24"/>
        </w:rPr>
        <w:t xml:space="preserve">może unieważnić postępowanie o udzielenie zamówienia, jeżeli środki publiczne, które </w:t>
      </w:r>
      <w:r>
        <w:rPr>
          <w:rFonts w:ascii="Times New Roman" w:hAnsi="Times New Roman"/>
          <w:sz w:val="24"/>
          <w:szCs w:val="24"/>
        </w:rPr>
        <w:t>Z</w:t>
      </w:r>
      <w:r w:rsidRPr="00895E8E">
        <w:rPr>
          <w:rFonts w:ascii="Times New Roman" w:hAnsi="Times New Roman"/>
          <w:sz w:val="24"/>
          <w:szCs w:val="24"/>
        </w:rPr>
        <w:t>amawiający zamierzał przeznaczyć na sfinansowanie całości lub części zamówienia, nie zostały mu przyznane</w:t>
      </w:r>
      <w:r>
        <w:rPr>
          <w:rFonts w:ascii="Times New Roman" w:hAnsi="Times New Roman"/>
          <w:sz w:val="24"/>
          <w:szCs w:val="24"/>
        </w:rPr>
        <w:t>.</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58063366"/>
      <w:r w:rsidRPr="00050671">
        <w:rPr>
          <w:rFonts w:ascii="Times New Roman" w:hAnsi="Times New Roman"/>
          <w:b/>
          <w:sz w:val="24"/>
          <w:szCs w:val="24"/>
          <w:lang w:eastAsia="pl-PL"/>
        </w:rPr>
        <w:t>VI. Termin wykonania zamówienia.</w:t>
      </w:r>
      <w:bookmarkEnd w:id="5"/>
    </w:p>
    <w:p w14:paraId="6858C26D" w14:textId="77777777" w:rsidR="008763B0" w:rsidRPr="00050671" w:rsidRDefault="008763B0" w:rsidP="00050671"/>
    <w:p w14:paraId="3273063B" w14:textId="77777777" w:rsidR="00EA1FB3" w:rsidRDefault="008763B0" w:rsidP="00050671">
      <w:r w:rsidRPr="00593E20">
        <w:t xml:space="preserve">Termin wykonania zamówienia </w:t>
      </w:r>
      <w:r w:rsidR="00DC72DB">
        <w:t>wynosi</w:t>
      </w:r>
      <w:r w:rsidR="00EA1FB3">
        <w:t>:</w:t>
      </w:r>
    </w:p>
    <w:p w14:paraId="249B963D" w14:textId="67A25C72" w:rsidR="006E4AA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 xml:space="preserve">dla Części 1 – </w:t>
      </w:r>
      <w:r w:rsidR="00D13915">
        <w:rPr>
          <w:rFonts w:ascii="Times New Roman" w:hAnsi="Times New Roman"/>
          <w:sz w:val="24"/>
          <w:szCs w:val="24"/>
        </w:rPr>
        <w:t>120</w:t>
      </w:r>
      <w:r w:rsidRPr="00EA1FB3">
        <w:rPr>
          <w:rFonts w:ascii="Times New Roman" w:hAnsi="Times New Roman"/>
          <w:sz w:val="24"/>
          <w:szCs w:val="24"/>
        </w:rPr>
        <w:t xml:space="preserve"> dni</w:t>
      </w:r>
      <w:r w:rsidR="00DC72DB" w:rsidRPr="00EA1FB3">
        <w:rPr>
          <w:rFonts w:ascii="Times New Roman" w:hAnsi="Times New Roman"/>
          <w:sz w:val="24"/>
          <w:szCs w:val="24"/>
        </w:rPr>
        <w:t xml:space="preserve"> liczonych od dnia podpisania umowy</w:t>
      </w:r>
      <w:r w:rsidRPr="00EA1FB3">
        <w:rPr>
          <w:rFonts w:ascii="Times New Roman" w:hAnsi="Times New Roman"/>
          <w:sz w:val="24"/>
          <w:szCs w:val="24"/>
        </w:rPr>
        <w:t>;</w:t>
      </w:r>
    </w:p>
    <w:p w14:paraId="0A65E414" w14:textId="63C1A299" w:rsidR="00EA1FB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 xml:space="preserve">dla Części 2 – </w:t>
      </w:r>
      <w:r w:rsidR="00D13915">
        <w:rPr>
          <w:rFonts w:ascii="Times New Roman" w:hAnsi="Times New Roman"/>
          <w:sz w:val="24"/>
          <w:szCs w:val="24"/>
        </w:rPr>
        <w:t>120</w:t>
      </w:r>
      <w:r w:rsidR="005353D5" w:rsidRPr="00EA1FB3">
        <w:rPr>
          <w:rFonts w:ascii="Times New Roman" w:hAnsi="Times New Roman"/>
          <w:sz w:val="24"/>
          <w:szCs w:val="24"/>
        </w:rPr>
        <w:t xml:space="preserve"> </w:t>
      </w:r>
      <w:r w:rsidRPr="00EA1FB3">
        <w:rPr>
          <w:rFonts w:ascii="Times New Roman" w:hAnsi="Times New Roman"/>
          <w:sz w:val="24"/>
          <w:szCs w:val="24"/>
        </w:rPr>
        <w:t>dni liczonych od dnia podpisania umowy.</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58063367"/>
      <w:r w:rsidRPr="00050671">
        <w:rPr>
          <w:rFonts w:ascii="Times New Roman" w:hAnsi="Times New Roman"/>
          <w:b/>
          <w:sz w:val="24"/>
          <w:szCs w:val="24"/>
          <w:lang w:eastAsia="pl-PL"/>
        </w:rPr>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54EEDB05" w:rsidR="008763B0" w:rsidRPr="002B730F" w:rsidRDefault="008763B0">
      <w:pPr>
        <w:pStyle w:val="Akapitzlist"/>
        <w:numPr>
          <w:ilvl w:val="0"/>
          <w:numId w:val="9"/>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 xml:space="preserve">Załącznikach </w:t>
      </w:r>
      <w:r w:rsidR="002B730F" w:rsidRPr="002B730F">
        <w:rPr>
          <w:rFonts w:ascii="Times New Roman" w:hAnsi="Times New Roman"/>
          <w:sz w:val="24"/>
          <w:szCs w:val="24"/>
          <w:lang w:eastAsia="pl-PL"/>
        </w:rPr>
        <w:t xml:space="preserve">nr </w:t>
      </w:r>
      <w:r w:rsidR="007C581B">
        <w:rPr>
          <w:rFonts w:ascii="Times New Roman" w:hAnsi="Times New Roman"/>
          <w:sz w:val="24"/>
          <w:szCs w:val="24"/>
          <w:lang w:eastAsia="pl-PL"/>
        </w:rPr>
        <w:t>6</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pPr>
        <w:pStyle w:val="Akapitzlist"/>
        <w:numPr>
          <w:ilvl w:val="0"/>
          <w:numId w:val="9"/>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58063368"/>
      <w:r w:rsidRPr="00050671">
        <w:rPr>
          <w:rFonts w:ascii="Times New Roman" w:hAnsi="Times New Roman"/>
          <w:b/>
          <w:sz w:val="24"/>
          <w:szCs w:val="24"/>
          <w:lang w:eastAsia="pl-PL"/>
        </w:rPr>
        <w:lastRenderedPageBreak/>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7026B95C" w:rsidR="007C581B" w:rsidRPr="007C581B" w:rsidRDefault="00C023B5" w:rsidP="007C581B">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t>
      </w:r>
      <w:r w:rsidR="00D97BF4">
        <w:rPr>
          <w:rFonts w:ascii="Times New Roman" w:hAnsi="Times New Roman"/>
          <w:color w:val="000000"/>
          <w:sz w:val="24"/>
          <w:szCs w:val="24"/>
        </w:rPr>
        <w:t>W</w:t>
      </w:r>
      <w:r w:rsidRPr="006B0B6A">
        <w:rPr>
          <w:rFonts w:ascii="Times New Roman" w:hAnsi="Times New Roman"/>
          <w:color w:val="000000"/>
          <w:sz w:val="24"/>
          <w:szCs w:val="24"/>
        </w:rPr>
        <w:t xml:space="preserve">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1864A0E0" w:rsidR="003B613A" w:rsidRPr="003B613A" w:rsidRDefault="00C023B5" w:rsidP="003B613A">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sidR="003B613A">
        <w:rPr>
          <w:rFonts w:ascii="Times New Roman" w:hAnsi="Times New Roman"/>
          <w:color w:val="000000"/>
          <w:sz w:val="24"/>
          <w:szCs w:val="24"/>
        </w:rPr>
        <w:t>Inst</w:t>
      </w:r>
      <w:r w:rsidR="00D97BF4">
        <w:rPr>
          <w:rFonts w:ascii="Times New Roman" w:hAnsi="Times New Roman"/>
          <w:color w:val="000000"/>
          <w:sz w:val="24"/>
          <w:szCs w:val="24"/>
        </w:rPr>
        <w:t>r</w:t>
      </w:r>
      <w:r w:rsidR="003B613A">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3B613A">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a Wykonawcami w szczególności składanie oświadczeń, wniosków (innych niż wskazanych w pkt B), zawiadomień oraz przekazywanie informacji odbywa się przy 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lastRenderedPageBreak/>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2B80A7E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sidR="000A265B">
        <w:rPr>
          <w:rFonts w:ascii="Times New Roman" w:hAnsi="Times New Roman"/>
          <w:sz w:val="24"/>
          <w:szCs w:val="24"/>
        </w:rPr>
        <w:t xml:space="preserve"> z </w:t>
      </w:r>
      <w:proofErr w:type="spellStart"/>
      <w:r w:rsidR="000A265B">
        <w:rPr>
          <w:rFonts w:ascii="Times New Roman" w:hAnsi="Times New Roman"/>
          <w:sz w:val="24"/>
          <w:szCs w:val="24"/>
        </w:rPr>
        <w:t>późn</w:t>
      </w:r>
      <w:proofErr w:type="spellEnd"/>
      <w:r w:rsidR="000A265B">
        <w:rPr>
          <w:rFonts w:ascii="Times New Roman" w:hAnsi="Times New Roman"/>
          <w:sz w:val="24"/>
          <w:szCs w:val="24"/>
        </w:rPr>
        <w:t>. zm.</w:t>
      </w:r>
      <w:r w:rsidRPr="006B0B6A">
        <w:rPr>
          <w:rFonts w:ascii="Times New Roman" w:hAnsi="Times New Roman"/>
          <w:sz w:val="24"/>
          <w:szCs w:val="24"/>
        </w:rPr>
        <w:t xml:space="preserve">) </w:t>
      </w:r>
      <w:r w:rsidR="00F33B77">
        <w:rPr>
          <w:rFonts w:ascii="Times New Roman" w:hAnsi="Times New Roman"/>
          <w:sz w:val="24"/>
          <w:szCs w:val="24"/>
        </w:rPr>
        <w:t xml:space="preserve">– dalej jako „Rozporządzenie w sprawie podmiotowych środków dowodowych” </w:t>
      </w:r>
      <w:r w:rsidRPr="006B0B6A">
        <w:rPr>
          <w:rFonts w:ascii="Times New Roman" w:hAnsi="Times New Roman"/>
          <w:sz w:val="24"/>
          <w:szCs w:val="24"/>
        </w:rPr>
        <w:t xml:space="preserve">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r w:rsidR="00F33B77">
        <w:rPr>
          <w:rFonts w:ascii="Times New Roman" w:hAnsi="Times New Roman"/>
          <w:sz w:val="24"/>
          <w:szCs w:val="24"/>
        </w:rPr>
        <w:t xml:space="preserve"> – dalej jako „Rozporządzenie w sprawie wymagań dla dokumentów elektronicznych”.</w:t>
      </w:r>
    </w:p>
    <w:p w14:paraId="377829C1" w14:textId="37040CE2"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7A58F6AE" w:rsidR="000C1EB3" w:rsidRPr="000C1EB3" w:rsidRDefault="00C023B5" w:rsidP="000C1EB3">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t>
      </w:r>
      <w:r w:rsidR="00F33B77">
        <w:rPr>
          <w:rFonts w:ascii="Times New Roman" w:hAnsi="Times New Roman"/>
          <w:color w:val="000000"/>
          <w:sz w:val="24"/>
          <w:szCs w:val="24"/>
        </w:rPr>
        <w:t>W</w:t>
      </w:r>
      <w:r w:rsidRPr="006B0B6A">
        <w:rPr>
          <w:rFonts w:ascii="Times New Roman" w:hAnsi="Times New Roman"/>
          <w:color w:val="000000"/>
          <w:sz w:val="24"/>
          <w:szCs w:val="24"/>
        </w:rPr>
        <w:t xml:space="preserve">ykonawca składa </w:t>
      </w:r>
      <w:r w:rsidR="000C1EB3">
        <w:rPr>
          <w:rFonts w:ascii="Times New Roman" w:hAnsi="Times New Roman"/>
          <w:color w:val="000000"/>
          <w:sz w:val="24"/>
          <w:szCs w:val="24"/>
        </w:rPr>
        <w:t xml:space="preserve">zgodnie z </w:t>
      </w:r>
      <w:r w:rsidR="00F33B77">
        <w:rPr>
          <w:rFonts w:ascii="Times New Roman" w:hAnsi="Times New Roman"/>
          <w:sz w:val="24"/>
          <w:szCs w:val="24"/>
        </w:rPr>
        <w:t xml:space="preserve">Rozporządzeniem </w:t>
      </w:r>
      <w:r w:rsidR="009D050D">
        <w:rPr>
          <w:rFonts w:ascii="Times New Roman" w:hAnsi="Times New Roman"/>
          <w:sz w:val="24"/>
          <w:szCs w:val="24"/>
        </w:rPr>
        <w:br/>
      </w:r>
      <w:r w:rsidR="00F33B77">
        <w:rPr>
          <w:rFonts w:ascii="Times New Roman" w:hAnsi="Times New Roman"/>
          <w:sz w:val="24"/>
          <w:szCs w:val="24"/>
        </w:rPr>
        <w:t>w sprawie wymagań dla dokumentów elektronicznych</w:t>
      </w:r>
      <w:r w:rsidR="00F33B77" w:rsidRPr="006B0B6A">
        <w:rPr>
          <w:rFonts w:ascii="Times New Roman" w:hAnsi="Times New Roman"/>
          <w:sz w:val="24"/>
          <w:szCs w:val="24"/>
        </w:rPr>
        <w:t>.</w:t>
      </w:r>
      <w:r w:rsidR="000C1EB3" w:rsidRPr="000C1EB3">
        <w:rPr>
          <w:rFonts w:ascii="Times New Roman" w:hAnsi="Times New Roman"/>
          <w:sz w:val="24"/>
          <w:szCs w:val="24"/>
        </w:rPr>
        <w:t xml:space="preserve">, w tym zgodnie z § 6 i § 7 tego rozporządzenia. </w:t>
      </w:r>
    </w:p>
    <w:p w14:paraId="3848D930" w14:textId="5E8F0A4E" w:rsidR="00C023B5" w:rsidRPr="000C1EB3"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lastRenderedPageBreak/>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27A6DB10"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w:t>
      </w:r>
      <w:r w:rsidR="00F33B77">
        <w:rPr>
          <w:rFonts w:ascii="Times New Roman" w:hAnsi="Times New Roman"/>
          <w:sz w:val="24"/>
          <w:szCs w:val="24"/>
        </w:rPr>
        <w:t xml:space="preserve"> – dalej zwaną „Prawem pocztowym”</w:t>
      </w:r>
      <w:r w:rsidRPr="00C57BE7">
        <w:rPr>
          <w:rFonts w:ascii="Times New Roman" w:hAnsi="Times New Roman"/>
          <w:sz w:val="24"/>
          <w:szCs w:val="24"/>
        </w:rPr>
        <w:t xml:space="preserve">,  </w:t>
      </w:r>
    </w:p>
    <w:p w14:paraId="2C8C8278"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niniejszej SWZ, pod warunkiem, że wniosek o wyjaśnienie treści specyfikacji wpłynął do zamawiającego nie później niż na 4 dni przed upływem terminu składania ofert.</w:t>
      </w:r>
    </w:p>
    <w:p w14:paraId="01BB350D" w14:textId="25BF8B2E"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58063369"/>
      <w:r w:rsidRPr="00050671">
        <w:rPr>
          <w:rFonts w:ascii="Times New Roman" w:hAnsi="Times New Roman"/>
          <w:b/>
          <w:sz w:val="24"/>
          <w:szCs w:val="24"/>
          <w:lang w:eastAsia="pl-PL"/>
        </w:rPr>
        <w:lastRenderedPageBreak/>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6181D788"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w:t>
      </w:r>
      <w:r w:rsidR="00F33B77">
        <w:t>Prawa pocztowego,</w:t>
      </w:r>
      <w:r w:rsidRPr="005E5498">
        <w:t xml:space="preserve"> osobiście lub za pośrednictwem posłańca</w:t>
      </w:r>
      <w:r w:rsidR="00DC4781">
        <w:t xml:space="preserve"> </w:t>
      </w:r>
      <w:r w:rsidR="00DC4781" w:rsidRPr="00903FC2">
        <w:t xml:space="preserve">(powyższe dotyczy przypadku naruszenia środków komunikacji elektronicznej </w:t>
      </w:r>
      <w:r w:rsidR="00F33B77">
        <w:br/>
      </w:r>
      <w:r w:rsidR="00DC4781" w:rsidRPr="00903FC2">
        <w:t>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58063370"/>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489A3D8A"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F33B77">
        <w:t>Natalia Jaworek</w:t>
      </w:r>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58063371"/>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37E0A071"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5169CB">
        <w:rPr>
          <w:rFonts w:ascii="Times New Roman" w:hAnsi="Times New Roman"/>
          <w:sz w:val="24"/>
          <w:szCs w:val="24"/>
          <w:lang w:eastAsia="pl-PL"/>
        </w:rPr>
        <w:t>21</w:t>
      </w:r>
      <w:r w:rsidR="00F33B77">
        <w:rPr>
          <w:rFonts w:ascii="Times New Roman" w:hAnsi="Times New Roman"/>
          <w:sz w:val="24"/>
          <w:szCs w:val="24"/>
          <w:lang w:eastAsia="pl-PL"/>
        </w:rPr>
        <w:t xml:space="preserve"> </w:t>
      </w:r>
      <w:r w:rsidR="002D147C">
        <w:rPr>
          <w:rFonts w:ascii="Times New Roman" w:hAnsi="Times New Roman"/>
          <w:sz w:val="24"/>
          <w:szCs w:val="24"/>
          <w:lang w:eastAsia="pl-PL"/>
        </w:rPr>
        <w:t>marca</w:t>
      </w:r>
      <w:r w:rsidR="00F33B77">
        <w:rPr>
          <w:rFonts w:ascii="Times New Roman" w:hAnsi="Times New Roman"/>
          <w:sz w:val="24"/>
          <w:szCs w:val="24"/>
          <w:lang w:eastAsia="pl-PL"/>
        </w:rPr>
        <w:t xml:space="preserve"> 2024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58063372"/>
      <w:r w:rsidRPr="00050671">
        <w:rPr>
          <w:rFonts w:ascii="Times New Roman" w:hAnsi="Times New Roman"/>
          <w:b/>
          <w:sz w:val="24"/>
          <w:szCs w:val="24"/>
          <w:lang w:eastAsia="pl-PL"/>
        </w:rPr>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52D8D2E9" w:rsidR="000A301E" w:rsidRPr="000A301E" w:rsidRDefault="000A301E">
      <w:pPr>
        <w:numPr>
          <w:ilvl w:val="0"/>
          <w:numId w:val="14"/>
        </w:numPr>
        <w:ind w:left="709" w:hanging="283"/>
        <w:contextualSpacing/>
        <w:jc w:val="both"/>
      </w:pPr>
      <w:r w:rsidRPr="000A301E">
        <w:rPr>
          <w:color w:val="000000" w:themeColor="text1"/>
          <w:lang w:bidi="pl-PL"/>
        </w:rPr>
        <w:t>Wykonawca może złożyć</w:t>
      </w:r>
      <w:r w:rsidR="007C581B">
        <w:rPr>
          <w:color w:val="000000" w:themeColor="text1"/>
          <w:lang w:bidi="pl-PL"/>
        </w:rPr>
        <w:t xml:space="preserve"> na każdą Część tylko</w:t>
      </w:r>
      <w:r w:rsidRPr="000A301E">
        <w:rPr>
          <w:color w:val="000000" w:themeColor="text1"/>
          <w:lang w:bidi="pl-PL"/>
        </w:rPr>
        <w:t xml:space="preserve"> jedną ofertę na formularzu ofertowym stanowiącym załącznik nr </w:t>
      </w:r>
      <w:r w:rsidR="007C581B">
        <w:rPr>
          <w:color w:val="000000" w:themeColor="text1"/>
          <w:lang w:bidi="pl-PL"/>
        </w:rPr>
        <w:t>3</w:t>
      </w:r>
      <w:r w:rsidRPr="000A301E">
        <w:rPr>
          <w:color w:val="000000" w:themeColor="text1"/>
          <w:lang w:bidi="pl-PL"/>
        </w:rPr>
        <w:t xml:space="preserve"> do SWZ</w:t>
      </w:r>
      <w:r w:rsidR="00531B6F">
        <w:rPr>
          <w:color w:val="000000" w:themeColor="text1"/>
          <w:lang w:bidi="pl-PL"/>
        </w:rPr>
        <w:t xml:space="preserve"> (Załącznik nr 3 do SWZ jest oddzielny dla każdej z Części)</w:t>
      </w:r>
      <w:r w:rsidR="007C581B">
        <w:rPr>
          <w:color w:val="000000" w:themeColor="text1"/>
          <w:lang w:bidi="pl-PL"/>
        </w:rPr>
        <w:t>. Wykonawca może złożyć ofertę na jedną albo dwie części</w:t>
      </w:r>
      <w:r w:rsidR="00531B6F">
        <w:rPr>
          <w:color w:val="000000" w:themeColor="text1"/>
          <w:lang w:bidi="pl-PL"/>
        </w:rPr>
        <w:t xml:space="preserve"> (wtedy składa dwa Formularze ofertowe, właściwe dla każdej z Części)</w:t>
      </w:r>
      <w:r w:rsidR="007C581B">
        <w:rPr>
          <w:color w:val="000000" w:themeColor="text1"/>
          <w:lang w:bidi="pl-PL"/>
        </w:rPr>
        <w:t>.</w:t>
      </w:r>
      <w:r w:rsidRPr="000A301E">
        <w:rPr>
          <w:color w:val="000000" w:themeColor="text1"/>
          <w:lang w:bidi="pl-PL"/>
        </w:rPr>
        <w:t xml:space="preserve"> </w:t>
      </w:r>
    </w:p>
    <w:p w14:paraId="30C7BB6F" w14:textId="1FBDB48E" w:rsidR="000A301E" w:rsidRPr="000A301E" w:rsidRDefault="000A301E">
      <w:pPr>
        <w:numPr>
          <w:ilvl w:val="0"/>
          <w:numId w:val="14"/>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0EF22394"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FE5220">
        <w:rPr>
          <w:color w:val="000000" w:themeColor="text1"/>
          <w:lang w:bidi="pl-PL"/>
        </w:rPr>
        <w:t>4</w:t>
      </w:r>
      <w:r w:rsidRPr="00630D97">
        <w:rPr>
          <w:color w:val="000000" w:themeColor="text1"/>
          <w:lang w:bidi="pl-PL"/>
        </w:rPr>
        <w:t xml:space="preserve"> i </w:t>
      </w:r>
      <w:r w:rsidR="00FE5220">
        <w:rPr>
          <w:color w:val="000000" w:themeColor="text1"/>
          <w:lang w:bidi="pl-PL"/>
        </w:rPr>
        <w:t>5</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 xml:space="preserve">te stanowią dowód potwierdzający brak podstaw wykluczenia oraz spełnianie </w:t>
      </w:r>
      <w:r w:rsidRPr="000A301E">
        <w:rPr>
          <w:color w:val="000000" w:themeColor="text1"/>
          <w:lang w:bidi="pl-PL"/>
        </w:rPr>
        <w:lastRenderedPageBreak/>
        <w:t>warunków udziału w postępowaniu, na dzień składania ofert, tymczasowo zastępujący podmiotowe środki dowodowe, o ile wymagane będą przez Zamawiającego.</w:t>
      </w:r>
    </w:p>
    <w:p w14:paraId="17F30B65"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44CB29C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 xml:space="preserve">do oddania mu do dyspozycji niezbędnych zasobów na potrzeby realizacji danego zamówienia lub inny podmiotowy środek dowodowy potwierdzający, że Wykonawca realizując zamówienie, będzie dysponował niezbędnymi zasobami tych podmiotów (załącznik </w:t>
      </w:r>
      <w:r w:rsidRPr="00630D97">
        <w:rPr>
          <w:color w:val="000000" w:themeColor="text1"/>
          <w:lang w:bidi="pl-PL"/>
        </w:rPr>
        <w:t xml:space="preserve">nr </w:t>
      </w:r>
      <w:r w:rsidR="00FE5220">
        <w:rPr>
          <w:color w:val="000000" w:themeColor="text1"/>
          <w:lang w:bidi="pl-PL"/>
        </w:rPr>
        <w:t>8</w:t>
      </w:r>
      <w:r w:rsidRPr="00630D97">
        <w:rPr>
          <w:color w:val="000000" w:themeColor="text1"/>
          <w:lang w:bidi="pl-PL"/>
        </w:rPr>
        <w:t xml:space="preserve"> do SWZ</w:t>
      </w:r>
      <w:r w:rsidRPr="000A301E">
        <w:rPr>
          <w:color w:val="000000" w:themeColor="text1"/>
          <w:lang w:bidi="pl-PL"/>
        </w:rPr>
        <w:t>).</w:t>
      </w:r>
    </w:p>
    <w:p w14:paraId="1886686E"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sposób i okres udostępnienia Wykonawcy i wykorzystania przez niego zasobów podmiotu udostępniającego te zasoby przy wykonywaniu zamówienia;</w:t>
      </w:r>
    </w:p>
    <w:p w14:paraId="5C68EA5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135E4469"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Ust. 12-14 stosuje się odpowiednio do osoby działającej w imieniu podmiotu udostępniającego zasoby na zasadach określonych w art. 118 ustawy</w:t>
      </w:r>
      <w:r w:rsidR="00531B6F">
        <w:rPr>
          <w:color w:val="000000" w:themeColor="text1"/>
          <w:lang w:bidi="pl-PL"/>
        </w:rPr>
        <w:t xml:space="preserve"> </w:t>
      </w:r>
      <w:proofErr w:type="spellStart"/>
      <w:r w:rsidR="00531B6F">
        <w:rPr>
          <w:color w:val="000000" w:themeColor="text1"/>
          <w:lang w:bidi="pl-PL"/>
        </w:rPr>
        <w:t>Pzp</w:t>
      </w:r>
      <w:proofErr w:type="spellEnd"/>
      <w:r w:rsidRPr="000A301E">
        <w:rPr>
          <w:color w:val="000000" w:themeColor="text1"/>
          <w:lang w:bidi="pl-PL"/>
        </w:rPr>
        <w:t xml:space="preserve">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6B29DA2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2BC2529A"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Poświadczenia zgodności cyfrowego odwzorowania z dokumentem w postaci papierowej, o którym mowa w ust. 22, dokonuje w przypadku:</w:t>
      </w:r>
    </w:p>
    <w:p w14:paraId="347A8D7A" w14:textId="5AFE94B5"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pPr>
        <w:numPr>
          <w:ilvl w:val="0"/>
          <w:numId w:val="14"/>
        </w:numPr>
        <w:ind w:left="709"/>
        <w:contextualSpacing/>
        <w:jc w:val="both"/>
        <w:rPr>
          <w:color w:val="000000" w:themeColor="text1"/>
          <w:lang w:bidi="pl-PL"/>
        </w:rPr>
      </w:pPr>
      <w:r>
        <w:rPr>
          <w:color w:val="000000" w:themeColor="text1"/>
          <w:lang w:bidi="pl-PL"/>
        </w:rPr>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58063373"/>
      <w:r w:rsidRPr="00050671">
        <w:rPr>
          <w:rFonts w:ascii="Times New Roman" w:hAnsi="Times New Roman"/>
          <w:b/>
          <w:sz w:val="24"/>
          <w:szCs w:val="24"/>
          <w:lang w:eastAsia="pl-PL"/>
        </w:rPr>
        <w:t>XIII. Sposób oraz termin składania ofert.</w:t>
      </w:r>
      <w:bookmarkEnd w:id="12"/>
    </w:p>
    <w:p w14:paraId="3CFB4C0E" w14:textId="1C10A853"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5169CB">
        <w:rPr>
          <w:b/>
          <w:bCs/>
        </w:rPr>
        <w:t>21</w:t>
      </w:r>
      <w:r w:rsidR="00F33B77">
        <w:rPr>
          <w:b/>
          <w:bCs/>
        </w:rPr>
        <w:t xml:space="preserve"> lutego</w:t>
      </w:r>
      <w:r w:rsidR="005353D5">
        <w:rPr>
          <w:b/>
          <w:bCs/>
        </w:rPr>
        <w:t xml:space="preserve"> </w:t>
      </w:r>
      <w:r w:rsidRPr="00585ADF">
        <w:rPr>
          <w:b/>
          <w:bCs/>
        </w:rPr>
        <w:t>202</w:t>
      </w:r>
      <w:r w:rsidR="00F33B77">
        <w:rPr>
          <w:b/>
          <w:bCs/>
        </w:rPr>
        <w:t>4</w:t>
      </w:r>
      <w:r w:rsidRPr="00585ADF">
        <w:rPr>
          <w:b/>
          <w:bCs/>
        </w:rPr>
        <w:t xml:space="preserve"> r. do godz. </w:t>
      </w:r>
      <w:r w:rsidR="007C4D07">
        <w:rPr>
          <w:b/>
          <w:bCs/>
        </w:rPr>
        <w:t>1</w:t>
      </w:r>
      <w:r w:rsidR="005169CB">
        <w:rPr>
          <w:b/>
          <w:bCs/>
        </w:rPr>
        <w:t>4</w:t>
      </w:r>
      <w:r w:rsidR="005353D5">
        <w:rPr>
          <w:b/>
          <w:bCs/>
        </w:rPr>
        <w:t>:00</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58063374"/>
      <w:r w:rsidRPr="00050671">
        <w:rPr>
          <w:rFonts w:ascii="Times New Roman" w:hAnsi="Times New Roman"/>
          <w:b/>
          <w:sz w:val="24"/>
          <w:szCs w:val="24"/>
          <w:lang w:eastAsia="pl-PL"/>
        </w:rPr>
        <w:t>XIV. Termin otwarcia ofert.</w:t>
      </w:r>
      <w:bookmarkEnd w:id="13"/>
    </w:p>
    <w:p w14:paraId="41012749" w14:textId="77777777" w:rsidR="008763B0" w:rsidRPr="00050671" w:rsidRDefault="008763B0" w:rsidP="00050671"/>
    <w:p w14:paraId="644CF847" w14:textId="5D5ABCBA"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5169CB">
        <w:rPr>
          <w:rFonts w:ascii="Times New Roman" w:hAnsi="Times New Roman"/>
          <w:b/>
          <w:bCs/>
          <w:sz w:val="24"/>
          <w:szCs w:val="24"/>
          <w:lang w:eastAsia="pl-PL"/>
        </w:rPr>
        <w:t>21</w:t>
      </w:r>
      <w:proofErr w:type="gramEnd"/>
      <w:r w:rsidR="00F33B77">
        <w:rPr>
          <w:rFonts w:ascii="Times New Roman" w:hAnsi="Times New Roman"/>
          <w:b/>
          <w:bCs/>
          <w:sz w:val="24"/>
          <w:szCs w:val="24"/>
          <w:lang w:eastAsia="pl-PL"/>
        </w:rPr>
        <w:t xml:space="preserve"> lutego</w:t>
      </w:r>
      <w:r w:rsidR="005353D5">
        <w:rPr>
          <w:rFonts w:ascii="Times New Roman" w:hAnsi="Times New Roman"/>
          <w:b/>
          <w:bCs/>
          <w:sz w:val="24"/>
          <w:szCs w:val="24"/>
          <w:lang w:eastAsia="pl-PL"/>
        </w:rPr>
        <w:t xml:space="preserve"> </w:t>
      </w:r>
      <w:r w:rsidR="00FA539A" w:rsidRPr="007F0C65">
        <w:rPr>
          <w:rFonts w:ascii="Times New Roman" w:hAnsi="Times New Roman"/>
          <w:b/>
          <w:bCs/>
          <w:sz w:val="24"/>
          <w:szCs w:val="24"/>
          <w:lang w:eastAsia="pl-PL"/>
        </w:rPr>
        <w:t>202</w:t>
      </w:r>
      <w:r w:rsidR="00F33B77">
        <w:rPr>
          <w:rFonts w:ascii="Times New Roman" w:hAnsi="Times New Roman"/>
          <w:b/>
          <w:bCs/>
          <w:sz w:val="24"/>
          <w:szCs w:val="24"/>
          <w:lang w:eastAsia="pl-PL"/>
        </w:rPr>
        <w:t>4</w:t>
      </w:r>
      <w:r w:rsidR="00FA539A" w:rsidRPr="007F0C65">
        <w:rPr>
          <w:rFonts w:ascii="Times New Roman" w:hAnsi="Times New Roman"/>
          <w:b/>
          <w:bCs/>
          <w:sz w:val="24"/>
          <w:szCs w:val="24"/>
          <w:lang w:eastAsia="pl-PL"/>
        </w:rPr>
        <w:t xml:space="preserve">  r., o godzinie </w:t>
      </w:r>
      <w:r w:rsidR="007C4D07">
        <w:rPr>
          <w:rFonts w:ascii="Times New Roman" w:hAnsi="Times New Roman"/>
          <w:b/>
          <w:bCs/>
          <w:sz w:val="24"/>
          <w:szCs w:val="24"/>
          <w:lang w:eastAsia="pl-PL"/>
        </w:rPr>
        <w:t>1</w:t>
      </w:r>
      <w:r w:rsidR="005169CB">
        <w:rPr>
          <w:rFonts w:ascii="Times New Roman" w:hAnsi="Times New Roman"/>
          <w:b/>
          <w:bCs/>
          <w:sz w:val="24"/>
          <w:szCs w:val="24"/>
          <w:lang w:eastAsia="pl-PL"/>
        </w:rPr>
        <w:t>4</w:t>
      </w:r>
      <w:r w:rsidR="005353D5">
        <w:rPr>
          <w:rFonts w:ascii="Times New Roman" w:hAnsi="Times New Roman"/>
          <w:b/>
          <w:bCs/>
          <w:sz w:val="24"/>
          <w:szCs w:val="24"/>
          <w:lang w:eastAsia="pl-PL"/>
        </w:rPr>
        <w:t>:</w:t>
      </w:r>
      <w:r w:rsidR="00F33B77">
        <w:rPr>
          <w:rFonts w:ascii="Times New Roman" w:hAnsi="Times New Roman"/>
          <w:b/>
          <w:bCs/>
          <w:sz w:val="24"/>
          <w:szCs w:val="24"/>
          <w:lang w:eastAsia="pl-PL"/>
        </w:rPr>
        <w:t>15</w:t>
      </w:r>
      <w:r w:rsidR="005353D5">
        <w:rPr>
          <w:rFonts w:ascii="Times New Roman" w:hAnsi="Times New Roman"/>
          <w:b/>
          <w:bCs/>
          <w:sz w:val="24"/>
          <w:szCs w:val="24"/>
          <w:lang w:eastAsia="pl-PL"/>
        </w:rPr>
        <w:t>.</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58063375"/>
      <w:r w:rsidRPr="00050671">
        <w:rPr>
          <w:rFonts w:ascii="Times New Roman" w:hAnsi="Times New Roman"/>
          <w:b/>
          <w:sz w:val="24"/>
          <w:szCs w:val="24"/>
          <w:lang w:eastAsia="pl-PL"/>
        </w:rPr>
        <w:lastRenderedPageBreak/>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321E5E">
      <w:pPr>
        <w:pStyle w:val="Akapitzlist"/>
        <w:numPr>
          <w:ilvl w:val="0"/>
          <w:numId w:val="17"/>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 xml:space="preserve">albo związku mającym na celu popełnienie przestępstwa lub przestępstwa skarbowego, o którym mowa w art. 258 Kodeksu karnego, </w:t>
      </w:r>
    </w:p>
    <w:p w14:paraId="459761A0" w14:textId="06FF3314"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2C8A15" w14:textId="7C381A7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o charakterze terrorystycznym, o którym mowa w art. 115 § 20 Kodeksu karnego, </w:t>
      </w:r>
      <w:r w:rsidRPr="0044757F">
        <w:rPr>
          <w:rFonts w:ascii="Times New Roman" w:hAnsi="Times New Roman"/>
          <w:color w:val="000000" w:themeColor="text1"/>
          <w:sz w:val="24"/>
          <w:szCs w:val="24"/>
        </w:rPr>
        <w:br/>
        <w:t>lub mające na celu popełnienie tego przestępstwa,</w:t>
      </w:r>
    </w:p>
    <w:p w14:paraId="5F14EBFA" w14:textId="7A2A543D"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44757F">
      <w:pPr>
        <w:pStyle w:val="Akapitzlist"/>
        <w:numPr>
          <w:ilvl w:val="0"/>
          <w:numId w:val="69"/>
        </w:numPr>
        <w:jc w:val="both"/>
        <w:rPr>
          <w:rFonts w:ascii="Times New Roman" w:hAnsi="Times New Roman"/>
          <w:sz w:val="24"/>
          <w:szCs w:val="24"/>
        </w:rPr>
      </w:pPr>
      <w:r w:rsidRPr="0044757F">
        <w:rPr>
          <w:rFonts w:ascii="Times New Roman" w:hAnsi="Times New Roman"/>
          <w:color w:val="000000" w:themeColor="text1"/>
          <w:sz w:val="24"/>
          <w:szCs w:val="24"/>
        </w:rPr>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44757F">
      <w:pPr>
        <w:numPr>
          <w:ilvl w:val="0"/>
          <w:numId w:val="10"/>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321E5E">
      <w:pPr>
        <w:numPr>
          <w:ilvl w:val="0"/>
          <w:numId w:val="10"/>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C38099" w14:textId="77777777" w:rsidR="00321E5E" w:rsidRPr="00585ADF" w:rsidRDefault="00321E5E" w:rsidP="00321E5E">
      <w:pPr>
        <w:numPr>
          <w:ilvl w:val="0"/>
          <w:numId w:val="10"/>
        </w:numPr>
        <w:contextualSpacing/>
        <w:jc w:val="both"/>
      </w:pPr>
      <w:r w:rsidRPr="00585ADF">
        <w:t>Wobec którego prawomocnie orzeczono zakaz ubiegania się o zamówienia publiczne.</w:t>
      </w:r>
    </w:p>
    <w:p w14:paraId="4D292986" w14:textId="77777777" w:rsidR="00321E5E" w:rsidRPr="00585ADF" w:rsidRDefault="00321E5E" w:rsidP="00321E5E">
      <w:pPr>
        <w:numPr>
          <w:ilvl w:val="0"/>
          <w:numId w:val="10"/>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321E5E">
      <w:pPr>
        <w:numPr>
          <w:ilvl w:val="0"/>
          <w:numId w:val="10"/>
        </w:numPr>
        <w:contextualSpacing/>
        <w:jc w:val="both"/>
      </w:pPr>
      <w:r w:rsidRPr="00585ADF">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321E5E">
      <w:pPr>
        <w:numPr>
          <w:ilvl w:val="0"/>
          <w:numId w:val="10"/>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321E5E">
      <w:pPr>
        <w:numPr>
          <w:ilvl w:val="0"/>
          <w:numId w:val="18"/>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321E5E">
      <w:pPr>
        <w:numPr>
          <w:ilvl w:val="0"/>
          <w:numId w:val="18"/>
        </w:numPr>
        <w:spacing w:before="100" w:beforeAutospacing="1" w:after="100" w:afterAutospacing="1"/>
        <w:ind w:left="993"/>
        <w:jc w:val="both"/>
      </w:pPr>
      <w:r w:rsidRPr="00585ADF">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321E5E">
      <w:pPr>
        <w:numPr>
          <w:ilvl w:val="0"/>
          <w:numId w:val="18"/>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321E5E">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58063376"/>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C91E4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99BF67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0F4C120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745D1AC4"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32D8CB30"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41F7BF30" w14:textId="27BDB281" w:rsidR="00E36C7F" w:rsidRPr="00221120"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lastRenderedPageBreak/>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6E6A9B" w14:textId="60E87835"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1EFC91C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5A7248FA"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6D66810D" w14:textId="1AE40945" w:rsidR="00E36C7F"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sidR="00FE5220">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sidR="0066729B">
        <w:rPr>
          <w:rFonts w:ascii="Times New Roman" w:hAnsi="Times New Roman"/>
          <w:sz w:val="24"/>
          <w:szCs w:val="24"/>
          <w:lang w:eastAsia="pl-PL"/>
        </w:rPr>
        <w:t>610</w:t>
      </w:r>
      <w:r w:rsidR="003E61D1">
        <w:rPr>
          <w:rFonts w:ascii="Times New Roman" w:hAnsi="Times New Roman"/>
          <w:sz w:val="24"/>
          <w:szCs w:val="24"/>
          <w:lang w:eastAsia="pl-PL"/>
        </w:rPr>
        <w:t xml:space="preserve"> z </w:t>
      </w:r>
      <w:proofErr w:type="spellStart"/>
      <w:r w:rsidR="003E61D1">
        <w:rPr>
          <w:rFonts w:ascii="Times New Roman" w:hAnsi="Times New Roman"/>
          <w:sz w:val="24"/>
          <w:szCs w:val="24"/>
          <w:lang w:eastAsia="pl-PL"/>
        </w:rPr>
        <w:t>późn</w:t>
      </w:r>
      <w:proofErr w:type="spellEnd"/>
      <w:r w:rsidR="003E61D1">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sidR="003E61D1">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58063377"/>
      <w:r w:rsidRPr="00050671">
        <w:rPr>
          <w:rFonts w:ascii="Times New Roman" w:hAnsi="Times New Roman"/>
          <w:b/>
          <w:sz w:val="24"/>
          <w:szCs w:val="24"/>
          <w:lang w:eastAsia="pl-PL"/>
        </w:rPr>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pPr>
        <w:pStyle w:val="Tekstpodstawowy"/>
        <w:numPr>
          <w:ilvl w:val="6"/>
          <w:numId w:val="20"/>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77777777" w:rsidR="008763B0" w:rsidRPr="005F484C" w:rsidRDefault="008763B0" w:rsidP="00221120">
            <w:pPr>
              <w:pStyle w:val="Tekstpodstawowy"/>
              <w:contextualSpacing/>
              <w:rPr>
                <w:szCs w:val="24"/>
              </w:rPr>
            </w:pPr>
            <w:r w:rsidRPr="005F484C">
              <w:rPr>
                <w:szCs w:val="24"/>
              </w:rPr>
              <w:t>60</w:t>
            </w:r>
          </w:p>
        </w:tc>
      </w:tr>
      <w:tr w:rsidR="008763B0" w:rsidRPr="000379E6" w14:paraId="051112B1" w14:textId="77777777" w:rsidTr="00260DEC">
        <w:trPr>
          <w:jc w:val="center"/>
        </w:trPr>
        <w:tc>
          <w:tcPr>
            <w:tcW w:w="659" w:type="dxa"/>
            <w:vAlign w:val="center"/>
          </w:tcPr>
          <w:p w14:paraId="027E3B18" w14:textId="77777777" w:rsidR="008763B0" w:rsidRPr="005F484C" w:rsidRDefault="008763B0" w:rsidP="00221120">
            <w:pPr>
              <w:pStyle w:val="Tekstpodstawowy"/>
              <w:contextualSpacing/>
              <w:rPr>
                <w:szCs w:val="24"/>
              </w:rPr>
            </w:pPr>
            <w:r w:rsidRPr="005F484C">
              <w:rPr>
                <w:szCs w:val="24"/>
              </w:rPr>
              <w:t>2</w:t>
            </w:r>
            <w:r>
              <w:rPr>
                <w:szCs w:val="24"/>
              </w:rPr>
              <w:t>.</w:t>
            </w:r>
          </w:p>
        </w:tc>
        <w:tc>
          <w:tcPr>
            <w:tcW w:w="3937" w:type="dxa"/>
          </w:tcPr>
          <w:p w14:paraId="3FADBD12" w14:textId="2D5B4FD2" w:rsidR="008763B0" w:rsidRPr="005F484C" w:rsidRDefault="008763B0" w:rsidP="00221120">
            <w:pPr>
              <w:pStyle w:val="Tekstpodstawowy"/>
              <w:contextualSpacing/>
              <w:rPr>
                <w:szCs w:val="24"/>
              </w:rPr>
            </w:pPr>
            <w:r>
              <w:rPr>
                <w:szCs w:val="24"/>
              </w:rPr>
              <w:t>Okres gwarancji i rękojmi</w:t>
            </w:r>
            <w:r w:rsidR="00BA5A33">
              <w:rPr>
                <w:szCs w:val="24"/>
              </w:rPr>
              <w:t xml:space="preserve"> </w:t>
            </w:r>
            <w:r w:rsidR="0088238E">
              <w:rPr>
                <w:szCs w:val="24"/>
              </w:rPr>
              <w:t>(G)</w:t>
            </w:r>
          </w:p>
        </w:tc>
        <w:tc>
          <w:tcPr>
            <w:tcW w:w="2003" w:type="dxa"/>
            <w:vAlign w:val="center"/>
          </w:tcPr>
          <w:p w14:paraId="073B329B" w14:textId="4F7132AA" w:rsidR="008763B0" w:rsidRPr="005F484C" w:rsidRDefault="0032229C" w:rsidP="00221120">
            <w:pPr>
              <w:pStyle w:val="Tekstpodstawowy"/>
              <w:contextualSpacing/>
              <w:rPr>
                <w:szCs w:val="24"/>
              </w:rPr>
            </w:pPr>
            <w:r>
              <w:rPr>
                <w:szCs w:val="24"/>
              </w:rPr>
              <w:t>4</w:t>
            </w:r>
            <w:r w:rsidR="008763B0" w:rsidRPr="005F484C">
              <w:rPr>
                <w:szCs w:val="24"/>
              </w:rPr>
              <w:t>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pPr>
        <w:pStyle w:val="Tekstpodstawowy"/>
        <w:numPr>
          <w:ilvl w:val="6"/>
          <w:numId w:val="20"/>
        </w:numPr>
        <w:ind w:left="426" w:hanging="426"/>
        <w:contextualSpacing/>
        <w:rPr>
          <w:szCs w:val="24"/>
        </w:rPr>
      </w:pPr>
      <w:r w:rsidRPr="005F484C">
        <w:rPr>
          <w:szCs w:val="24"/>
        </w:rPr>
        <w:t>Zamawiający dokona oceny ofert przyznając punkty w ramach poszczególnych kryteriów oceny ofert, przyjmując zasadę, że 1% = 1 punkt.</w:t>
      </w:r>
    </w:p>
    <w:p w14:paraId="16C44394" w14:textId="579AD317" w:rsidR="008763B0" w:rsidRPr="00E36C7F" w:rsidRDefault="008763B0">
      <w:pPr>
        <w:pStyle w:val="Tekstpodstawowy"/>
        <w:numPr>
          <w:ilvl w:val="6"/>
          <w:numId w:val="20"/>
        </w:numPr>
        <w:ind w:left="426"/>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(waga 60%) zostaną obliczone według wzoru</w:t>
      </w:r>
      <w:r w:rsidRPr="00E36C7F">
        <w:rPr>
          <w:szCs w:val="24"/>
        </w:rPr>
        <w:t>:</w:t>
      </w:r>
    </w:p>
    <w:p w14:paraId="02613A58" w14:textId="2DB21D24"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60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39445D54" w:rsidR="008763B0" w:rsidRDefault="008763B0" w:rsidP="00221120">
      <w:pPr>
        <w:pStyle w:val="Tekstpodstawowy"/>
        <w:contextualSpacing/>
        <w:rPr>
          <w:bCs/>
          <w:szCs w:val="24"/>
        </w:rPr>
      </w:pPr>
      <w:r w:rsidRPr="005F484C">
        <w:rPr>
          <w:bCs/>
          <w:szCs w:val="24"/>
        </w:rPr>
        <w:t xml:space="preserve">W kryterium „Cena”, oferta z najniższą ceną otrzyma 60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1E6AF067" w14:textId="6101ECD1" w:rsidR="008763B0" w:rsidRPr="00116D0C" w:rsidRDefault="008763B0">
      <w:pPr>
        <w:pStyle w:val="Tekstpodstawowy"/>
        <w:numPr>
          <w:ilvl w:val="6"/>
          <w:numId w:val="20"/>
        </w:numPr>
        <w:ind w:left="567"/>
        <w:contextualSpacing/>
        <w:rPr>
          <w:bCs/>
          <w:szCs w:val="24"/>
          <w:u w:val="single"/>
        </w:rPr>
      </w:pPr>
      <w:r w:rsidRPr="00116D0C">
        <w:rPr>
          <w:bCs/>
          <w:szCs w:val="24"/>
          <w:u w:val="single"/>
        </w:rPr>
        <w:t xml:space="preserve">Punkty za </w:t>
      </w:r>
      <w:proofErr w:type="gramStart"/>
      <w:r w:rsidRPr="007E154C">
        <w:rPr>
          <w:bCs/>
          <w:szCs w:val="24"/>
          <w:u w:val="single"/>
        </w:rPr>
        <w:t xml:space="preserve">kryterium </w:t>
      </w:r>
      <w:r w:rsidR="005E0F61" w:rsidRPr="007E154C">
        <w:rPr>
          <w:bCs/>
          <w:szCs w:val="24"/>
          <w:u w:val="single"/>
        </w:rPr>
        <w:t xml:space="preserve"> </w:t>
      </w:r>
      <w:r w:rsidRPr="007E154C">
        <w:rPr>
          <w:bCs/>
          <w:szCs w:val="24"/>
          <w:u w:val="single"/>
        </w:rPr>
        <w:t>„</w:t>
      </w:r>
      <w:proofErr w:type="gramEnd"/>
      <w:r w:rsidRPr="007E154C">
        <w:rPr>
          <w:bCs/>
          <w:szCs w:val="24"/>
          <w:u w:val="single"/>
        </w:rPr>
        <w:t>Okres gwarancji i rękojmi (G)” zostaną przyznane w skali:</w:t>
      </w:r>
    </w:p>
    <w:p w14:paraId="07957284" w14:textId="77777777" w:rsidR="008763B0" w:rsidRPr="005F484C" w:rsidRDefault="008763B0" w:rsidP="00221120">
      <w:pPr>
        <w:pStyle w:val="Tekstpodstawowy"/>
        <w:contextualSpacing/>
        <w:rPr>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8763B0" w:rsidRPr="000379E6" w14:paraId="2365F7A4" w14:textId="77777777" w:rsidTr="00260DEC">
        <w:tc>
          <w:tcPr>
            <w:tcW w:w="4424" w:type="dxa"/>
            <w:shd w:val="pct10" w:color="auto" w:fill="auto"/>
            <w:tcMar>
              <w:left w:w="108" w:type="dxa"/>
            </w:tcMar>
            <w:vAlign w:val="center"/>
          </w:tcPr>
          <w:p w14:paraId="0B56F64B" w14:textId="77777777" w:rsidR="008763B0" w:rsidRPr="005F484C" w:rsidRDefault="008763B0" w:rsidP="00221120">
            <w:pPr>
              <w:pStyle w:val="Tekstpodstawowy"/>
              <w:contextualSpacing/>
              <w:rPr>
                <w:b/>
                <w:szCs w:val="24"/>
              </w:rPr>
            </w:pPr>
            <w:r w:rsidRPr="005F484C">
              <w:rPr>
                <w:b/>
                <w:szCs w:val="24"/>
              </w:rPr>
              <w:t>Okres udzielonej gwarancji</w:t>
            </w:r>
            <w:r>
              <w:rPr>
                <w:b/>
                <w:szCs w:val="24"/>
              </w:rPr>
              <w:t xml:space="preserve"> i rękojmi</w:t>
            </w:r>
          </w:p>
        </w:tc>
        <w:tc>
          <w:tcPr>
            <w:tcW w:w="4083" w:type="dxa"/>
            <w:shd w:val="pct10" w:color="auto" w:fill="auto"/>
            <w:tcMar>
              <w:left w:w="108" w:type="dxa"/>
            </w:tcMar>
            <w:vAlign w:val="center"/>
          </w:tcPr>
          <w:p w14:paraId="22334189" w14:textId="77777777" w:rsidR="008763B0" w:rsidRPr="005F484C" w:rsidRDefault="008763B0" w:rsidP="00221120">
            <w:pPr>
              <w:pStyle w:val="Tekstpodstawowy"/>
              <w:contextualSpacing/>
              <w:rPr>
                <w:b/>
                <w:szCs w:val="24"/>
              </w:rPr>
            </w:pPr>
            <w:r w:rsidRPr="005F484C">
              <w:rPr>
                <w:b/>
                <w:szCs w:val="24"/>
              </w:rPr>
              <w:t>Liczba punktów</w:t>
            </w:r>
          </w:p>
        </w:tc>
      </w:tr>
      <w:tr w:rsidR="008763B0" w:rsidRPr="000379E6" w14:paraId="2DEFF1CB" w14:textId="77777777" w:rsidTr="00260DEC">
        <w:tc>
          <w:tcPr>
            <w:tcW w:w="4424" w:type="dxa"/>
            <w:tcMar>
              <w:left w:w="108" w:type="dxa"/>
            </w:tcMar>
            <w:vAlign w:val="center"/>
          </w:tcPr>
          <w:p w14:paraId="19DA2460" w14:textId="6D68E97A" w:rsidR="008763B0" w:rsidRPr="005F484C" w:rsidRDefault="00BA5A33" w:rsidP="00221120">
            <w:pPr>
              <w:pStyle w:val="Tekstpodstawowy"/>
              <w:contextualSpacing/>
              <w:rPr>
                <w:szCs w:val="24"/>
              </w:rPr>
            </w:pPr>
            <w:r>
              <w:rPr>
                <w:szCs w:val="24"/>
              </w:rPr>
              <w:t>60</w:t>
            </w:r>
            <w:r w:rsidR="008763B0">
              <w:rPr>
                <w:szCs w:val="24"/>
              </w:rPr>
              <w:t xml:space="preserve"> miesięcy</w:t>
            </w:r>
          </w:p>
        </w:tc>
        <w:tc>
          <w:tcPr>
            <w:tcW w:w="4083" w:type="dxa"/>
            <w:tcMar>
              <w:left w:w="108" w:type="dxa"/>
            </w:tcMar>
          </w:tcPr>
          <w:p w14:paraId="60B22986" w14:textId="77777777" w:rsidR="008763B0" w:rsidRPr="005F484C" w:rsidRDefault="008763B0" w:rsidP="00221120">
            <w:pPr>
              <w:pStyle w:val="Tekstpodstawowy"/>
              <w:contextualSpacing/>
              <w:rPr>
                <w:szCs w:val="24"/>
              </w:rPr>
            </w:pPr>
            <w:r w:rsidRPr="005F484C">
              <w:rPr>
                <w:szCs w:val="24"/>
              </w:rPr>
              <w:t>0 pkt</w:t>
            </w:r>
          </w:p>
        </w:tc>
      </w:tr>
      <w:tr w:rsidR="008763B0" w:rsidRPr="000379E6" w14:paraId="6029D71D" w14:textId="77777777" w:rsidTr="00260DEC">
        <w:tc>
          <w:tcPr>
            <w:tcW w:w="4424" w:type="dxa"/>
            <w:tcMar>
              <w:left w:w="108" w:type="dxa"/>
            </w:tcMar>
            <w:vAlign w:val="center"/>
          </w:tcPr>
          <w:p w14:paraId="691BB2BD" w14:textId="0A3126AE" w:rsidR="008763B0" w:rsidRPr="005F484C" w:rsidRDefault="0032229C" w:rsidP="00221120">
            <w:pPr>
              <w:pStyle w:val="Tekstpodstawowy"/>
              <w:contextualSpacing/>
              <w:rPr>
                <w:szCs w:val="24"/>
              </w:rPr>
            </w:pPr>
            <w:r>
              <w:rPr>
                <w:szCs w:val="24"/>
              </w:rPr>
              <w:t xml:space="preserve">72 </w:t>
            </w:r>
            <w:proofErr w:type="spellStart"/>
            <w:r>
              <w:rPr>
                <w:szCs w:val="24"/>
              </w:rPr>
              <w:t>miesiace</w:t>
            </w:r>
            <w:proofErr w:type="spellEnd"/>
            <w:r w:rsidR="008763B0">
              <w:rPr>
                <w:szCs w:val="24"/>
              </w:rPr>
              <w:t xml:space="preserve"> </w:t>
            </w:r>
          </w:p>
        </w:tc>
        <w:tc>
          <w:tcPr>
            <w:tcW w:w="4083" w:type="dxa"/>
            <w:tcMar>
              <w:left w:w="108" w:type="dxa"/>
            </w:tcMar>
          </w:tcPr>
          <w:p w14:paraId="66A4ED20" w14:textId="76300EDD" w:rsidR="008763B0" w:rsidRPr="005F484C" w:rsidRDefault="00AB2B1E" w:rsidP="00221120">
            <w:pPr>
              <w:pStyle w:val="Tekstpodstawowy"/>
              <w:contextualSpacing/>
              <w:rPr>
                <w:szCs w:val="24"/>
              </w:rPr>
            </w:pPr>
            <w:r>
              <w:rPr>
                <w:szCs w:val="24"/>
              </w:rPr>
              <w:t>20</w:t>
            </w:r>
            <w:r w:rsidR="008763B0" w:rsidRPr="005F484C">
              <w:rPr>
                <w:szCs w:val="24"/>
              </w:rPr>
              <w:t xml:space="preserve"> pkt</w:t>
            </w:r>
          </w:p>
        </w:tc>
      </w:tr>
      <w:tr w:rsidR="0032229C" w:rsidRPr="000379E6" w14:paraId="0D4351D7" w14:textId="77777777" w:rsidTr="00260DEC">
        <w:tc>
          <w:tcPr>
            <w:tcW w:w="4424" w:type="dxa"/>
            <w:tcMar>
              <w:left w:w="108" w:type="dxa"/>
            </w:tcMar>
            <w:vAlign w:val="center"/>
          </w:tcPr>
          <w:p w14:paraId="3A4C09E3" w14:textId="30498185" w:rsidR="0032229C" w:rsidRDefault="0032229C" w:rsidP="00221120">
            <w:pPr>
              <w:pStyle w:val="Tekstpodstawowy"/>
              <w:contextualSpacing/>
              <w:rPr>
                <w:szCs w:val="24"/>
              </w:rPr>
            </w:pPr>
            <w:r>
              <w:rPr>
                <w:szCs w:val="24"/>
              </w:rPr>
              <w:t>84 miesiące</w:t>
            </w:r>
          </w:p>
        </w:tc>
        <w:tc>
          <w:tcPr>
            <w:tcW w:w="4083" w:type="dxa"/>
            <w:tcMar>
              <w:left w:w="108" w:type="dxa"/>
            </w:tcMar>
          </w:tcPr>
          <w:p w14:paraId="122414EC" w14:textId="1B089F29" w:rsidR="0032229C" w:rsidRDefault="00AB2B1E" w:rsidP="00221120">
            <w:pPr>
              <w:pStyle w:val="Tekstpodstawowy"/>
              <w:contextualSpacing/>
              <w:rPr>
                <w:szCs w:val="24"/>
              </w:rPr>
            </w:pPr>
            <w:r>
              <w:rPr>
                <w:szCs w:val="24"/>
              </w:rPr>
              <w:t>40</w:t>
            </w:r>
            <w:r w:rsidR="0032229C">
              <w:rPr>
                <w:szCs w:val="24"/>
              </w:rPr>
              <w:t xml:space="preserve"> pkt</w:t>
            </w:r>
          </w:p>
        </w:tc>
      </w:tr>
    </w:tbl>
    <w:p w14:paraId="159246B5" w14:textId="1E8D16A6" w:rsidR="005E0F61" w:rsidRPr="007E154C" w:rsidRDefault="007E154C" w:rsidP="00221120">
      <w:pPr>
        <w:pStyle w:val="Tekstpodstawowy"/>
        <w:contextualSpacing/>
        <w:rPr>
          <w:szCs w:val="24"/>
        </w:rPr>
      </w:pPr>
      <w:r w:rsidRPr="007E154C">
        <w:rPr>
          <w:szCs w:val="24"/>
          <w:lang w:eastAsia="ar-SA"/>
        </w:rPr>
        <w:t xml:space="preserve">Jeżeli Wykonawca zaproponuje termin rękojmi i gwarancji dłuższy niż </w:t>
      </w:r>
      <w:r w:rsidR="00AB2B1E">
        <w:rPr>
          <w:szCs w:val="24"/>
          <w:lang w:eastAsia="ar-SA"/>
        </w:rPr>
        <w:t>84</w:t>
      </w:r>
      <w:r w:rsidRPr="007E154C">
        <w:rPr>
          <w:szCs w:val="24"/>
          <w:lang w:eastAsia="ar-SA"/>
        </w:rPr>
        <w:t xml:space="preserve"> miesi</w:t>
      </w:r>
      <w:r w:rsidR="000F108F">
        <w:rPr>
          <w:szCs w:val="24"/>
          <w:lang w:eastAsia="ar-SA"/>
        </w:rPr>
        <w:t>ą</w:t>
      </w:r>
      <w:r w:rsidRPr="007E154C">
        <w:rPr>
          <w:szCs w:val="24"/>
          <w:lang w:eastAsia="ar-SA"/>
        </w:rPr>
        <w:t>c</w:t>
      </w:r>
      <w:r w:rsidR="00E36C7F">
        <w:rPr>
          <w:szCs w:val="24"/>
          <w:lang w:eastAsia="ar-SA"/>
        </w:rPr>
        <w:t>e</w:t>
      </w:r>
      <w:r w:rsidRPr="007E154C">
        <w:rPr>
          <w:szCs w:val="24"/>
          <w:lang w:eastAsia="ar-SA"/>
        </w:rPr>
        <w:t xml:space="preserve"> do oceny ofert zostanie przyjęty okres </w:t>
      </w:r>
      <w:r w:rsidR="00AB2B1E">
        <w:rPr>
          <w:szCs w:val="24"/>
          <w:lang w:eastAsia="ar-SA"/>
        </w:rPr>
        <w:t>84</w:t>
      </w:r>
      <w:r w:rsidRPr="007E154C">
        <w:rPr>
          <w:szCs w:val="24"/>
          <w:lang w:eastAsia="ar-SA"/>
        </w:rPr>
        <w:t xml:space="preserve"> miesięcy i taki zostanie uwzględniony w umowie </w:t>
      </w:r>
      <w:r>
        <w:rPr>
          <w:szCs w:val="24"/>
          <w:lang w:eastAsia="ar-SA"/>
        </w:rPr>
        <w:br/>
      </w:r>
      <w:r w:rsidRPr="007E154C">
        <w:rPr>
          <w:szCs w:val="24"/>
          <w:lang w:eastAsia="ar-SA"/>
        </w:rPr>
        <w:t>z Wykonawcą.</w:t>
      </w:r>
      <w:r w:rsidR="00E36C7F">
        <w:rPr>
          <w:szCs w:val="24"/>
          <w:lang w:eastAsia="ar-SA"/>
        </w:rPr>
        <w:t xml:space="preserve"> Jeżeli Wykonawca nie zap</w:t>
      </w:r>
      <w:r w:rsidR="00574F3A">
        <w:rPr>
          <w:szCs w:val="24"/>
          <w:lang w:eastAsia="ar-SA"/>
        </w:rPr>
        <w:t>ro</w:t>
      </w:r>
      <w:r w:rsidR="00E36C7F">
        <w:rPr>
          <w:szCs w:val="24"/>
          <w:lang w:eastAsia="ar-SA"/>
        </w:rPr>
        <w:t>ponuje żadnego terminu</w:t>
      </w:r>
      <w:r w:rsidR="00531B6F">
        <w:rPr>
          <w:szCs w:val="24"/>
          <w:lang w:eastAsia="ar-SA"/>
        </w:rPr>
        <w:t xml:space="preserve"> (pozostawi puste miejsce)</w:t>
      </w:r>
      <w:r w:rsidR="00E36C7F">
        <w:rPr>
          <w:szCs w:val="24"/>
          <w:lang w:eastAsia="ar-SA"/>
        </w:rPr>
        <w:t xml:space="preserve">, </w:t>
      </w:r>
      <w:r w:rsidR="00E36C7F">
        <w:rPr>
          <w:szCs w:val="24"/>
          <w:lang w:eastAsia="ar-SA"/>
        </w:rPr>
        <w:lastRenderedPageBreak/>
        <w:t>przyjmuje się, że termin rękojmi i gwarancji wynosić będzie 60 miesięcy.</w:t>
      </w:r>
      <w:r w:rsidR="00531B6F">
        <w:rPr>
          <w:szCs w:val="24"/>
          <w:lang w:eastAsia="ar-SA"/>
        </w:rPr>
        <w:t xml:space="preserve"> Jeżeli Wykonawca poda inną wartość niż wyżej wskazane, oferta podlegać będzie odrzuceniu.</w:t>
      </w:r>
    </w:p>
    <w:p w14:paraId="4E800956" w14:textId="28A015B7" w:rsidR="008763B0" w:rsidRPr="005F484C" w:rsidRDefault="008763B0">
      <w:pPr>
        <w:pStyle w:val="Tekstpodstawowy"/>
        <w:numPr>
          <w:ilvl w:val="6"/>
          <w:numId w:val="20"/>
        </w:numPr>
        <w:ind w:left="567"/>
        <w:contextualSpacing/>
        <w:rPr>
          <w:szCs w:val="24"/>
        </w:rPr>
      </w:pPr>
      <w:r w:rsidRPr="005F484C">
        <w:rPr>
          <w:szCs w:val="24"/>
        </w:rPr>
        <w:t>Za najkorzystniejszą ofertę zostanie uznana oferta, która otrzyma największą ilość punktów obliczoną na podstawie wzoru:</w:t>
      </w:r>
    </w:p>
    <w:p w14:paraId="251F7740" w14:textId="4831C7D3" w:rsidR="008763B0" w:rsidRPr="005F484C" w:rsidRDefault="008763B0" w:rsidP="00221120">
      <w:pPr>
        <w:pStyle w:val="Tekstpodstawowy"/>
        <w:contextualSpacing/>
        <w:rPr>
          <w:b/>
          <w:bCs/>
          <w:i/>
          <w:szCs w:val="24"/>
        </w:rPr>
      </w:pPr>
      <w:r>
        <w:rPr>
          <w:b/>
          <w:bCs/>
          <w:i/>
          <w:szCs w:val="24"/>
        </w:rPr>
        <w:t>Przyznana ilość punktów = C</w:t>
      </w:r>
      <w:r w:rsidRPr="005F484C">
        <w:rPr>
          <w:b/>
          <w:bCs/>
          <w:i/>
          <w:szCs w:val="24"/>
        </w:rPr>
        <w:t xml:space="preserve"> + </w:t>
      </w:r>
      <w:r w:rsidR="00E941C4">
        <w:rPr>
          <w:b/>
          <w:bCs/>
          <w:i/>
          <w:szCs w:val="24"/>
        </w:rPr>
        <w:t>G</w:t>
      </w:r>
    </w:p>
    <w:p w14:paraId="60C8C1DE" w14:textId="60E3517F" w:rsidR="008763B0" w:rsidRPr="00E36C7F" w:rsidRDefault="008763B0">
      <w:pPr>
        <w:pStyle w:val="Tekstpodstawowy"/>
        <w:numPr>
          <w:ilvl w:val="6"/>
          <w:numId w:val="20"/>
        </w:numPr>
        <w:ind w:left="567"/>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58063378"/>
      <w:r w:rsidRPr="00050671">
        <w:rPr>
          <w:rFonts w:ascii="Times New Roman" w:hAnsi="Times New Roman"/>
          <w:b/>
          <w:sz w:val="24"/>
          <w:szCs w:val="24"/>
          <w:lang w:eastAsia="pl-PL"/>
        </w:rPr>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294C50AC" w14:textId="251BF8B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 </w:t>
      </w:r>
      <w:r w:rsidR="00994D90">
        <w:rPr>
          <w:rFonts w:ascii="Times New Roman" w:hAnsi="Times New Roman"/>
          <w:sz w:val="24"/>
          <w:szCs w:val="24"/>
          <w:lang w:eastAsia="pl-PL"/>
        </w:rPr>
        <w:t>W przypadku, gdy na Część 1 i 2 zostanie wybrana oferta tego samego Wykonawcy, Zamawiający zawrze z tym Wykonawcą dwie odrębne umowy, dotyczące każdej Części.</w:t>
      </w:r>
    </w:p>
    <w:p w14:paraId="3E16D506" w14:textId="4F0FB980" w:rsidR="00D2187A" w:rsidRPr="00E36C7F" w:rsidRDefault="00D2187A">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eastAsia="Times New Roman" w:hAnsi="Times New Roman"/>
          <w:sz w:val="24"/>
          <w:szCs w:val="24"/>
          <w:lang w:eastAsia="pl-PL" w:bidi="pl-PL"/>
        </w:rPr>
        <w:t>Przed podpisaniem umowy Wykonawca, którego oferta uznana zostanie za najkorzystniejszą, zobowiązany będzie do:</w:t>
      </w:r>
    </w:p>
    <w:p w14:paraId="0CF70FA4" w14:textId="52AF3324" w:rsidR="00D2187A" w:rsidRDefault="00D2187A">
      <w:pPr>
        <w:widowControl w:val="0"/>
        <w:numPr>
          <w:ilvl w:val="0"/>
          <w:numId w:val="11"/>
        </w:numPr>
        <w:suppressAutoHyphens/>
        <w:autoSpaceDE w:val="0"/>
        <w:ind w:left="1276"/>
        <w:jc w:val="both"/>
        <w:rPr>
          <w:lang w:bidi="pl-PL"/>
        </w:rPr>
      </w:pPr>
      <w:r w:rsidRPr="00D2187A">
        <w:rPr>
          <w:lang w:bidi="pl-PL"/>
        </w:rPr>
        <w:t>wniesienia zabezpieczenia należytego wykonania umowy</w:t>
      </w:r>
      <w:r w:rsidR="00321E5E">
        <w:rPr>
          <w:lang w:bidi="pl-PL"/>
        </w:rPr>
        <w:t>.</w:t>
      </w:r>
    </w:p>
    <w:p w14:paraId="7A7C3489" w14:textId="77777777" w:rsidR="00321E5E" w:rsidRPr="00D2187A" w:rsidRDefault="00321E5E" w:rsidP="00321E5E">
      <w:pPr>
        <w:widowControl w:val="0"/>
        <w:suppressAutoHyphens/>
        <w:autoSpaceDE w:val="0"/>
        <w:ind w:left="1276"/>
        <w:jc w:val="both"/>
        <w:rPr>
          <w:lang w:bidi="pl-PL"/>
        </w:rPr>
      </w:pPr>
    </w:p>
    <w:p w14:paraId="09B13B34" w14:textId="3E59C2F8" w:rsidR="008763B0" w:rsidRDefault="008763B0">
      <w:pPr>
        <w:pStyle w:val="Akapitzlist"/>
        <w:numPr>
          <w:ilvl w:val="0"/>
          <w:numId w:val="21"/>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58063379"/>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58063380"/>
      <w:r w:rsidRPr="00050671">
        <w:rPr>
          <w:rFonts w:ascii="Times New Roman" w:hAnsi="Times New Roman"/>
          <w:b/>
          <w:sz w:val="24"/>
          <w:szCs w:val="24"/>
          <w:lang w:eastAsia="pl-PL"/>
        </w:rPr>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3B613A" w:rsidRDefault="00A43692" w:rsidP="003B613A">
      <w:pPr>
        <w:pStyle w:val="Akapitzlist"/>
        <w:numPr>
          <w:ilvl w:val="3"/>
          <w:numId w:val="22"/>
        </w:numPr>
        <w:suppressAutoHyphens/>
        <w:ind w:left="567"/>
        <w:textAlignment w:val="baseline"/>
        <w:rPr>
          <w:rFonts w:ascii="Times New Roman" w:hAnsi="Times New Roman"/>
        </w:rPr>
      </w:pPr>
      <w:r w:rsidRPr="00BF5799">
        <w:rPr>
          <w:rFonts w:ascii="Times New Roman" w:hAnsi="Times New Roman"/>
          <w:sz w:val="24"/>
          <w:szCs w:val="24"/>
          <w:lang w:eastAsia="pl-PL"/>
        </w:rPr>
        <w:t>Zamawiający określa warunki udziału w postępowaniu, dotyczące:</w:t>
      </w:r>
    </w:p>
    <w:p w14:paraId="402E2BCB" w14:textId="77777777" w:rsidR="00275028" w:rsidRPr="00275028" w:rsidRDefault="00275028" w:rsidP="00275028"/>
    <w:p w14:paraId="729606F3" w14:textId="592F3EB6" w:rsidR="00A43692" w:rsidRPr="00EF74F1" w:rsidRDefault="003B613A" w:rsidP="00A43692">
      <w:pPr>
        <w:suppressAutoHyphens/>
        <w:jc w:val="both"/>
        <w:textAlignment w:val="baseline"/>
      </w:pPr>
      <w:r>
        <w:lastRenderedPageBreak/>
        <w:t>1</w:t>
      </w:r>
      <w:r w:rsidR="00A43692" w:rsidRPr="00BF5799">
        <w:t xml:space="preserve">) </w:t>
      </w:r>
      <w:r w:rsidR="00A43692" w:rsidRPr="00BF5799">
        <w:rPr>
          <w:u w:val="single"/>
        </w:rPr>
        <w:t>zdolności technicznej lub zawodowej:</w:t>
      </w:r>
    </w:p>
    <w:p w14:paraId="00958035" w14:textId="77777777" w:rsidR="00A43692" w:rsidRDefault="00A43692" w:rsidP="00A43692">
      <w:pPr>
        <w:suppressAutoHyphens/>
        <w:jc w:val="both"/>
        <w:textAlignment w:val="baseline"/>
      </w:pPr>
      <w:r w:rsidRPr="00BF5799">
        <w:t xml:space="preserve">Zamawiający uzna warunek udziału za spełniony, jeżeli </w:t>
      </w:r>
      <w:proofErr w:type="gramStart"/>
      <w:r w:rsidRPr="00BF5799">
        <w:t>Wykonawca,  wykaże</w:t>
      </w:r>
      <w:proofErr w:type="gramEnd"/>
      <w:r w:rsidRPr="00BF5799">
        <w:t>, że:</w:t>
      </w:r>
    </w:p>
    <w:p w14:paraId="5AE45738" w14:textId="04F2DA63" w:rsidR="003143EF" w:rsidRPr="00BF5799" w:rsidRDefault="003143EF" w:rsidP="00A43692">
      <w:pPr>
        <w:suppressAutoHyphens/>
        <w:jc w:val="both"/>
        <w:textAlignment w:val="baseline"/>
        <w:rPr>
          <w:color w:val="FF0000"/>
        </w:rPr>
      </w:pPr>
      <w:r>
        <w:tab/>
      </w:r>
    </w:p>
    <w:p w14:paraId="06530AB6" w14:textId="235E6986" w:rsidR="00FE16D8" w:rsidRDefault="003143EF" w:rsidP="00FE16D8">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dla Części 1</w:t>
      </w:r>
      <w:r>
        <w:rPr>
          <w:rFonts w:ascii="Times New Roman" w:hAnsi="Times New Roman"/>
          <w:sz w:val="24"/>
          <w:szCs w:val="24"/>
        </w:rPr>
        <w:t xml:space="preserve"> - </w:t>
      </w:r>
      <w:r w:rsidR="009C44E6" w:rsidRPr="00681F68">
        <w:rPr>
          <w:rFonts w:ascii="Times New Roman" w:hAnsi="Times New Roman"/>
          <w:sz w:val="24"/>
          <w:szCs w:val="24"/>
          <w:lang w:val="x-none"/>
        </w:rPr>
        <w:t xml:space="preserve">w </w:t>
      </w:r>
      <w:proofErr w:type="gramStart"/>
      <w:r w:rsidR="009C44E6" w:rsidRPr="00681F68">
        <w:rPr>
          <w:rFonts w:ascii="Times New Roman" w:hAnsi="Times New Roman"/>
          <w:sz w:val="24"/>
          <w:szCs w:val="24"/>
          <w:lang w:val="x-none"/>
        </w:rPr>
        <w:t>okresie  ostatnich</w:t>
      </w:r>
      <w:proofErr w:type="gramEnd"/>
      <w:r w:rsidR="009C44E6" w:rsidRPr="00681F68">
        <w:rPr>
          <w:rFonts w:ascii="Times New Roman" w:hAnsi="Times New Roman"/>
          <w:sz w:val="24"/>
          <w:szCs w:val="24"/>
          <w:lang w:val="x-none"/>
        </w:rPr>
        <w:t xml:space="preserve"> </w:t>
      </w:r>
      <w:r w:rsidR="00FE16D8">
        <w:rPr>
          <w:rFonts w:ascii="Times New Roman" w:hAnsi="Times New Roman"/>
          <w:sz w:val="24"/>
          <w:szCs w:val="24"/>
        </w:rPr>
        <w:t>5</w:t>
      </w:r>
      <w:r w:rsidR="009C44E6" w:rsidRPr="00681F68">
        <w:rPr>
          <w:rFonts w:ascii="Times New Roman" w:hAnsi="Times New Roman"/>
          <w:sz w:val="24"/>
          <w:szCs w:val="24"/>
          <w:lang w:val="x-none"/>
        </w:rPr>
        <w:t xml:space="preserve"> lat przed upływem terminu składania ofert, a jeżeli okres prowadzenia działalności jest krótszy – w tym okresie,</w:t>
      </w:r>
      <w:r w:rsidR="009C44E6" w:rsidRPr="00681F68">
        <w:rPr>
          <w:rFonts w:ascii="Times New Roman" w:hAnsi="Times New Roman"/>
          <w:sz w:val="24"/>
          <w:szCs w:val="24"/>
        </w:rPr>
        <w:t xml:space="preserve"> </w:t>
      </w:r>
      <w:r w:rsidR="009C44E6" w:rsidRPr="00681F68">
        <w:rPr>
          <w:rFonts w:ascii="Times New Roman" w:hAnsi="Times New Roman"/>
          <w:sz w:val="24"/>
          <w:szCs w:val="24"/>
          <w:lang w:val="x-none"/>
        </w:rPr>
        <w:t>wykonał</w:t>
      </w:r>
      <w:r w:rsidR="00681F68" w:rsidRPr="00681F68">
        <w:rPr>
          <w:rFonts w:ascii="Times New Roman" w:hAnsi="Times New Roman"/>
          <w:sz w:val="24"/>
          <w:szCs w:val="24"/>
        </w:rPr>
        <w:t xml:space="preserve"> </w:t>
      </w:r>
      <w:r w:rsidR="00681F68" w:rsidRPr="00681F68">
        <w:rPr>
          <w:rFonts w:ascii="Times New Roman" w:hAnsi="Times New Roman"/>
          <w:bCs/>
          <w:color w:val="000000" w:themeColor="text1"/>
          <w:kern w:val="32"/>
          <w:sz w:val="24"/>
          <w:szCs w:val="24"/>
        </w:rPr>
        <w:t xml:space="preserve">w sposób należyty </w:t>
      </w:r>
      <w:r w:rsidR="009C44E6" w:rsidRPr="00681F68">
        <w:rPr>
          <w:rFonts w:ascii="Times New Roman" w:hAnsi="Times New Roman"/>
          <w:b/>
          <w:bCs/>
          <w:sz w:val="24"/>
          <w:szCs w:val="24"/>
        </w:rPr>
        <w:t xml:space="preserve">co najmniej 1 robotę budowlaną polegającą </w:t>
      </w:r>
      <w:r w:rsidR="00FE16D8" w:rsidRPr="00FE16D8">
        <w:rPr>
          <w:rFonts w:ascii="Times New Roman" w:hAnsi="Times New Roman"/>
          <w:b/>
          <w:bCs/>
          <w:sz w:val="24"/>
          <w:szCs w:val="24"/>
        </w:rPr>
        <w:t xml:space="preserve">budowie </w:t>
      </w:r>
      <w:r>
        <w:rPr>
          <w:rFonts w:ascii="Times New Roman" w:hAnsi="Times New Roman"/>
          <w:b/>
          <w:bCs/>
          <w:sz w:val="24"/>
          <w:szCs w:val="24"/>
        </w:rPr>
        <w:br/>
      </w:r>
      <w:r w:rsidR="00FE16D8" w:rsidRPr="00FE16D8">
        <w:rPr>
          <w:rFonts w:ascii="Times New Roman" w:hAnsi="Times New Roman"/>
          <w:b/>
          <w:bCs/>
          <w:sz w:val="24"/>
          <w:szCs w:val="24"/>
        </w:rPr>
        <w:t xml:space="preserve">lub rozbudowie lub przebudowie lub remoncie </w:t>
      </w:r>
      <w:r w:rsidR="003460DA">
        <w:rPr>
          <w:rFonts w:ascii="Times New Roman" w:hAnsi="Times New Roman"/>
          <w:b/>
          <w:bCs/>
          <w:sz w:val="24"/>
          <w:szCs w:val="24"/>
        </w:rPr>
        <w:t>dróg o długości minimum 150 m.</w:t>
      </w:r>
    </w:p>
    <w:p w14:paraId="40DB6A53" w14:textId="6B80D16A" w:rsidR="003460DA" w:rsidRDefault="003143EF" w:rsidP="003460DA">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 xml:space="preserve">dla Części </w:t>
      </w:r>
      <w:r>
        <w:rPr>
          <w:rFonts w:ascii="Times New Roman" w:hAnsi="Times New Roman"/>
          <w:b/>
          <w:bCs/>
          <w:sz w:val="24"/>
          <w:szCs w:val="24"/>
        </w:rPr>
        <w:t>2</w:t>
      </w:r>
      <w:r>
        <w:rPr>
          <w:rFonts w:ascii="Times New Roman" w:hAnsi="Times New Roman"/>
          <w:sz w:val="24"/>
          <w:szCs w:val="24"/>
        </w:rPr>
        <w:t xml:space="preserve"> - </w:t>
      </w:r>
      <w:r w:rsidRPr="00681F68">
        <w:rPr>
          <w:rFonts w:ascii="Times New Roman" w:hAnsi="Times New Roman"/>
          <w:sz w:val="24"/>
          <w:szCs w:val="24"/>
          <w:lang w:val="x-none"/>
        </w:rPr>
        <w:t xml:space="preserve">w </w:t>
      </w:r>
      <w:proofErr w:type="gramStart"/>
      <w:r w:rsidRPr="00681F68">
        <w:rPr>
          <w:rFonts w:ascii="Times New Roman" w:hAnsi="Times New Roman"/>
          <w:sz w:val="24"/>
          <w:szCs w:val="24"/>
          <w:lang w:val="x-none"/>
        </w:rPr>
        <w:t>okresie  ostatnich</w:t>
      </w:r>
      <w:proofErr w:type="gramEnd"/>
      <w:r w:rsidRPr="00681F68">
        <w:rPr>
          <w:rFonts w:ascii="Times New Roman" w:hAnsi="Times New Roman"/>
          <w:sz w:val="24"/>
          <w:szCs w:val="24"/>
          <w:lang w:val="x-none"/>
        </w:rPr>
        <w:t xml:space="preserve"> </w:t>
      </w:r>
      <w:r>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Pr="00681F68">
        <w:rPr>
          <w:rFonts w:ascii="Times New Roman" w:hAnsi="Times New Roman"/>
          <w:sz w:val="24"/>
          <w:szCs w:val="24"/>
        </w:rPr>
        <w:t xml:space="preserve"> </w:t>
      </w:r>
      <w:r w:rsidRPr="00681F68">
        <w:rPr>
          <w:rFonts w:ascii="Times New Roman" w:hAnsi="Times New Roman"/>
          <w:bCs/>
          <w:color w:val="000000" w:themeColor="text1"/>
          <w:kern w:val="32"/>
          <w:sz w:val="24"/>
          <w:szCs w:val="24"/>
        </w:rPr>
        <w:t xml:space="preserve">w sposób należyty </w:t>
      </w:r>
      <w:r w:rsidR="003460DA" w:rsidRPr="00681F68">
        <w:rPr>
          <w:rFonts w:ascii="Times New Roman" w:hAnsi="Times New Roman"/>
          <w:b/>
          <w:bCs/>
          <w:sz w:val="24"/>
          <w:szCs w:val="24"/>
        </w:rPr>
        <w:t xml:space="preserve">co najmniej 1 robotę budowlaną polegającą </w:t>
      </w:r>
      <w:r w:rsidR="003460DA" w:rsidRPr="00FE16D8">
        <w:rPr>
          <w:rFonts w:ascii="Times New Roman" w:hAnsi="Times New Roman"/>
          <w:b/>
          <w:bCs/>
          <w:sz w:val="24"/>
          <w:szCs w:val="24"/>
        </w:rPr>
        <w:t xml:space="preserve">budowie </w:t>
      </w:r>
      <w:r w:rsidR="003460DA">
        <w:rPr>
          <w:rFonts w:ascii="Times New Roman" w:hAnsi="Times New Roman"/>
          <w:b/>
          <w:bCs/>
          <w:sz w:val="24"/>
          <w:szCs w:val="24"/>
        </w:rPr>
        <w:br/>
      </w:r>
      <w:r w:rsidR="003460DA" w:rsidRPr="00FE16D8">
        <w:rPr>
          <w:rFonts w:ascii="Times New Roman" w:hAnsi="Times New Roman"/>
          <w:b/>
          <w:bCs/>
          <w:sz w:val="24"/>
          <w:szCs w:val="24"/>
        </w:rPr>
        <w:t xml:space="preserve">lub rozbudowie lub przebudowie lub remoncie </w:t>
      </w:r>
      <w:r w:rsidR="003460DA">
        <w:rPr>
          <w:rFonts w:ascii="Times New Roman" w:hAnsi="Times New Roman"/>
          <w:b/>
          <w:bCs/>
          <w:sz w:val="24"/>
          <w:szCs w:val="24"/>
        </w:rPr>
        <w:t>dróg o długości minimum 250 m.</w:t>
      </w:r>
    </w:p>
    <w:p w14:paraId="4B2B88A7" w14:textId="3C8ACBD8" w:rsidR="00321E5E" w:rsidRPr="003143EF" w:rsidRDefault="00321E5E" w:rsidP="003460DA">
      <w:pPr>
        <w:pStyle w:val="Akapitzlist"/>
        <w:suppressAutoHyphens/>
        <w:ind w:left="1440"/>
        <w:jc w:val="both"/>
        <w:textAlignment w:val="baseline"/>
        <w:rPr>
          <w:rFonts w:ascii="Times New Roman" w:hAnsi="Times New Roman"/>
          <w:b/>
          <w:bCs/>
          <w:sz w:val="24"/>
          <w:szCs w:val="24"/>
        </w:rPr>
      </w:pPr>
    </w:p>
    <w:p w14:paraId="4A522B36" w14:textId="1FE53892" w:rsidR="00255D1C" w:rsidRPr="00FE16D8" w:rsidRDefault="003460DA" w:rsidP="006F08E6">
      <w:pPr>
        <w:pStyle w:val="Akapitzlist"/>
        <w:suppressAutoHyphens/>
        <w:ind w:left="567"/>
        <w:jc w:val="both"/>
        <w:textAlignment w:val="baseline"/>
        <w:rPr>
          <w:rFonts w:ascii="Times New Roman" w:hAnsi="Times New Roman"/>
          <w:b/>
          <w:bCs/>
          <w:sz w:val="24"/>
          <w:szCs w:val="24"/>
        </w:rPr>
      </w:pPr>
      <w:r>
        <w:rPr>
          <w:rFonts w:ascii="Times New Roman" w:hAnsi="Times New Roman"/>
          <w:b/>
          <w:bCs/>
          <w:sz w:val="24"/>
          <w:szCs w:val="24"/>
        </w:rPr>
        <w:t xml:space="preserve">Uwaga! Zamawiający informuje, że </w:t>
      </w:r>
      <w:r w:rsidR="006F08E6">
        <w:rPr>
          <w:rFonts w:ascii="Times New Roman" w:hAnsi="Times New Roman"/>
          <w:b/>
          <w:bCs/>
          <w:sz w:val="24"/>
          <w:szCs w:val="24"/>
        </w:rPr>
        <w:t xml:space="preserve">dopuszcza możliwość wykazania spełnienia warunku udziału jedną i tą samą robotą budowlaną, która odpowiada postawionym warunkom w Części 1 i Części 2. Jednakże dotyczy to wyłącznie Wykonawcy, który złożył zarówno w Części 1, jak i w Części 2 ofertę najwyżej ocenioną. </w:t>
      </w:r>
    </w:p>
    <w:p w14:paraId="36C2907F" w14:textId="56A6C67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może w celu potwierdzenia spełnienia warunków udziału w postępowaniu, polegać </w:t>
      </w:r>
      <w:proofErr w:type="gramStart"/>
      <w:r w:rsidRPr="00A5412B">
        <w:rPr>
          <w:rFonts w:ascii="Times New Roman" w:hAnsi="Times New Roman"/>
          <w:sz w:val="24"/>
          <w:szCs w:val="24"/>
          <w:lang w:eastAsia="pl-PL"/>
        </w:rPr>
        <w:t>na  zdolnościach</w:t>
      </w:r>
      <w:proofErr w:type="gramEnd"/>
      <w:r w:rsidRPr="00A5412B">
        <w:rPr>
          <w:rFonts w:ascii="Times New Roman" w:hAnsi="Times New Roman"/>
          <w:sz w:val="24"/>
          <w:szCs w:val="24"/>
          <w:lang w:eastAsia="pl-PL"/>
        </w:rPr>
        <w:t xml:space="preserve">  technicznych  lub  zawodowych</w:t>
      </w:r>
      <w:r w:rsidRPr="0003221A">
        <w:t xml:space="preserve"> </w:t>
      </w:r>
      <w:r w:rsidRPr="00A5412B">
        <w:rPr>
          <w:rFonts w:ascii="Times New Roman" w:hAnsi="Times New Roman"/>
          <w:sz w:val="24"/>
          <w:szCs w:val="24"/>
          <w:lang w:eastAsia="pl-PL"/>
        </w:rPr>
        <w:t xml:space="preserve">lub sytuacji finansowej </w:t>
      </w:r>
      <w:r w:rsidRPr="00A5412B">
        <w:rPr>
          <w:rFonts w:ascii="Times New Roman" w:hAnsi="Times New Roman"/>
          <w:sz w:val="24"/>
          <w:szCs w:val="24"/>
          <w:lang w:eastAsia="pl-PL"/>
        </w:rPr>
        <w:br/>
        <w:t xml:space="preserve">lub ekonomicznej, niezależnie od charakteru prawnego łączących go z nim stosunków prawnych. </w:t>
      </w:r>
    </w:p>
    <w:p w14:paraId="612E38B8" w14:textId="7A3BEFEC" w:rsidR="00E941C4" w:rsidRPr="00A5412B"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który</w:t>
      </w:r>
      <w:proofErr w:type="gramEnd"/>
      <w:r w:rsidRPr="00A5412B">
        <w:rPr>
          <w:rFonts w:ascii="Times New Roman" w:hAnsi="Times New Roman"/>
          <w:sz w:val="24"/>
          <w:szCs w:val="24"/>
          <w:lang w:eastAsia="pl-PL"/>
        </w:rPr>
        <w:t xml:space="preserve">  polega  na  zdolnościach  podmiotów  udostępniających  zasoby, składa, wraz z wnioskiem o dopuszczenie do udziału w postępowaniu albo odpowiednio wraz z ofertą,  zobowiązanie  podmiotu  udostępniającego  zasoby  do  oddania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mu  do  dyspozycji niezbędnych  zasobów  na  potrzeby  realizacji  danego  zamówienia  lub  inny  podmiotowy  środek dowodowy  potwierdzający,  że  Wykonawca  realizując  zamówienie,  będzie  dysponował niezbędnymi zasobami tych podmiotów.  </w:t>
      </w:r>
    </w:p>
    <w:p w14:paraId="4542C9DA" w14:textId="67434DE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3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i 4, oraz bada, czy nie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które zostały przewidziane względem Wykonawcy.</w:t>
      </w:r>
    </w:p>
    <w:p w14:paraId="2E469653" w14:textId="2FBF5F37"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Jeżeli zdolności techniczne lub zawodowe</w:t>
      </w:r>
      <w:r>
        <w:t>,</w:t>
      </w:r>
      <w:r w:rsidRPr="00A5412B">
        <w:rPr>
          <w:rFonts w:ascii="Times New Roman" w:hAnsi="Times New Roman"/>
          <w:sz w:val="24"/>
          <w:szCs w:val="24"/>
          <w:lang w:eastAsia="pl-PL"/>
        </w:rPr>
        <w:t xml:space="preserve"> sytuacja finansowa lub ekonomiczna podmiotu udostępniającego zasoby nie potwierdzają spełniania przez Wykonawcę warunków udziału w postępowaniu lub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DF26903" w14:textId="37F95266" w:rsidR="00E941C4"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nie</w:t>
      </w:r>
      <w:proofErr w:type="gramEnd"/>
      <w:r w:rsidRPr="00A5412B">
        <w:rPr>
          <w:rFonts w:ascii="Times New Roman" w:hAnsi="Times New Roman"/>
          <w:sz w:val="24"/>
          <w:szCs w:val="24"/>
          <w:lang w:eastAsia="pl-PL"/>
        </w:rPr>
        <w:t xml:space="preserve">  może,  po  upływie  terminu  składania  wniosków  o  dopuszczenie  </w:t>
      </w:r>
      <w:r w:rsidRPr="00A5412B">
        <w:rPr>
          <w:rFonts w:ascii="Times New Roman" w:hAnsi="Times New Roman"/>
          <w:sz w:val="24"/>
          <w:szCs w:val="24"/>
          <w:lang w:eastAsia="pl-PL"/>
        </w:rPr>
        <w:br/>
        <w:t xml:space="preserve">do  udziału w  postępowaniu  albo  ofert,  powoływać  się  na  zdolności  podmiotów udostępniających  zasoby,  jeżeli  na  etapie  składania  wniosków  o  dopuszczenie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do  udziału  w postępowaniu  albo  ofert  nie  polegał  on w  danym  zakresie  </w:t>
      </w:r>
      <w:r w:rsidR="00F7056E">
        <w:rPr>
          <w:rFonts w:ascii="Times New Roman" w:hAnsi="Times New Roman"/>
          <w:sz w:val="24"/>
          <w:szCs w:val="24"/>
          <w:lang w:eastAsia="pl-PL"/>
        </w:rPr>
        <w:br/>
      </w:r>
      <w:r w:rsidRPr="00A5412B">
        <w:rPr>
          <w:rFonts w:ascii="Times New Roman" w:hAnsi="Times New Roman"/>
          <w:sz w:val="24"/>
          <w:szCs w:val="24"/>
          <w:lang w:eastAsia="pl-PL"/>
        </w:rPr>
        <w:t>na  zdolnościach  podmiotów udostępniających zasoby.</w:t>
      </w:r>
    </w:p>
    <w:p w14:paraId="3FD7CE98" w14:textId="77777777" w:rsidR="00B41B75" w:rsidRDefault="00B41B75" w:rsidP="00B41B75">
      <w:pPr>
        <w:pStyle w:val="Akapitzlist"/>
        <w:ind w:left="567"/>
        <w:jc w:val="both"/>
        <w:rPr>
          <w:rFonts w:ascii="Times New Roman" w:hAnsi="Times New Roman"/>
          <w:sz w:val="24"/>
          <w:szCs w:val="24"/>
          <w:lang w:eastAsia="pl-PL"/>
        </w:rPr>
      </w:pPr>
    </w:p>
    <w:p w14:paraId="0E18EFEE" w14:textId="77777777" w:rsidR="009D050D" w:rsidRDefault="009D050D" w:rsidP="00B41B75">
      <w:pPr>
        <w:pStyle w:val="Akapitzlist"/>
        <w:ind w:left="567"/>
        <w:jc w:val="both"/>
        <w:rPr>
          <w:rFonts w:ascii="Times New Roman" w:hAnsi="Times New Roman"/>
          <w:sz w:val="24"/>
          <w:szCs w:val="24"/>
          <w:lang w:eastAsia="pl-PL"/>
        </w:rPr>
      </w:pPr>
    </w:p>
    <w:p w14:paraId="734CA7BB" w14:textId="77777777" w:rsidR="009D050D" w:rsidRPr="00A5412B" w:rsidRDefault="009D050D"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58063381"/>
      <w:r w:rsidRPr="00050671">
        <w:rPr>
          <w:rFonts w:ascii="Times New Roman" w:hAnsi="Times New Roman"/>
          <w:b/>
          <w:sz w:val="24"/>
          <w:szCs w:val="24"/>
          <w:lang w:eastAsia="pl-PL"/>
        </w:rPr>
        <w:lastRenderedPageBreak/>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2A7559" w:rsidRDefault="007846AB" w:rsidP="007846AB">
      <w:pPr>
        <w:jc w:val="both"/>
      </w:pPr>
      <w:r w:rsidRPr="002A7559">
        <w:t xml:space="preserve">Zamawiający żąda w celu potwierdzenia spełniania przez Wykonawcę warunków udziału </w:t>
      </w:r>
      <w:r w:rsidRPr="002A7559">
        <w:br/>
        <w:t>w postępowaniu dotyczących:</w:t>
      </w:r>
    </w:p>
    <w:p w14:paraId="2211E562" w14:textId="6717BC19" w:rsidR="007846AB" w:rsidRPr="002A7559" w:rsidRDefault="007846AB">
      <w:pPr>
        <w:pStyle w:val="Akapitzlist"/>
        <w:numPr>
          <w:ilvl w:val="1"/>
          <w:numId w:val="39"/>
        </w:numPr>
        <w:jc w:val="both"/>
        <w:rPr>
          <w:rFonts w:ascii="Times New Roman" w:hAnsi="Times New Roman"/>
          <w:sz w:val="24"/>
          <w:szCs w:val="24"/>
        </w:rPr>
      </w:pPr>
      <w:r w:rsidRPr="002A7559">
        <w:rPr>
          <w:rFonts w:ascii="Times New Roman" w:hAnsi="Times New Roman"/>
          <w:sz w:val="24"/>
          <w:szCs w:val="24"/>
          <w:u w:val="single"/>
        </w:rPr>
        <w:t>zdolności technicznej lub zawodowej</w:t>
      </w:r>
      <w:r w:rsidRPr="002A7559">
        <w:rPr>
          <w:rFonts w:ascii="Times New Roman" w:hAnsi="Times New Roman"/>
          <w:sz w:val="24"/>
          <w:szCs w:val="24"/>
        </w:rPr>
        <w:t>:</w:t>
      </w:r>
    </w:p>
    <w:p w14:paraId="2399B187" w14:textId="1A9548E7" w:rsidR="007846AB" w:rsidRDefault="007846AB">
      <w:pPr>
        <w:pStyle w:val="Akapitzlist"/>
        <w:numPr>
          <w:ilvl w:val="1"/>
          <w:numId w:val="41"/>
        </w:numPr>
        <w:jc w:val="both"/>
        <w:rPr>
          <w:rFonts w:ascii="Times New Roman" w:hAnsi="Times New Roman"/>
          <w:sz w:val="24"/>
          <w:szCs w:val="24"/>
        </w:rPr>
      </w:pPr>
      <w:r w:rsidRPr="002A7559">
        <w:rPr>
          <w:rFonts w:ascii="Times New Roman" w:hAnsi="Times New Roman"/>
          <w:sz w:val="24"/>
          <w:szCs w:val="24"/>
        </w:rPr>
        <w:t xml:space="preserve">wykazu robót budowlanych wykonanych nie wcześniej niż w okresie ostatnich </w:t>
      </w:r>
      <w:r w:rsidR="001F1C03">
        <w:rPr>
          <w:rFonts w:ascii="Times New Roman" w:hAnsi="Times New Roman"/>
          <w:sz w:val="24"/>
          <w:szCs w:val="24"/>
        </w:rPr>
        <w:t>5</w:t>
      </w:r>
      <w:r w:rsidRPr="002A7559">
        <w:rPr>
          <w:rFonts w:ascii="Times New Roman" w:hAnsi="Times New Roman"/>
          <w:sz w:val="24"/>
          <w:szCs w:val="24"/>
        </w:rPr>
        <w:t xml:space="preserve"> lat, a jeżeli okres prowadzenia działalności jest krótszy - w tym okresie, wraz z podaniem ich rodzaju, wartości, daty i miejsca wykonania oraz podmiotów, na rzecz których roboty te zostały wykonane zgodnie z załącznikiem nr </w:t>
      </w:r>
      <w:r w:rsidR="003143EF">
        <w:rPr>
          <w:rFonts w:ascii="Times New Roman" w:hAnsi="Times New Roman"/>
          <w:sz w:val="24"/>
          <w:szCs w:val="24"/>
        </w:rPr>
        <w:t>7</w:t>
      </w:r>
      <w:r w:rsidR="00A5412B" w:rsidRPr="002A7559">
        <w:rPr>
          <w:rFonts w:ascii="Times New Roman" w:hAnsi="Times New Roman"/>
          <w:sz w:val="24"/>
          <w:szCs w:val="24"/>
        </w:rPr>
        <w:t xml:space="preserve"> </w:t>
      </w:r>
      <w:r w:rsidRPr="002A7559">
        <w:rPr>
          <w:rFonts w:ascii="Times New Roman" w:hAnsi="Times New Roman"/>
          <w:sz w:val="24"/>
          <w:szCs w:val="24"/>
        </w:rPr>
        <w:t>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27149">
        <w:rPr>
          <w:rFonts w:ascii="Times New Roman" w:hAnsi="Times New Roman"/>
          <w:sz w:val="24"/>
          <w:szCs w:val="24"/>
        </w:rPr>
        <w:t>.</w:t>
      </w:r>
    </w:p>
    <w:p w14:paraId="39D1740A" w14:textId="77777777" w:rsidR="00321E5E" w:rsidRDefault="00321E5E" w:rsidP="003143EF">
      <w:pPr>
        <w:pStyle w:val="Akapitzlist"/>
        <w:ind w:left="1440"/>
        <w:jc w:val="both"/>
        <w:rPr>
          <w:rFonts w:ascii="Times New Roman" w:hAnsi="Times New Roman"/>
          <w:sz w:val="24"/>
          <w:szCs w:val="24"/>
        </w:rPr>
      </w:pPr>
    </w:p>
    <w:p w14:paraId="261BD413" w14:textId="580302E3" w:rsidR="006F08E6" w:rsidRPr="006F08E6" w:rsidRDefault="006F08E6" w:rsidP="003143EF">
      <w:pPr>
        <w:pStyle w:val="Akapitzlist"/>
        <w:ind w:left="1440"/>
        <w:jc w:val="both"/>
        <w:rPr>
          <w:rFonts w:ascii="Times New Roman" w:hAnsi="Times New Roman"/>
          <w:b/>
          <w:bCs/>
          <w:sz w:val="24"/>
          <w:szCs w:val="24"/>
        </w:rPr>
      </w:pPr>
      <w:r>
        <w:rPr>
          <w:rFonts w:ascii="Times New Roman" w:hAnsi="Times New Roman"/>
          <w:b/>
          <w:bCs/>
          <w:sz w:val="24"/>
          <w:szCs w:val="24"/>
        </w:rPr>
        <w:t>Uwaga: Niniejszy zapis dotyczy zarówno Części 1, jak i Części 2.</w:t>
      </w:r>
    </w:p>
    <w:p w14:paraId="7621F1BB" w14:textId="5516018E" w:rsidR="000D2D94" w:rsidRPr="00050671" w:rsidRDefault="000D2D94" w:rsidP="000D2D94">
      <w:pPr>
        <w:pStyle w:val="Nagwek1"/>
        <w:jc w:val="both"/>
        <w:rPr>
          <w:rFonts w:ascii="Times New Roman" w:hAnsi="Times New Roman"/>
          <w:b/>
          <w:sz w:val="24"/>
          <w:szCs w:val="24"/>
          <w:lang w:eastAsia="pl-PL"/>
        </w:rPr>
      </w:pPr>
      <w:bookmarkStart w:id="23" w:name="_Toc158063382"/>
      <w:r w:rsidRPr="00050671">
        <w:rPr>
          <w:rFonts w:ascii="Times New Roman" w:hAnsi="Times New Roman"/>
          <w:b/>
          <w:sz w:val="24"/>
          <w:szCs w:val="24"/>
          <w:lang w:eastAsia="pl-PL"/>
        </w:rPr>
        <w:t>XX</w:t>
      </w:r>
      <w:r>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Opis części zamówienia, jeżeli zamawiający przewiduje składanie ofert częściowych.</w:t>
      </w:r>
      <w:bookmarkEnd w:id="23"/>
    </w:p>
    <w:p w14:paraId="61FA2C7F" w14:textId="77777777" w:rsidR="00F87CA1" w:rsidRDefault="00F87CA1" w:rsidP="00050671">
      <w:pPr>
        <w:jc w:val="both"/>
      </w:pPr>
    </w:p>
    <w:p w14:paraId="784EF321" w14:textId="77777777" w:rsidR="006F08E6" w:rsidRDefault="006F08E6" w:rsidP="006F08E6">
      <w:pPr>
        <w:pStyle w:val="NormalnyWeb"/>
        <w:numPr>
          <w:ilvl w:val="0"/>
          <w:numId w:val="75"/>
        </w:numPr>
        <w:contextualSpacing/>
        <w:jc w:val="both"/>
      </w:pPr>
      <w:r>
        <w:t>Przedmiotem zamówienia w niniejszym postępowaniu jest Przebudowa dróg na terenie Gminy Czarny Bór z podziałem na dwie Części:</w:t>
      </w:r>
    </w:p>
    <w:p w14:paraId="07D21F6B" w14:textId="77777777" w:rsidR="006F08E6" w:rsidRDefault="006F08E6" w:rsidP="006F08E6">
      <w:pPr>
        <w:pStyle w:val="Akapitzlist"/>
        <w:numPr>
          <w:ilvl w:val="0"/>
          <w:numId w:val="76"/>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sidRPr="000474E0">
        <w:rPr>
          <w:rFonts w:ascii="Times New Roman" w:hAnsi="Times New Roman"/>
          <w:b/>
          <w:bCs/>
          <w:sz w:val="24"/>
          <w:szCs w:val="24"/>
        </w:rPr>
        <w:t xml:space="preserve">- </w:t>
      </w:r>
      <w:r w:rsidRPr="000474E0">
        <w:rPr>
          <w:rFonts w:ascii="Times New Roman" w:eastAsia="Times New Roman" w:hAnsi="Times New Roman"/>
          <w:b/>
          <w:bCs/>
          <w:color w:val="212121"/>
          <w:sz w:val="24"/>
          <w:szCs w:val="24"/>
          <w:lang w:eastAsia="pl-PL"/>
        </w:rPr>
        <w:t xml:space="preserve">Przebudowa drogi gminnej nr 114751D - ul. Cmentarna </w:t>
      </w:r>
      <w:r>
        <w:rPr>
          <w:rFonts w:ascii="Times New Roman" w:eastAsia="Times New Roman" w:hAnsi="Times New Roman"/>
          <w:b/>
          <w:bCs/>
          <w:color w:val="212121"/>
          <w:sz w:val="24"/>
          <w:szCs w:val="24"/>
          <w:lang w:eastAsia="pl-PL"/>
        </w:rPr>
        <w:br/>
      </w:r>
      <w:r w:rsidRPr="000474E0">
        <w:rPr>
          <w:rFonts w:ascii="Times New Roman" w:eastAsia="Times New Roman" w:hAnsi="Times New Roman"/>
          <w:b/>
          <w:bCs/>
          <w:color w:val="212121"/>
          <w:sz w:val="24"/>
          <w:szCs w:val="24"/>
          <w:lang w:eastAsia="pl-PL"/>
        </w:rPr>
        <w:t>w Czarnym Borze</w:t>
      </w:r>
      <w:r>
        <w:rPr>
          <w:rFonts w:ascii="Times New Roman" w:hAnsi="Times New Roman"/>
          <w:b/>
          <w:bCs/>
          <w:sz w:val="24"/>
          <w:szCs w:val="24"/>
        </w:rPr>
        <w:t>,</w:t>
      </w:r>
    </w:p>
    <w:p w14:paraId="230C0B0A" w14:textId="77777777" w:rsidR="006F08E6" w:rsidRDefault="006F08E6" w:rsidP="006F08E6">
      <w:pPr>
        <w:pStyle w:val="Akapitzlist"/>
        <w:numPr>
          <w:ilvl w:val="0"/>
          <w:numId w:val="76"/>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w:t>
      </w:r>
      <w:r w:rsidRPr="000474E0">
        <w:rPr>
          <w:rFonts w:ascii="Times New Roman" w:eastAsia="Times New Roman" w:hAnsi="Times New Roman"/>
          <w:b/>
          <w:bCs/>
          <w:color w:val="212121"/>
          <w:sz w:val="24"/>
          <w:szCs w:val="24"/>
          <w:lang w:eastAsia="pl-PL"/>
        </w:rPr>
        <w:t>Przebudowa ul. Nadrzecznej w Czarnym Borze</w:t>
      </w:r>
      <w:r>
        <w:rPr>
          <w:rFonts w:ascii="Times New Roman" w:eastAsia="Times New Roman" w:hAnsi="Times New Roman"/>
          <w:b/>
          <w:bCs/>
          <w:color w:val="212121"/>
          <w:sz w:val="24"/>
          <w:szCs w:val="24"/>
          <w:lang w:eastAsia="pl-PL"/>
        </w:rPr>
        <w:t>.</w:t>
      </w:r>
    </w:p>
    <w:p w14:paraId="201036D5" w14:textId="77777777" w:rsidR="006F08E6" w:rsidRPr="00EA1FB3" w:rsidRDefault="006F08E6" w:rsidP="006F08E6">
      <w:pPr>
        <w:pStyle w:val="Akapitzlist"/>
        <w:spacing w:line="240" w:lineRule="auto"/>
        <w:ind w:left="1434"/>
        <w:jc w:val="both"/>
        <w:rPr>
          <w:rFonts w:ascii="Times New Roman" w:hAnsi="Times New Roman"/>
          <w:b/>
          <w:bCs/>
          <w:sz w:val="24"/>
          <w:szCs w:val="24"/>
        </w:rPr>
      </w:pPr>
    </w:p>
    <w:p w14:paraId="291445B3" w14:textId="77777777" w:rsidR="006F08E6" w:rsidRDefault="006F08E6" w:rsidP="006F08E6">
      <w:pPr>
        <w:pStyle w:val="Akapitzlist"/>
        <w:numPr>
          <w:ilvl w:val="0"/>
          <w:numId w:val="75"/>
        </w:numPr>
        <w:spacing w:line="240" w:lineRule="auto"/>
        <w:ind w:left="714" w:hanging="357"/>
        <w:jc w:val="both"/>
        <w:rPr>
          <w:rFonts w:ascii="Times New Roman" w:hAnsi="Times New Roman"/>
          <w:sz w:val="24"/>
          <w:szCs w:val="24"/>
        </w:rPr>
      </w:pPr>
      <w:r>
        <w:rPr>
          <w:rFonts w:ascii="Times New Roman" w:hAnsi="Times New Roman"/>
          <w:sz w:val="24"/>
          <w:szCs w:val="24"/>
        </w:rPr>
        <w:t xml:space="preserve">Mając na uwadze ust. 1 powyżej, </w:t>
      </w:r>
      <w:proofErr w:type="spellStart"/>
      <w:r>
        <w:rPr>
          <w:rFonts w:ascii="Times New Roman" w:hAnsi="Times New Roman"/>
          <w:sz w:val="24"/>
          <w:szCs w:val="24"/>
        </w:rPr>
        <w:t>Zamawiajacy</w:t>
      </w:r>
      <w:proofErr w:type="spellEnd"/>
      <w:r>
        <w:rPr>
          <w:rFonts w:ascii="Times New Roman" w:hAnsi="Times New Roman"/>
          <w:sz w:val="24"/>
          <w:szCs w:val="24"/>
        </w:rPr>
        <w:t xml:space="preserve"> wskazuje, że w związku z tym, </w:t>
      </w:r>
      <w:r>
        <w:rPr>
          <w:rFonts w:ascii="Times New Roman" w:hAnsi="Times New Roman"/>
          <w:sz w:val="24"/>
          <w:szCs w:val="24"/>
        </w:rPr>
        <w:br/>
        <w:t xml:space="preserve">że postępowanie zostało podzielone na części, dopuszcza składanie ofert częściowych. </w:t>
      </w:r>
    </w:p>
    <w:p w14:paraId="09C29FF9" w14:textId="77777777" w:rsidR="006F08E6" w:rsidRDefault="006F08E6" w:rsidP="006F08E6">
      <w:pPr>
        <w:pStyle w:val="Akapitzlist"/>
        <w:numPr>
          <w:ilvl w:val="0"/>
          <w:numId w:val="75"/>
        </w:numPr>
        <w:spacing w:line="240" w:lineRule="auto"/>
        <w:ind w:left="714" w:hanging="357"/>
        <w:jc w:val="both"/>
        <w:rPr>
          <w:rFonts w:ascii="Times New Roman" w:hAnsi="Times New Roman"/>
          <w:sz w:val="24"/>
          <w:szCs w:val="24"/>
        </w:rPr>
      </w:pPr>
      <w:proofErr w:type="spellStart"/>
      <w:r w:rsidRPr="00B41B75">
        <w:rPr>
          <w:rFonts w:ascii="Times New Roman" w:hAnsi="Times New Roman"/>
          <w:b/>
          <w:bCs/>
          <w:sz w:val="24"/>
          <w:szCs w:val="24"/>
          <w:u w:val="single"/>
        </w:rPr>
        <w:t>Zamawiajacy</w:t>
      </w:r>
      <w:proofErr w:type="spellEnd"/>
      <w:r w:rsidRPr="00B41B75">
        <w:rPr>
          <w:rFonts w:ascii="Times New Roman" w:hAnsi="Times New Roman"/>
          <w:b/>
          <w:bCs/>
          <w:sz w:val="24"/>
          <w:szCs w:val="24"/>
          <w:u w:val="single"/>
        </w:rPr>
        <w:t xml:space="preserve"> informuje, że w przypadku, gdy w treści SWZ wyraźnie </w:t>
      </w:r>
      <w:r>
        <w:rPr>
          <w:rFonts w:ascii="Times New Roman" w:hAnsi="Times New Roman"/>
          <w:b/>
          <w:bCs/>
          <w:sz w:val="24"/>
          <w:szCs w:val="24"/>
          <w:u w:val="single"/>
        </w:rPr>
        <w:br/>
      </w:r>
      <w:r w:rsidRPr="00B41B75">
        <w:rPr>
          <w:rFonts w:ascii="Times New Roman" w:hAnsi="Times New Roman"/>
          <w:b/>
          <w:bCs/>
          <w:sz w:val="24"/>
          <w:szCs w:val="24"/>
          <w:u w:val="single"/>
        </w:rPr>
        <w:t xml:space="preserve">nie wskazano, że dany zapis dotyczy konkretnej części, przyjmuje się, że zapis dotyczy </w:t>
      </w:r>
      <w:r>
        <w:rPr>
          <w:rFonts w:ascii="Times New Roman" w:hAnsi="Times New Roman"/>
          <w:b/>
          <w:bCs/>
          <w:sz w:val="24"/>
          <w:szCs w:val="24"/>
          <w:u w:val="single"/>
        </w:rPr>
        <w:t>każdej</w:t>
      </w:r>
      <w:r w:rsidRPr="00B41B75">
        <w:rPr>
          <w:rFonts w:ascii="Times New Roman" w:hAnsi="Times New Roman"/>
          <w:b/>
          <w:bCs/>
          <w:sz w:val="24"/>
          <w:szCs w:val="24"/>
          <w:u w:val="single"/>
        </w:rPr>
        <w:t xml:space="preserve"> części.</w:t>
      </w:r>
    </w:p>
    <w:p w14:paraId="0A7FD2ED" w14:textId="77777777" w:rsidR="006F08E6" w:rsidRPr="00EA1FB3" w:rsidRDefault="006F08E6" w:rsidP="006F08E6">
      <w:pPr>
        <w:pStyle w:val="Akapitzlist"/>
        <w:numPr>
          <w:ilvl w:val="0"/>
          <w:numId w:val="75"/>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sidRPr="000474E0">
        <w:rPr>
          <w:rFonts w:ascii="Times New Roman" w:hAnsi="Times New Roman"/>
          <w:b/>
          <w:bCs/>
          <w:sz w:val="24"/>
          <w:szCs w:val="24"/>
        </w:rPr>
        <w:t xml:space="preserve">- </w:t>
      </w:r>
      <w:r w:rsidRPr="000474E0">
        <w:rPr>
          <w:rFonts w:ascii="Times New Roman" w:eastAsia="Times New Roman" w:hAnsi="Times New Roman"/>
          <w:b/>
          <w:bCs/>
          <w:color w:val="212121"/>
          <w:sz w:val="24"/>
          <w:szCs w:val="24"/>
          <w:lang w:eastAsia="pl-PL"/>
        </w:rPr>
        <w:t xml:space="preserve">Przebudowa drogi gminnej nr 114751D - ul. Cmentarna </w:t>
      </w:r>
      <w:r>
        <w:rPr>
          <w:rFonts w:ascii="Times New Roman" w:eastAsia="Times New Roman" w:hAnsi="Times New Roman"/>
          <w:b/>
          <w:bCs/>
          <w:color w:val="212121"/>
          <w:sz w:val="24"/>
          <w:szCs w:val="24"/>
          <w:lang w:eastAsia="pl-PL"/>
        </w:rPr>
        <w:br/>
      </w:r>
      <w:r w:rsidRPr="000474E0">
        <w:rPr>
          <w:rFonts w:ascii="Times New Roman" w:eastAsia="Times New Roman" w:hAnsi="Times New Roman"/>
          <w:b/>
          <w:bCs/>
          <w:color w:val="212121"/>
          <w:sz w:val="24"/>
          <w:szCs w:val="24"/>
          <w:lang w:eastAsia="pl-PL"/>
        </w:rPr>
        <w:t xml:space="preserve">w Czarnym </w:t>
      </w:r>
      <w:r w:rsidRPr="00D13915">
        <w:rPr>
          <w:rFonts w:ascii="Times New Roman" w:eastAsia="Times New Roman" w:hAnsi="Times New Roman"/>
          <w:b/>
          <w:bCs/>
          <w:color w:val="212121"/>
          <w:sz w:val="24"/>
          <w:szCs w:val="24"/>
          <w:lang w:eastAsia="pl-PL"/>
        </w:rPr>
        <w:t>Borze</w:t>
      </w:r>
      <w:r w:rsidRPr="00D13915">
        <w:rPr>
          <w:rFonts w:ascii="Times New Roman" w:hAnsi="Times New Roman"/>
          <w:b/>
          <w:bCs/>
          <w:sz w:val="24"/>
          <w:szCs w:val="24"/>
        </w:rPr>
        <w:t xml:space="preserve"> (dalej również jako „Część 1”)</w:t>
      </w:r>
      <w:r>
        <w:rPr>
          <w:rFonts w:ascii="Times New Roman" w:hAnsi="Times New Roman"/>
          <w:b/>
          <w:bCs/>
          <w:sz w:val="24"/>
          <w:szCs w:val="24"/>
        </w:rPr>
        <w:t xml:space="preserve"> </w:t>
      </w:r>
      <w:r w:rsidRPr="00D13915">
        <w:rPr>
          <w:rFonts w:ascii="Times New Roman" w:hAnsi="Times New Roman"/>
          <w:sz w:val="24"/>
          <w:szCs w:val="24"/>
        </w:rPr>
        <w:t>obejmuje</w:t>
      </w:r>
      <w:r w:rsidRPr="00EA1FB3">
        <w:rPr>
          <w:rFonts w:ascii="Times New Roman" w:hAnsi="Times New Roman"/>
          <w:sz w:val="24"/>
          <w:szCs w:val="24"/>
        </w:rPr>
        <w:t xml:space="preserve"> </w:t>
      </w:r>
      <w:r>
        <w:rPr>
          <w:rFonts w:ascii="Times New Roman" w:hAnsi="Times New Roman"/>
          <w:sz w:val="24"/>
          <w:szCs w:val="24"/>
        </w:rPr>
        <w:t xml:space="preserve">przebudowę ulicy na długości 271 m. Zakres przebudowy obejmuje: </w:t>
      </w:r>
    </w:p>
    <w:p w14:paraId="64CB7BCD"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rozbiórka istniejącej nawierzchni jezdni,</w:t>
      </w:r>
    </w:p>
    <w:p w14:paraId="6D596008"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wycinka kolidujących drzew,</w:t>
      </w:r>
    </w:p>
    <w:p w14:paraId="18C5F6B7"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przebudowa urządzeń odwodnienia,</w:t>
      </w:r>
    </w:p>
    <w:p w14:paraId="7D967BDB"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korytowanie pod warstwy konstrukcyjne nawierzchni,</w:t>
      </w:r>
    </w:p>
    <w:p w14:paraId="111A754D"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stabilizacja podłoża gruntowego,</w:t>
      </w:r>
    </w:p>
    <w:p w14:paraId="3F12BE4D"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osadzenie krawężników, obrzeży betonowych,</w:t>
      </w:r>
    </w:p>
    <w:p w14:paraId="4D1B53B5"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wykonanie konstrukcji drogi, zjazdów oraz chodników,</w:t>
      </w:r>
    </w:p>
    <w:p w14:paraId="2C672863"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lastRenderedPageBreak/>
        <w:t>utwardzenie poboczy z kruszywa,</w:t>
      </w:r>
    </w:p>
    <w:p w14:paraId="0C852B72"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profilowanie, humusowanie poboczy gruntowych,</w:t>
      </w:r>
    </w:p>
    <w:p w14:paraId="6BE060D8"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profilowanie, humusowanie skarp,</w:t>
      </w:r>
    </w:p>
    <w:p w14:paraId="19F033A9"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oznakowanie pionowe, poziome – organizacja ruchu,</w:t>
      </w:r>
    </w:p>
    <w:p w14:paraId="2EFA912B" w14:textId="77777777" w:rsidR="006F08E6" w:rsidRPr="000474E0" w:rsidRDefault="006F08E6" w:rsidP="006F08E6">
      <w:pPr>
        <w:pStyle w:val="Akapitzlist"/>
        <w:numPr>
          <w:ilvl w:val="0"/>
          <w:numId w:val="77"/>
        </w:numPr>
        <w:ind w:left="1418"/>
        <w:jc w:val="both"/>
        <w:rPr>
          <w:rFonts w:ascii="Times New Roman" w:hAnsi="Times New Roman"/>
          <w:b/>
          <w:sz w:val="24"/>
          <w:szCs w:val="24"/>
        </w:rPr>
      </w:pPr>
      <w:r w:rsidRPr="000474E0">
        <w:rPr>
          <w:rFonts w:ascii="Times New Roman" w:hAnsi="Times New Roman"/>
          <w:sz w:val="24"/>
          <w:szCs w:val="24"/>
        </w:rPr>
        <w:t>sprzątanie terenu budowy.</w:t>
      </w:r>
    </w:p>
    <w:p w14:paraId="5D9FEFFE" w14:textId="77777777" w:rsidR="006F08E6" w:rsidRPr="00EA1FB3" w:rsidRDefault="006F08E6" w:rsidP="006F08E6">
      <w:pPr>
        <w:pStyle w:val="Akapitzlist"/>
        <w:numPr>
          <w:ilvl w:val="0"/>
          <w:numId w:val="75"/>
        </w:numPr>
        <w:spacing w:line="240" w:lineRule="auto"/>
        <w:jc w:val="both"/>
        <w:rPr>
          <w:rFonts w:ascii="Times New Roman" w:hAnsi="Times New Roman"/>
          <w:b/>
          <w:bCs/>
          <w:sz w:val="24"/>
          <w:szCs w:val="24"/>
        </w:rPr>
      </w:pPr>
      <w:r w:rsidRPr="0018797F">
        <w:rPr>
          <w:rFonts w:ascii="Times New Roman" w:hAnsi="Times New Roman"/>
          <w:b/>
          <w:bCs/>
          <w:sz w:val="24"/>
          <w:szCs w:val="24"/>
        </w:rPr>
        <w:t xml:space="preserve">Część 2 - </w:t>
      </w:r>
      <w:r w:rsidRPr="0018797F">
        <w:rPr>
          <w:rFonts w:ascii="Times New Roman" w:eastAsia="Times New Roman" w:hAnsi="Times New Roman"/>
          <w:b/>
          <w:bCs/>
          <w:color w:val="212121"/>
          <w:sz w:val="24"/>
          <w:szCs w:val="24"/>
          <w:lang w:eastAsia="pl-PL"/>
        </w:rPr>
        <w:t>Przebudowa ul. Nadrzecznej w Czarnym Borze</w:t>
      </w:r>
      <w:r w:rsidRPr="0018797F">
        <w:rPr>
          <w:rFonts w:ascii="Times New Roman" w:hAnsi="Times New Roman"/>
          <w:sz w:val="24"/>
          <w:szCs w:val="24"/>
        </w:rPr>
        <w:t xml:space="preserve"> </w:t>
      </w:r>
      <w:r w:rsidRPr="00D13915">
        <w:rPr>
          <w:rFonts w:ascii="Times New Roman" w:hAnsi="Times New Roman"/>
          <w:b/>
          <w:bCs/>
          <w:sz w:val="24"/>
          <w:szCs w:val="24"/>
        </w:rPr>
        <w:t xml:space="preserve">(dalej również jako „Część </w:t>
      </w:r>
      <w:r>
        <w:rPr>
          <w:rFonts w:ascii="Times New Roman" w:hAnsi="Times New Roman"/>
          <w:b/>
          <w:bCs/>
          <w:sz w:val="24"/>
          <w:szCs w:val="24"/>
        </w:rPr>
        <w:t>2</w:t>
      </w:r>
      <w:r w:rsidRPr="00D13915">
        <w:rPr>
          <w:rFonts w:ascii="Times New Roman" w:hAnsi="Times New Roman"/>
          <w:b/>
          <w:bCs/>
          <w:sz w:val="24"/>
          <w:szCs w:val="24"/>
        </w:rPr>
        <w:t>”)</w:t>
      </w:r>
      <w:r>
        <w:rPr>
          <w:rFonts w:ascii="Times New Roman" w:hAnsi="Times New Roman"/>
          <w:b/>
          <w:bCs/>
          <w:sz w:val="24"/>
          <w:szCs w:val="24"/>
        </w:rPr>
        <w:t xml:space="preserve"> </w:t>
      </w:r>
      <w:r w:rsidRPr="00EA1FB3">
        <w:rPr>
          <w:rFonts w:ascii="Times New Roman" w:hAnsi="Times New Roman"/>
          <w:sz w:val="24"/>
          <w:szCs w:val="24"/>
        </w:rPr>
        <w:t xml:space="preserve">obejmuje </w:t>
      </w:r>
      <w:r>
        <w:rPr>
          <w:rFonts w:ascii="Times New Roman" w:hAnsi="Times New Roman"/>
          <w:sz w:val="24"/>
          <w:szCs w:val="24"/>
        </w:rPr>
        <w:t xml:space="preserve">przebudowę ulicy na długości 533 m. Zakres przebudowy obejmuje: </w:t>
      </w:r>
    </w:p>
    <w:p w14:paraId="5BC6C727"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rozbiórka istniejącej nawierzchni jezdni,</w:t>
      </w:r>
    </w:p>
    <w:p w14:paraId="73D301E0"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przebudowa urządzeń odwodnienia,</w:t>
      </w:r>
    </w:p>
    <w:p w14:paraId="00FBDEFF"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przebudowa starych, zniszczonych krawężników betonowych,</w:t>
      </w:r>
    </w:p>
    <w:p w14:paraId="59A69069"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 xml:space="preserve">wykonanie konstrukcji drogi, </w:t>
      </w:r>
    </w:p>
    <w:p w14:paraId="65FEF9B0"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utwardzenie poboczy z kruszywa,</w:t>
      </w:r>
    </w:p>
    <w:p w14:paraId="01BDCFAD"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profilowanie, humusowanie poboczy gruntowych,</w:t>
      </w:r>
    </w:p>
    <w:p w14:paraId="69D4C130"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profilowanie, humusowanie skarp,</w:t>
      </w:r>
    </w:p>
    <w:p w14:paraId="22044820"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oznakowanie pionowe, poziome – organizacja ruchu,</w:t>
      </w:r>
    </w:p>
    <w:p w14:paraId="194FBD82" w14:textId="77777777" w:rsidR="006F08E6" w:rsidRPr="0018797F" w:rsidRDefault="006F08E6" w:rsidP="006F08E6">
      <w:pPr>
        <w:pStyle w:val="Akapitzlist"/>
        <w:numPr>
          <w:ilvl w:val="0"/>
          <w:numId w:val="78"/>
        </w:numPr>
        <w:ind w:left="1418"/>
        <w:jc w:val="both"/>
        <w:rPr>
          <w:rFonts w:ascii="Times New Roman" w:hAnsi="Times New Roman"/>
          <w:b/>
          <w:sz w:val="24"/>
          <w:szCs w:val="24"/>
        </w:rPr>
      </w:pPr>
      <w:r w:rsidRPr="0018797F">
        <w:rPr>
          <w:rFonts w:ascii="Times New Roman" w:hAnsi="Times New Roman"/>
          <w:sz w:val="24"/>
          <w:szCs w:val="24"/>
        </w:rPr>
        <w:t>sprzątanie terenu budowy.</w:t>
      </w:r>
    </w:p>
    <w:p w14:paraId="2325DB73" w14:textId="77777777" w:rsidR="006F08E6" w:rsidRDefault="006F08E6" w:rsidP="006F08E6">
      <w:pPr>
        <w:pStyle w:val="NormalnyWeb"/>
        <w:numPr>
          <w:ilvl w:val="0"/>
          <w:numId w:val="75"/>
        </w:numPr>
        <w:contextualSpacing/>
        <w:jc w:val="both"/>
      </w:pPr>
      <w:r w:rsidRPr="00BF735D">
        <w:t xml:space="preserve">Szczegółowy opis przedmiotu zamówienia, w tym zakres prac do zrealizowania, określa </w:t>
      </w:r>
      <w:r>
        <w:t xml:space="preserve">dla Części 1 </w:t>
      </w:r>
      <w:r w:rsidRPr="00BF735D">
        <w:t xml:space="preserve">załącznik nr 1 </w:t>
      </w:r>
      <w:r>
        <w:t xml:space="preserve">– Szczegółowy OPZ dla Części 1 </w:t>
      </w:r>
      <w:r w:rsidRPr="00BF735D">
        <w:t>do SWZ</w:t>
      </w:r>
      <w:r>
        <w:t>, a dla Części 2 załącznik nr 2 - Szczegółowy OPZ dla Części 2 do SWZ</w:t>
      </w:r>
      <w:r w:rsidRPr="00BF735D">
        <w:t xml:space="preserve">. </w:t>
      </w:r>
      <w:r>
        <w:t xml:space="preserve">W wyżej wskazanych załącznikach znajduje się m.in. Dokumentacja projektowa, </w:t>
      </w:r>
      <w:r w:rsidRPr="0018797F">
        <w:t>SSTWIORB</w:t>
      </w:r>
      <w:r>
        <w:t xml:space="preserve">. Jeżeli </w:t>
      </w:r>
      <w:r w:rsidRPr="00BF735D">
        <w:t xml:space="preserve">do Dokumentacji projektowej </w:t>
      </w:r>
      <w:r>
        <w:t xml:space="preserve">załączono </w:t>
      </w:r>
      <w:r w:rsidRPr="00BF735D">
        <w:t>Przedmiar robót</w:t>
      </w:r>
      <w:r>
        <w:t>, Kosztorys ofertowy</w:t>
      </w:r>
      <w:r w:rsidRPr="00BF735D">
        <w:t xml:space="preserve"> </w:t>
      </w:r>
      <w:r>
        <w:br/>
        <w:t xml:space="preserve">to Przedmiar robót i Kosztorys ofertowy </w:t>
      </w:r>
      <w:r w:rsidRPr="00BF735D">
        <w:t xml:space="preserve">należy traktować </w:t>
      </w:r>
      <w:r>
        <w:t xml:space="preserve">wyłącznie </w:t>
      </w:r>
      <w:r w:rsidRPr="00BF735D">
        <w:t>pomocniczo</w:t>
      </w:r>
      <w:r>
        <w:t>. Wskazane dokumenty nie stanowią podstawy do wyliczenia ceny.</w:t>
      </w:r>
      <w:r w:rsidRPr="00BF735D">
        <w:t xml:space="preserve"> </w:t>
      </w:r>
    </w:p>
    <w:p w14:paraId="4BB72FD9" w14:textId="48467ECD" w:rsidR="008763B0" w:rsidRPr="00050671" w:rsidRDefault="008763B0" w:rsidP="00F070A3">
      <w:pPr>
        <w:pStyle w:val="Nagwek1"/>
        <w:jc w:val="both"/>
        <w:rPr>
          <w:rFonts w:ascii="Times New Roman" w:hAnsi="Times New Roman"/>
          <w:b/>
          <w:sz w:val="24"/>
          <w:szCs w:val="24"/>
          <w:lang w:eastAsia="pl-PL"/>
        </w:rPr>
      </w:pPr>
      <w:bookmarkStart w:id="24" w:name="_Toc158063383"/>
      <w:r w:rsidRPr="00050671">
        <w:rPr>
          <w:rFonts w:ascii="Times New Roman" w:hAnsi="Times New Roman"/>
          <w:b/>
          <w:sz w:val="24"/>
          <w:szCs w:val="24"/>
          <w:lang w:eastAsia="pl-PL"/>
        </w:rPr>
        <w:t>XX</w:t>
      </w:r>
      <w:r w:rsidR="00E941C4">
        <w:rPr>
          <w:rFonts w:ascii="Times New Roman" w:hAnsi="Times New Roman"/>
          <w:b/>
          <w:sz w:val="24"/>
          <w:szCs w:val="24"/>
          <w:lang w:eastAsia="pl-PL"/>
        </w:rPr>
        <w:t>I</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4"/>
    </w:p>
    <w:p w14:paraId="4DB38514" w14:textId="77777777" w:rsidR="008763B0" w:rsidRDefault="008763B0" w:rsidP="00535AD1">
      <w:pPr>
        <w:jc w:val="both"/>
      </w:pPr>
    </w:p>
    <w:p w14:paraId="752315D8" w14:textId="16D575C6" w:rsidR="00A5412B" w:rsidRPr="00A5412B" w:rsidRDefault="008763B0">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Pr>
          <w:rFonts w:ascii="Times New Roman" w:hAnsi="Times New Roman"/>
          <w:sz w:val="24"/>
          <w:szCs w:val="24"/>
          <w:lang w:eastAsia="pl-PL"/>
        </w:rPr>
        <w:br/>
      </w:r>
      <w:r w:rsidRPr="00A5412B">
        <w:rPr>
          <w:rFonts w:ascii="Times New Roman" w:hAnsi="Times New Roman"/>
          <w:sz w:val="24"/>
          <w:szCs w:val="24"/>
          <w:lang w:eastAsia="pl-PL"/>
        </w:rPr>
        <w:t>26 czerwca 1974 r. Kodeks pracy</w:t>
      </w:r>
      <w:r w:rsidR="006B3568" w:rsidRPr="00A5412B">
        <w:rPr>
          <w:rFonts w:ascii="Times New Roman" w:hAnsi="Times New Roman"/>
          <w:sz w:val="24"/>
          <w:szCs w:val="24"/>
          <w:lang w:eastAsia="pl-PL"/>
        </w:rPr>
        <w:t xml:space="preserve">. </w:t>
      </w:r>
      <w:r w:rsidRPr="00A5412B">
        <w:rPr>
          <w:rFonts w:ascii="Times New Roman" w:hAnsi="Times New Roman"/>
          <w:sz w:val="24"/>
          <w:szCs w:val="24"/>
          <w:lang w:eastAsia="pl-PL"/>
        </w:rPr>
        <w:t>Zobowiązanie do ww. zatrudnienia dotyczy osób, które w ramach realizacji zamówienia będą wykonywać czynności w zakresie wszelkich</w:t>
      </w:r>
      <w:r w:rsidRPr="00A5412B">
        <w:rPr>
          <w:rFonts w:ascii="Times New Roman" w:hAnsi="Times New Roman"/>
          <w:sz w:val="24"/>
          <w:szCs w:val="24"/>
        </w:rPr>
        <w:t xml:space="preserve"> </w:t>
      </w:r>
      <w:r w:rsidRPr="00A5412B">
        <w:rPr>
          <w:rFonts w:ascii="Times New Roman" w:hAnsi="Times New Roman"/>
          <w:sz w:val="24"/>
          <w:szCs w:val="24"/>
          <w:lang w:eastAsia="pl-PL"/>
        </w:rPr>
        <w:t xml:space="preserve">robót </w:t>
      </w:r>
      <w:r w:rsidR="00C71CDD" w:rsidRPr="00A5412B">
        <w:rPr>
          <w:rFonts w:ascii="Times New Roman" w:hAnsi="Times New Roman"/>
          <w:sz w:val="24"/>
          <w:szCs w:val="24"/>
          <w:lang w:eastAsia="pl-PL"/>
        </w:rPr>
        <w:t xml:space="preserve">związanych z wykonywaniem </w:t>
      </w:r>
      <w:r w:rsidR="00842DDF" w:rsidRPr="00A5412B">
        <w:rPr>
          <w:rFonts w:ascii="Times New Roman" w:eastAsia="Times New Roman" w:hAnsi="Times New Roman"/>
          <w:sz w:val="24"/>
          <w:szCs w:val="24"/>
          <w:lang w:eastAsia="pl-PL"/>
        </w:rPr>
        <w:t>robót ziemnych, podbudów</w:t>
      </w:r>
      <w:r w:rsidR="00A5412B" w:rsidRPr="00A5412B">
        <w:rPr>
          <w:rFonts w:ascii="Times New Roman" w:eastAsia="Times New Roman" w:hAnsi="Times New Roman"/>
          <w:sz w:val="24"/>
          <w:szCs w:val="24"/>
          <w:lang w:eastAsia="pl-PL"/>
        </w:rPr>
        <w:t>,</w:t>
      </w:r>
      <w:r w:rsidR="005920ED">
        <w:rPr>
          <w:rFonts w:ascii="Times New Roman" w:eastAsia="Times New Roman" w:hAnsi="Times New Roman"/>
          <w:sz w:val="24"/>
          <w:szCs w:val="24"/>
          <w:lang w:eastAsia="pl-PL"/>
        </w:rPr>
        <w:t xml:space="preserve"> </w:t>
      </w:r>
      <w:r w:rsidR="001F1C03">
        <w:rPr>
          <w:rFonts w:ascii="Times New Roman" w:eastAsia="Times New Roman" w:hAnsi="Times New Roman"/>
          <w:sz w:val="24"/>
          <w:szCs w:val="24"/>
          <w:lang w:eastAsia="pl-PL"/>
        </w:rPr>
        <w:t>prac fizycznych</w:t>
      </w:r>
      <w:r w:rsidR="005920ED">
        <w:rPr>
          <w:rFonts w:ascii="Times New Roman" w:eastAsia="Times New Roman" w:hAnsi="Times New Roman"/>
          <w:sz w:val="24"/>
          <w:szCs w:val="24"/>
          <w:lang w:eastAsia="pl-PL"/>
        </w:rPr>
        <w:t xml:space="preserve">, </w:t>
      </w:r>
      <w:r w:rsidR="00A5412B" w:rsidRPr="00A5412B">
        <w:rPr>
          <w:rFonts w:ascii="Times New Roman" w:eastAsia="Times New Roman" w:hAnsi="Times New Roman"/>
          <w:sz w:val="24"/>
          <w:szCs w:val="24"/>
          <w:lang w:eastAsia="pl-PL"/>
        </w:rPr>
        <w:t xml:space="preserve">kierowców pojazdów budowlanych. </w:t>
      </w:r>
    </w:p>
    <w:p w14:paraId="383B0527" w14:textId="5E09E3A5" w:rsidR="00A5412B" w:rsidRPr="00A5412B" w:rsidRDefault="00A5412B">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rPr>
        <w:t xml:space="preserve">W celu umożliwienia Zamawiającemu weryfikacji zatrudniania, przez Wykonawcę </w:t>
      </w:r>
      <w:r w:rsidRPr="00A5412B">
        <w:rPr>
          <w:rFonts w:ascii="Times New Roman" w:hAnsi="Times New Roman"/>
          <w:sz w:val="24"/>
          <w:szCs w:val="24"/>
        </w:rPr>
        <w:br/>
        <w:t xml:space="preserve">lub Podwykonawcę, na podstawie umowy o pracę, osób wykonujących wskazane przez Zamawiającego ww. czynności w zakresie realizacji zamówienia, Zamawiający </w:t>
      </w:r>
      <w:r>
        <w:rPr>
          <w:rFonts w:ascii="Times New Roman" w:hAnsi="Times New Roman"/>
          <w:sz w:val="24"/>
          <w:szCs w:val="24"/>
        </w:rPr>
        <w:br/>
      </w:r>
      <w:r w:rsidRPr="00A5412B">
        <w:rPr>
          <w:rFonts w:ascii="Times New Roman" w:hAnsi="Times New Roman"/>
          <w:sz w:val="24"/>
          <w:szCs w:val="24"/>
        </w:rPr>
        <w:t>ma prawo do żądania:</w:t>
      </w:r>
    </w:p>
    <w:p w14:paraId="4B41740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oświadczenia zatrudnionego pracownika,</w:t>
      </w:r>
    </w:p>
    <w:p w14:paraId="290CCF44" w14:textId="38220094"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 xml:space="preserve">oświadczenia Wykonawcy lub Podwykonawcy o zatrudnieniu pracownika </w:t>
      </w:r>
      <w:r w:rsidR="00F7056E">
        <w:rPr>
          <w:rFonts w:ascii="Times New Roman" w:hAnsi="Times New Roman"/>
          <w:sz w:val="24"/>
          <w:szCs w:val="24"/>
        </w:rPr>
        <w:br/>
      </w:r>
      <w:r w:rsidRPr="00A5412B">
        <w:rPr>
          <w:rFonts w:ascii="Times New Roman" w:hAnsi="Times New Roman"/>
          <w:sz w:val="24"/>
          <w:szCs w:val="24"/>
        </w:rPr>
        <w:t>na podstawie umowy o pracę,</w:t>
      </w:r>
    </w:p>
    <w:p w14:paraId="6B78294F"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poświadczonej za zgodność z oryginałem kopii umowy o pracę zatrudnionego pracownika,</w:t>
      </w:r>
    </w:p>
    <w:p w14:paraId="7BD5B21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innych dokumentów,</w:t>
      </w:r>
    </w:p>
    <w:p w14:paraId="501DCF88" w14:textId="77777777" w:rsidR="00A5412B" w:rsidRPr="00A5412B" w:rsidRDefault="00A5412B" w:rsidP="00A5412B">
      <w:pPr>
        <w:ind w:left="426"/>
        <w:contextualSpacing/>
        <w:jc w:val="both"/>
      </w:pPr>
      <w:r w:rsidRPr="00A5412B">
        <w:t xml:space="preserve">- zawierających informacje, w tym dane osobowe, niezbędne do weryfikacji zatrudnienia </w:t>
      </w:r>
      <w:r w:rsidRPr="00A5412B">
        <w:br/>
        <w:t xml:space="preserve">na podstawie umowy o pracę, w szczególności imię i nazwisko zatrudnionego pracownika, </w:t>
      </w:r>
      <w:r w:rsidRPr="00A5412B">
        <w:br/>
        <w:t>datę zawarcia umowy o pracę, rodzaj umowy o pracę i zakres obowiązków pracownika.</w:t>
      </w:r>
    </w:p>
    <w:p w14:paraId="22AF70A5" w14:textId="3C6F2B99" w:rsidR="00A5412B" w:rsidRP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przypadku braku przedłożenia przez Wykonawcę wymaganych przez Zamawiającego dokumentów, w terminie wskazanym przez Zamawiającego, Zamawiający ma prawo </w:t>
      </w:r>
      <w:r w:rsidRPr="00A5412B">
        <w:rPr>
          <w:rFonts w:ascii="Times New Roman" w:hAnsi="Times New Roman"/>
          <w:sz w:val="24"/>
          <w:szCs w:val="24"/>
        </w:rPr>
        <w:br/>
      </w:r>
      <w:r w:rsidRPr="00A5412B">
        <w:rPr>
          <w:rFonts w:ascii="Times New Roman" w:hAnsi="Times New Roman"/>
          <w:sz w:val="24"/>
          <w:szCs w:val="24"/>
        </w:rPr>
        <w:lastRenderedPageBreak/>
        <w:t xml:space="preserve">do naliczenia Wykonawcy kar umownych lub/ oraz do odstąpienia od Umowy </w:t>
      </w:r>
      <w:r w:rsidRPr="00A5412B">
        <w:rPr>
          <w:rFonts w:ascii="Times New Roman" w:hAnsi="Times New Roman"/>
          <w:sz w:val="24"/>
          <w:szCs w:val="24"/>
        </w:rPr>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w:t>
      </w:r>
      <w:r>
        <w:rPr>
          <w:rFonts w:ascii="Times New Roman" w:hAnsi="Times New Roman"/>
          <w:sz w:val="24"/>
          <w:szCs w:val="24"/>
        </w:rPr>
        <w:br/>
      </w:r>
      <w:r w:rsidRPr="00A5412B">
        <w:rPr>
          <w:rFonts w:ascii="Times New Roman" w:hAnsi="Times New Roman"/>
          <w:sz w:val="24"/>
          <w:szCs w:val="24"/>
        </w:rPr>
        <w:t xml:space="preserve">z Wykonawcą z powodu okoliczności leżących po stronie Wykonawcy. </w:t>
      </w:r>
    </w:p>
    <w:p w14:paraId="3F81346C" w14:textId="0E70EE6D" w:rsid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każdym przypadku wystąpienia uzasadnionych wątpliwości, Zamawiającego </w:t>
      </w:r>
      <w:r w:rsidR="00F7056E">
        <w:rPr>
          <w:rFonts w:ascii="Times New Roman" w:hAnsi="Times New Roman"/>
          <w:sz w:val="24"/>
          <w:szCs w:val="24"/>
        </w:rPr>
        <w:br/>
      </w:r>
      <w:r w:rsidRPr="00A5412B">
        <w:rPr>
          <w:rFonts w:ascii="Times New Roman" w:hAnsi="Times New Roman"/>
          <w:sz w:val="24"/>
          <w:szCs w:val="24"/>
        </w:rPr>
        <w:t>co do przestrzegania prawa pracy przez Wykonawcę lub Podwykonawcę, Zamawiający może zwrócić się o przeprowadzenie kontroli przez Państwową Inspekcję Pracy.</w:t>
      </w:r>
    </w:p>
    <w:p w14:paraId="1D7784C5" w14:textId="0D1129FC" w:rsidR="00CF105F" w:rsidRDefault="00CF105F">
      <w:pPr>
        <w:pStyle w:val="Akapitzlist"/>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Szczegółowe zapisy dotyczące wymogu zatrudnienia pracowników na podstawie art. 95 zawarto w projekcie umowy.</w:t>
      </w:r>
    </w:p>
    <w:p w14:paraId="6394AC79" w14:textId="77777777" w:rsidR="000D2D94" w:rsidRDefault="000D2D94" w:rsidP="000D2D94">
      <w:pPr>
        <w:jc w:val="both"/>
      </w:pPr>
    </w:p>
    <w:p w14:paraId="11A43AAF" w14:textId="537B4C9F" w:rsidR="000D2D94" w:rsidRPr="00050671" w:rsidRDefault="000D2D94" w:rsidP="000D2D94">
      <w:pPr>
        <w:pStyle w:val="Nagwek1"/>
        <w:jc w:val="both"/>
        <w:rPr>
          <w:rFonts w:ascii="Times New Roman" w:hAnsi="Times New Roman"/>
          <w:b/>
          <w:sz w:val="24"/>
          <w:szCs w:val="24"/>
          <w:lang w:eastAsia="pl-PL"/>
        </w:rPr>
      </w:pPr>
      <w:bookmarkStart w:id="25" w:name="_Toc144969242"/>
      <w:bookmarkStart w:id="26" w:name="_Toc158063384"/>
      <w:r w:rsidRPr="00050671">
        <w:rPr>
          <w:rFonts w:ascii="Times New Roman" w:hAnsi="Times New Roman"/>
          <w:b/>
          <w:sz w:val="24"/>
          <w:szCs w:val="24"/>
          <w:lang w:eastAsia="pl-PL"/>
        </w:rPr>
        <w:t>XX</w:t>
      </w:r>
      <w:r>
        <w:rPr>
          <w:rFonts w:ascii="Times New Roman" w:hAnsi="Times New Roman"/>
          <w:b/>
          <w:sz w:val="24"/>
          <w:szCs w:val="24"/>
          <w:lang w:eastAsia="pl-PL"/>
        </w:rPr>
        <w:t>IV</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5"/>
      <w:bookmarkEnd w:id="26"/>
    </w:p>
    <w:p w14:paraId="646BF708" w14:textId="77777777" w:rsidR="000D2D94" w:rsidRPr="00050671" w:rsidRDefault="000D2D94" w:rsidP="000D2D94"/>
    <w:p w14:paraId="52E8CEB7" w14:textId="5092724E" w:rsidR="006B5545" w:rsidRDefault="000D2D94" w:rsidP="000D2D94">
      <w:pPr>
        <w:pStyle w:val="Akapitzlist"/>
        <w:numPr>
          <w:ilvl w:val="6"/>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r w:rsidR="006F08E6">
        <w:rPr>
          <w:rFonts w:ascii="Times New Roman" w:hAnsi="Times New Roman"/>
          <w:spacing w:val="-1"/>
          <w:sz w:val="24"/>
          <w:szCs w:val="24"/>
        </w:rPr>
        <w:t xml:space="preserve"> (dla każdej z Części oddzielnie)</w:t>
      </w:r>
      <w:r w:rsidR="006B5545">
        <w:rPr>
          <w:rFonts w:ascii="Times New Roman" w:hAnsi="Times New Roman"/>
          <w:spacing w:val="-1"/>
          <w:sz w:val="24"/>
          <w:szCs w:val="24"/>
        </w:rPr>
        <w:t>:</w:t>
      </w:r>
    </w:p>
    <w:p w14:paraId="1CF0D53C" w14:textId="7F37AD35" w:rsidR="000D2D94" w:rsidRDefault="006B5545" w:rsidP="006B5545">
      <w:pPr>
        <w:pStyle w:val="Akapitzlist"/>
        <w:shd w:val="clear" w:color="auto" w:fill="FFFFFF"/>
        <w:tabs>
          <w:tab w:val="left" w:pos="284"/>
        </w:tabs>
        <w:spacing w:before="120" w:after="120"/>
        <w:ind w:left="709"/>
        <w:jc w:val="both"/>
        <w:rPr>
          <w:rFonts w:ascii="Times New Roman" w:hAnsi="Times New Roman"/>
          <w:spacing w:val="-1"/>
          <w:sz w:val="24"/>
          <w:szCs w:val="24"/>
        </w:rPr>
      </w:pPr>
      <w:r>
        <w:rPr>
          <w:rFonts w:ascii="Times New Roman" w:hAnsi="Times New Roman"/>
          <w:spacing w:val="-1"/>
          <w:sz w:val="24"/>
          <w:szCs w:val="24"/>
        </w:rPr>
        <w:t xml:space="preserve">1) Część 1 - </w:t>
      </w:r>
      <w:r w:rsidR="006F08E6">
        <w:rPr>
          <w:rFonts w:ascii="Times New Roman" w:hAnsi="Times New Roman"/>
          <w:spacing w:val="-1"/>
          <w:sz w:val="24"/>
          <w:szCs w:val="24"/>
        </w:rPr>
        <w:t>10.000</w:t>
      </w:r>
      <w:r w:rsidR="001E6007">
        <w:rPr>
          <w:rFonts w:ascii="Times New Roman" w:hAnsi="Times New Roman"/>
          <w:spacing w:val="-1"/>
          <w:sz w:val="24"/>
          <w:szCs w:val="24"/>
        </w:rPr>
        <w:t>,00</w:t>
      </w:r>
      <w:r w:rsidR="000D2D94">
        <w:rPr>
          <w:rFonts w:ascii="Times New Roman" w:hAnsi="Times New Roman"/>
          <w:spacing w:val="-1"/>
          <w:sz w:val="24"/>
          <w:szCs w:val="24"/>
        </w:rPr>
        <w:t xml:space="preserve"> zł</w:t>
      </w:r>
      <w:r>
        <w:rPr>
          <w:rFonts w:ascii="Times New Roman" w:hAnsi="Times New Roman"/>
          <w:spacing w:val="-1"/>
          <w:sz w:val="24"/>
          <w:szCs w:val="24"/>
        </w:rPr>
        <w:t>,</w:t>
      </w:r>
    </w:p>
    <w:p w14:paraId="099EAAE9" w14:textId="46F6A57E" w:rsidR="006B5545" w:rsidRPr="00153005" w:rsidRDefault="006B5545" w:rsidP="006B5545">
      <w:pPr>
        <w:pStyle w:val="Akapitzlist"/>
        <w:shd w:val="clear" w:color="auto" w:fill="FFFFFF"/>
        <w:tabs>
          <w:tab w:val="left" w:pos="284"/>
        </w:tabs>
        <w:spacing w:before="120" w:after="120"/>
        <w:ind w:left="709"/>
        <w:jc w:val="both"/>
        <w:rPr>
          <w:rFonts w:ascii="Times New Roman" w:hAnsi="Times New Roman"/>
          <w:spacing w:val="-1"/>
          <w:sz w:val="24"/>
          <w:szCs w:val="24"/>
        </w:rPr>
      </w:pPr>
      <w:r>
        <w:rPr>
          <w:rFonts w:ascii="Times New Roman" w:hAnsi="Times New Roman"/>
          <w:spacing w:val="-1"/>
          <w:sz w:val="24"/>
          <w:szCs w:val="24"/>
        </w:rPr>
        <w:t xml:space="preserve">2) Część 2 </w:t>
      </w:r>
      <w:r w:rsidR="009D050D">
        <w:rPr>
          <w:rFonts w:ascii="Times New Roman" w:hAnsi="Times New Roman"/>
          <w:spacing w:val="-1"/>
          <w:sz w:val="24"/>
          <w:szCs w:val="24"/>
        </w:rPr>
        <w:t>-</w:t>
      </w:r>
      <w:r>
        <w:rPr>
          <w:rFonts w:ascii="Times New Roman" w:hAnsi="Times New Roman"/>
          <w:spacing w:val="-1"/>
          <w:sz w:val="24"/>
          <w:szCs w:val="24"/>
        </w:rPr>
        <w:t xml:space="preserve"> </w:t>
      </w:r>
      <w:r w:rsidR="006F08E6">
        <w:rPr>
          <w:rFonts w:ascii="Times New Roman" w:hAnsi="Times New Roman"/>
          <w:spacing w:val="-1"/>
          <w:sz w:val="24"/>
          <w:szCs w:val="24"/>
        </w:rPr>
        <w:t>10.000</w:t>
      </w:r>
      <w:r>
        <w:rPr>
          <w:rFonts w:ascii="Times New Roman" w:hAnsi="Times New Roman"/>
          <w:spacing w:val="-1"/>
          <w:sz w:val="24"/>
          <w:szCs w:val="24"/>
        </w:rPr>
        <w:t>,00 zł.</w:t>
      </w:r>
    </w:p>
    <w:p w14:paraId="5E3124C7" w14:textId="2C94592F"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r w:rsidR="004F26EB">
        <w:rPr>
          <w:rFonts w:ascii="Times New Roman" w:hAnsi="Times New Roman"/>
          <w:color w:val="000000"/>
          <w:spacing w:val="-1"/>
          <w:sz w:val="24"/>
          <w:szCs w:val="24"/>
        </w:rPr>
        <w:t xml:space="preserve"> </w:t>
      </w:r>
      <w:proofErr w:type="spellStart"/>
      <w:r w:rsidR="004F26EB">
        <w:rPr>
          <w:rFonts w:ascii="Times New Roman" w:hAnsi="Times New Roman"/>
          <w:color w:val="000000"/>
          <w:spacing w:val="-1"/>
          <w:sz w:val="24"/>
          <w:szCs w:val="24"/>
        </w:rPr>
        <w:t>Pzp</w:t>
      </w:r>
      <w:proofErr w:type="spellEnd"/>
      <w:r w:rsidRPr="00664998">
        <w:rPr>
          <w:rFonts w:ascii="Times New Roman" w:hAnsi="Times New Roman"/>
          <w:color w:val="000000"/>
          <w:spacing w:val="-1"/>
          <w:sz w:val="24"/>
          <w:szCs w:val="24"/>
        </w:rPr>
        <w:t>.</w:t>
      </w:r>
    </w:p>
    <w:p w14:paraId="1E5CD929"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7A2F9021"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w:t>
      </w:r>
      <w:r w:rsidR="004F26EB">
        <w:rPr>
          <w:rFonts w:ascii="Times New Roman" w:hAnsi="Times New Roman"/>
          <w:color w:val="000000"/>
          <w:spacing w:val="-1"/>
          <w:sz w:val="24"/>
          <w:szCs w:val="24"/>
        </w:rPr>
        <w:t xml:space="preserve">23 </w:t>
      </w:r>
      <w:r w:rsidRPr="00664998">
        <w:rPr>
          <w:rFonts w:ascii="Times New Roman" w:hAnsi="Times New Roman"/>
          <w:color w:val="000000"/>
          <w:spacing w:val="-1"/>
          <w:sz w:val="24"/>
          <w:szCs w:val="24"/>
        </w:rPr>
        <w:t xml:space="preserve">r. poz. </w:t>
      </w:r>
      <w:r w:rsidR="004F26EB">
        <w:rPr>
          <w:rFonts w:ascii="Times New Roman" w:hAnsi="Times New Roman"/>
          <w:color w:val="000000"/>
          <w:spacing w:val="-1"/>
          <w:sz w:val="24"/>
          <w:szCs w:val="24"/>
        </w:rPr>
        <w:t>462</w:t>
      </w:r>
      <w:r w:rsidRPr="00664998">
        <w:rPr>
          <w:rFonts w:ascii="Times New Roman" w:hAnsi="Times New Roman"/>
          <w:color w:val="000000"/>
          <w:spacing w:val="-1"/>
          <w:sz w:val="24"/>
          <w:szCs w:val="24"/>
        </w:rPr>
        <w:t>).</w:t>
      </w:r>
    </w:p>
    <w:p w14:paraId="01066F5D" w14:textId="7655E6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6F08E6">
        <w:rPr>
          <w:rFonts w:ascii="Times New Roman" w:hAnsi="Times New Roman"/>
          <w:spacing w:val="-1"/>
          <w:sz w:val="24"/>
          <w:szCs w:val="24"/>
        </w:rPr>
        <w:t xml:space="preserve">nr </w:t>
      </w:r>
      <w:r w:rsidR="006F08E6" w:rsidRPr="006F08E6">
        <w:rPr>
          <w:rFonts w:ascii="Times New Roman" w:hAnsi="Times New Roman"/>
          <w:b/>
          <w:sz w:val="24"/>
          <w:szCs w:val="24"/>
        </w:rPr>
        <w:t>GKR.272.2.2024.NJ</w:t>
      </w:r>
      <w:r w:rsidR="006F08E6" w:rsidRPr="003339AF">
        <w:rPr>
          <w:rFonts w:ascii="Times New Roman" w:hAnsi="Times New Roman"/>
          <w:spacing w:val="-1"/>
          <w:sz w:val="24"/>
          <w:szCs w:val="24"/>
        </w:rPr>
        <w:t xml:space="preserve"> </w:t>
      </w:r>
      <w:r w:rsidR="003339AF" w:rsidRPr="003339AF">
        <w:rPr>
          <w:rFonts w:ascii="Times New Roman" w:hAnsi="Times New Roman"/>
          <w:spacing w:val="-1"/>
          <w:sz w:val="24"/>
          <w:szCs w:val="24"/>
        </w:rPr>
        <w:t>Część …</w:t>
      </w:r>
      <w:r w:rsidR="00321E5E" w:rsidRPr="003339AF">
        <w:rPr>
          <w:rFonts w:ascii="Times New Roman" w:hAnsi="Times New Roman"/>
          <w:spacing w:val="-1"/>
          <w:sz w:val="24"/>
          <w:szCs w:val="24"/>
        </w:rPr>
        <w:t>”</w:t>
      </w:r>
    </w:p>
    <w:p w14:paraId="6EEAE1E1" w14:textId="777777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Default="000D2D94" w:rsidP="000D2D94">
      <w:pPr>
        <w:jc w:val="both"/>
      </w:pPr>
    </w:p>
    <w:p w14:paraId="05744179" w14:textId="77777777" w:rsidR="006F08E6" w:rsidRDefault="006F08E6" w:rsidP="000D2D94">
      <w:pPr>
        <w:jc w:val="both"/>
      </w:pPr>
    </w:p>
    <w:p w14:paraId="251E9365" w14:textId="77777777" w:rsidR="006F08E6" w:rsidRPr="000D2D94" w:rsidRDefault="006F08E6" w:rsidP="000D2D94">
      <w:pPr>
        <w:jc w:val="both"/>
      </w:pPr>
    </w:p>
    <w:p w14:paraId="73F37A1A" w14:textId="32A76CBE" w:rsidR="008763B0" w:rsidRPr="00050671" w:rsidRDefault="008763B0" w:rsidP="008745C2">
      <w:pPr>
        <w:pStyle w:val="Nagwek1"/>
        <w:jc w:val="both"/>
        <w:rPr>
          <w:rFonts w:ascii="Times New Roman" w:hAnsi="Times New Roman"/>
          <w:b/>
          <w:sz w:val="24"/>
          <w:szCs w:val="24"/>
          <w:lang w:eastAsia="pl-PL"/>
        </w:rPr>
      </w:pPr>
      <w:bookmarkStart w:id="27" w:name="_Toc158063385"/>
      <w:r w:rsidRPr="00050671">
        <w:rPr>
          <w:rFonts w:ascii="Times New Roman" w:hAnsi="Times New Roman"/>
          <w:b/>
          <w:sz w:val="24"/>
          <w:szCs w:val="24"/>
          <w:lang w:eastAsia="pl-PL"/>
        </w:rPr>
        <w:lastRenderedPageBreak/>
        <w:t>XX</w:t>
      </w:r>
      <w:r w:rsidR="000D2D94">
        <w:rPr>
          <w:rFonts w:ascii="Times New Roman" w:hAnsi="Times New Roman"/>
          <w:b/>
          <w:sz w:val="24"/>
          <w:szCs w:val="24"/>
          <w:lang w:eastAsia="pl-PL"/>
        </w:rPr>
        <w:t>V</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27"/>
    </w:p>
    <w:p w14:paraId="5EA039E5" w14:textId="77777777" w:rsidR="008763B0" w:rsidRDefault="008763B0" w:rsidP="00050671">
      <w:pPr>
        <w:jc w:val="both"/>
      </w:pPr>
    </w:p>
    <w:p w14:paraId="19D314CE" w14:textId="2C863CB0" w:rsidR="008763B0" w:rsidRPr="00792A9B"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792A9B">
        <w:rPr>
          <w:rFonts w:ascii="Times New Roman" w:hAnsi="Times New Roman"/>
          <w:sz w:val="24"/>
          <w:szCs w:val="24"/>
          <w:lang w:eastAsia="pl-PL"/>
        </w:rPr>
        <w:t>5</w:t>
      </w:r>
      <w:r>
        <w:rPr>
          <w:rFonts w:ascii="Times New Roman" w:hAnsi="Times New Roman"/>
          <w:sz w:val="24"/>
          <w:szCs w:val="24"/>
          <w:lang w:eastAsia="pl-PL"/>
        </w:rPr>
        <w:t>%</w:t>
      </w:r>
    </w:p>
    <w:p w14:paraId="796B147E" w14:textId="0C1BBC32" w:rsidR="008763B0" w:rsidRPr="00792A9B" w:rsidRDefault="008763B0">
      <w:pPr>
        <w:pStyle w:val="Akapitzlist"/>
        <w:numPr>
          <w:ilvl w:val="0"/>
          <w:numId w:val="25"/>
        </w:numPr>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63ED91E8" w14:textId="67751431" w:rsidR="00792A9B" w:rsidRPr="003339AF" w:rsidRDefault="008763B0">
      <w:pPr>
        <w:pStyle w:val="Akapitzlist"/>
        <w:numPr>
          <w:ilvl w:val="0"/>
          <w:numId w:val="25"/>
        </w:numPr>
        <w:jc w:val="both"/>
        <w:rPr>
          <w:rFonts w:ascii="Times New Roman" w:hAnsi="Times New Roman"/>
          <w:sz w:val="24"/>
          <w:szCs w:val="24"/>
        </w:rPr>
      </w:pPr>
      <w:r w:rsidRPr="0018405C">
        <w:rPr>
          <w:rFonts w:ascii="Times New Roman" w:hAnsi="Times New Roman"/>
          <w:sz w:val="24"/>
          <w:szCs w:val="24"/>
          <w:lang w:eastAsia="pl-PL"/>
        </w:rPr>
        <w:t xml:space="preserve">Zabezpieczenie wnoszone </w:t>
      </w:r>
      <w:r w:rsidRPr="003339AF">
        <w:rPr>
          <w:rFonts w:ascii="Times New Roman" w:hAnsi="Times New Roman"/>
          <w:sz w:val="24"/>
          <w:szCs w:val="24"/>
          <w:lang w:eastAsia="pl-PL"/>
        </w:rPr>
        <w:t>w pieniądzu należy wpłacić przelewem na rachunek bankowy Z</w:t>
      </w:r>
      <w:r w:rsidR="00800A39" w:rsidRPr="003339AF">
        <w:rPr>
          <w:rFonts w:ascii="Times New Roman" w:hAnsi="Times New Roman"/>
          <w:sz w:val="24"/>
          <w:szCs w:val="24"/>
          <w:lang w:eastAsia="pl-PL"/>
        </w:rPr>
        <w:t xml:space="preserve">amawiającego w banku </w:t>
      </w:r>
      <w:r w:rsidR="001E6007" w:rsidRPr="003339AF">
        <w:rPr>
          <w:rFonts w:ascii="Times New Roman" w:hAnsi="Times New Roman"/>
          <w:b/>
          <w:bCs/>
          <w:sz w:val="24"/>
          <w:szCs w:val="24"/>
          <w:lang w:eastAsia="pl-PL"/>
        </w:rPr>
        <w:t>Bank Spółdzielczy w Kamiennej Górze</w:t>
      </w:r>
      <w:r w:rsidR="00F7056E" w:rsidRPr="003339AF">
        <w:rPr>
          <w:rFonts w:ascii="Times New Roman" w:hAnsi="Times New Roman"/>
          <w:sz w:val="24"/>
          <w:szCs w:val="24"/>
          <w:lang w:eastAsia="pl-PL"/>
        </w:rPr>
        <w:t xml:space="preserve"> </w:t>
      </w:r>
      <w:r w:rsidR="003339AF">
        <w:rPr>
          <w:rFonts w:ascii="Times New Roman" w:hAnsi="Times New Roman"/>
          <w:sz w:val="24"/>
          <w:szCs w:val="24"/>
          <w:lang w:eastAsia="pl-PL"/>
        </w:rPr>
        <w:br/>
      </w:r>
      <w:r w:rsidR="00F7056E" w:rsidRPr="003339AF">
        <w:rPr>
          <w:rFonts w:ascii="Times New Roman" w:hAnsi="Times New Roman"/>
          <w:sz w:val="24"/>
          <w:szCs w:val="24"/>
          <w:lang w:eastAsia="pl-PL"/>
        </w:rPr>
        <w:t xml:space="preserve">nr rachunku </w:t>
      </w:r>
      <w:r w:rsidR="001E6007" w:rsidRPr="003339AF">
        <w:rPr>
          <w:rFonts w:ascii="Times New Roman" w:eastAsia="Times New Roman" w:hAnsi="Times New Roman"/>
          <w:b/>
          <w:bCs/>
          <w:color w:val="000000"/>
          <w:sz w:val="24"/>
          <w:szCs w:val="24"/>
          <w:shd w:val="clear" w:color="auto" w:fill="FFFFFF"/>
          <w:lang w:eastAsia="pl-PL"/>
        </w:rPr>
        <w:t>67 8395 0001 0023 7158 2000 0006</w:t>
      </w:r>
      <w:r w:rsidR="008A4BB1" w:rsidRPr="003339AF">
        <w:rPr>
          <w:rFonts w:ascii="Times New Roman" w:hAnsi="Times New Roman"/>
          <w:color w:val="000000"/>
          <w:sz w:val="24"/>
          <w:szCs w:val="24"/>
        </w:rPr>
        <w:t xml:space="preserve"> </w:t>
      </w:r>
      <w:r w:rsidRPr="003339AF">
        <w:rPr>
          <w:rFonts w:ascii="Times New Roman" w:hAnsi="Times New Roman"/>
          <w:sz w:val="24"/>
          <w:szCs w:val="24"/>
          <w:lang w:eastAsia="pl-PL"/>
        </w:rPr>
        <w:t xml:space="preserve">z dopiskiem: </w:t>
      </w:r>
      <w:r w:rsidR="00321E5E" w:rsidRPr="003339AF">
        <w:rPr>
          <w:rFonts w:ascii="Times New Roman" w:hAnsi="Times New Roman"/>
          <w:sz w:val="24"/>
          <w:szCs w:val="24"/>
          <w:lang w:eastAsia="pl-PL"/>
        </w:rPr>
        <w:t>„</w:t>
      </w:r>
      <w:r w:rsidRPr="003339AF">
        <w:rPr>
          <w:rFonts w:ascii="Times New Roman" w:hAnsi="Times New Roman"/>
          <w:sz w:val="24"/>
          <w:szCs w:val="24"/>
          <w:lang w:eastAsia="pl-PL"/>
        </w:rPr>
        <w:t>zabezpieczenie należytego wykonania umowy w postępowaniu</w:t>
      </w:r>
      <w:r w:rsidR="00321E5E" w:rsidRPr="003339AF">
        <w:rPr>
          <w:rFonts w:ascii="Times New Roman" w:hAnsi="Times New Roman"/>
          <w:sz w:val="24"/>
          <w:szCs w:val="24"/>
          <w:lang w:eastAsia="pl-PL"/>
        </w:rPr>
        <w:t xml:space="preserve"> znak </w:t>
      </w:r>
      <w:r w:rsidR="006F08E6" w:rsidRPr="006F08E6">
        <w:rPr>
          <w:rFonts w:ascii="Times New Roman" w:hAnsi="Times New Roman"/>
          <w:b/>
          <w:sz w:val="24"/>
          <w:szCs w:val="24"/>
        </w:rPr>
        <w:t>GKR.272.2.2024.NJ</w:t>
      </w:r>
      <w:r w:rsidR="006F08E6" w:rsidRPr="003339AF">
        <w:rPr>
          <w:rFonts w:ascii="Times New Roman" w:hAnsi="Times New Roman"/>
          <w:spacing w:val="-1"/>
          <w:sz w:val="24"/>
          <w:szCs w:val="24"/>
        </w:rPr>
        <w:t xml:space="preserve"> </w:t>
      </w:r>
      <w:r w:rsidR="00321E5E" w:rsidRPr="003339AF">
        <w:rPr>
          <w:rFonts w:ascii="Times New Roman" w:hAnsi="Times New Roman"/>
          <w:sz w:val="24"/>
          <w:szCs w:val="24"/>
          <w:lang w:eastAsia="pl-PL"/>
        </w:rPr>
        <w:t>Część …”</w:t>
      </w:r>
    </w:p>
    <w:p w14:paraId="16243546" w14:textId="77777777" w:rsidR="00792A9B" w:rsidRPr="003339AF"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Zabezpieczenie wnoszone w formie poręczeń lub gwarancji, o których</w:t>
      </w:r>
      <w:r w:rsidRPr="00792A9B">
        <w:rPr>
          <w:rFonts w:ascii="Times New Roman" w:hAnsi="Times New Roman"/>
          <w:sz w:val="24"/>
          <w:szCs w:val="24"/>
          <w:lang w:eastAsia="pl-PL"/>
        </w:rPr>
        <w:t xml:space="preserve">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pPr>
        <w:pStyle w:val="Akapitzlist"/>
        <w:numPr>
          <w:ilvl w:val="0"/>
          <w:numId w:val="25"/>
        </w:numPr>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0EAC8ECA" w14:textId="77777777" w:rsidR="00B41B75" w:rsidRDefault="00B41B75" w:rsidP="00B41B75">
      <w:pPr>
        <w:pStyle w:val="Akapitzlist"/>
        <w:ind w:left="709"/>
        <w:jc w:val="both"/>
        <w:rPr>
          <w:rFonts w:ascii="Times New Roman" w:hAnsi="Times New Roman"/>
          <w:sz w:val="24"/>
          <w:szCs w:val="24"/>
          <w:lang w:eastAsia="pl-PL"/>
        </w:rPr>
      </w:pPr>
    </w:p>
    <w:p w14:paraId="409DDDD7" w14:textId="7376B1A9" w:rsidR="008763B0" w:rsidRPr="00050671" w:rsidRDefault="008763B0" w:rsidP="00050671">
      <w:pPr>
        <w:pStyle w:val="Nagwek1"/>
        <w:jc w:val="both"/>
        <w:rPr>
          <w:rFonts w:ascii="Times New Roman" w:hAnsi="Times New Roman"/>
          <w:b/>
          <w:sz w:val="24"/>
          <w:szCs w:val="24"/>
          <w:lang w:eastAsia="pl-PL"/>
        </w:rPr>
      </w:pPr>
      <w:bookmarkStart w:id="28" w:name="_Toc158063386"/>
      <w:r w:rsidRPr="00050671">
        <w:rPr>
          <w:rFonts w:ascii="Times New Roman" w:hAnsi="Times New Roman"/>
          <w:b/>
          <w:sz w:val="24"/>
          <w:szCs w:val="24"/>
          <w:lang w:eastAsia="pl-PL"/>
        </w:rPr>
        <w:t>XX</w:t>
      </w:r>
      <w:r w:rsidR="000D2D94">
        <w:rPr>
          <w:rFonts w:ascii="Times New Roman" w:hAnsi="Times New Roman"/>
          <w:b/>
          <w:sz w:val="24"/>
          <w:szCs w:val="24"/>
          <w:lang w:eastAsia="pl-PL"/>
        </w:rPr>
        <w:t>VI</w:t>
      </w:r>
      <w:r w:rsidRPr="00050671">
        <w:rPr>
          <w:rFonts w:ascii="Times New Roman" w:hAnsi="Times New Roman"/>
          <w:b/>
          <w:sz w:val="24"/>
          <w:szCs w:val="24"/>
          <w:lang w:eastAsia="pl-PL"/>
        </w:rPr>
        <w:t>. Ochrona danych osobowych.</w:t>
      </w:r>
      <w:bookmarkEnd w:id="28"/>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lastRenderedPageBreak/>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3339AF">
      <w:pPr>
        <w:pStyle w:val="Akapitzlist"/>
        <w:numPr>
          <w:ilvl w:val="0"/>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5256C9">
      <w:pPr>
        <w:pStyle w:val="NormalnyWeb"/>
        <w:numPr>
          <w:ilvl w:val="0"/>
          <w:numId w:val="60"/>
        </w:numPr>
        <w:contextualSpacing/>
        <w:jc w:val="both"/>
      </w:pPr>
      <w:r w:rsidRPr="003339AF">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5256C9">
      <w:pPr>
        <w:pStyle w:val="NormalnyWeb"/>
        <w:numPr>
          <w:ilvl w:val="0"/>
          <w:numId w:val="61"/>
        </w:numPr>
        <w:contextualSpacing/>
        <w:jc w:val="both"/>
      </w:pPr>
      <w:r w:rsidRPr="003339AF">
        <w:rPr>
          <w:bCs/>
        </w:rPr>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6953273A" w:rsidR="00AB2B1E" w:rsidRPr="005256C9" w:rsidRDefault="00AB2B1E" w:rsidP="005256C9">
      <w:pPr>
        <w:pStyle w:val="NormalnyWeb"/>
        <w:numPr>
          <w:ilvl w:val="0"/>
          <w:numId w:val="60"/>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6F08E6">
        <w:rPr>
          <w:b/>
        </w:rPr>
        <w:t>Przebudowa dróg na terenie Gminy Czarny Bór</w:t>
      </w:r>
      <w:r w:rsidRPr="005256C9">
        <w:rPr>
          <w:b/>
          <w:bCs/>
        </w:rPr>
        <w:t>,</w:t>
      </w:r>
      <w:r w:rsidRPr="005256C9">
        <w:rPr>
          <w:b/>
        </w:rPr>
        <w:t xml:space="preserve"> </w:t>
      </w:r>
      <w:r w:rsidRPr="005256C9">
        <w:rPr>
          <w:b/>
          <w:bCs/>
        </w:rPr>
        <w:t>Znak sprawy:</w:t>
      </w:r>
      <w:r w:rsidRPr="005256C9">
        <w:t xml:space="preserve"> </w:t>
      </w:r>
      <w:r w:rsidR="006F08E6" w:rsidRPr="006F08E6">
        <w:rPr>
          <w:b/>
        </w:rPr>
        <w:t>GKR.272.2.2024.NJ</w:t>
      </w:r>
      <w:r w:rsidRPr="005256C9">
        <w:rPr>
          <w:b/>
          <w:bCs/>
        </w:rPr>
        <w:t>;</w:t>
      </w:r>
    </w:p>
    <w:p w14:paraId="4CD79BA2" w14:textId="2BC278F8" w:rsidR="00AB2B1E" w:rsidRPr="00AB2B1E" w:rsidRDefault="00AB2B1E">
      <w:pPr>
        <w:pStyle w:val="Akapitzlist"/>
        <w:numPr>
          <w:ilvl w:val="0"/>
          <w:numId w:val="30"/>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w:t>
      </w:r>
      <w:proofErr w:type="spellStart"/>
      <w:r w:rsidR="006F08E6">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pPr>
        <w:pStyle w:val="Akapitzlist"/>
        <w:numPr>
          <w:ilvl w:val="0"/>
          <w:numId w:val="30"/>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lastRenderedPageBreak/>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7DC1BC09" w:rsidR="008763B0" w:rsidRDefault="008763B0" w:rsidP="00050671">
      <w:pPr>
        <w:pStyle w:val="Nagwek1"/>
        <w:jc w:val="both"/>
        <w:rPr>
          <w:rFonts w:ascii="Times New Roman" w:hAnsi="Times New Roman"/>
          <w:b/>
          <w:sz w:val="24"/>
          <w:szCs w:val="24"/>
          <w:lang w:eastAsia="pl-PL"/>
        </w:rPr>
      </w:pPr>
      <w:bookmarkStart w:id="29" w:name="_Toc158063387"/>
      <w:r w:rsidRPr="00050671">
        <w:rPr>
          <w:rFonts w:ascii="Times New Roman" w:hAnsi="Times New Roman"/>
          <w:b/>
          <w:sz w:val="24"/>
          <w:szCs w:val="24"/>
          <w:lang w:eastAsia="pl-PL"/>
        </w:rPr>
        <w:t>XX</w:t>
      </w:r>
      <w:r>
        <w:rPr>
          <w:rFonts w:ascii="Times New Roman" w:hAnsi="Times New Roman"/>
          <w:b/>
          <w:sz w:val="24"/>
          <w:szCs w:val="24"/>
          <w:lang w:eastAsia="pl-PL"/>
        </w:rPr>
        <w:t>V</w:t>
      </w:r>
      <w:r w:rsidR="000D2D94">
        <w:rPr>
          <w:rFonts w:ascii="Times New Roman" w:hAnsi="Times New Roman"/>
          <w:b/>
          <w:sz w:val="24"/>
          <w:szCs w:val="24"/>
          <w:lang w:eastAsia="pl-PL"/>
        </w:rPr>
        <w:t>II</w:t>
      </w:r>
      <w:r w:rsidRPr="00050671">
        <w:rPr>
          <w:rFonts w:ascii="Times New Roman" w:hAnsi="Times New Roman"/>
          <w:b/>
          <w:sz w:val="24"/>
          <w:szCs w:val="24"/>
          <w:lang w:eastAsia="pl-PL"/>
        </w:rPr>
        <w:t>. Wykaz załączników do SWZ.</w:t>
      </w:r>
      <w:bookmarkEnd w:id="29"/>
    </w:p>
    <w:p w14:paraId="435805F1" w14:textId="22E8C41F" w:rsidR="00E941C4" w:rsidRDefault="00E941C4" w:rsidP="00E941C4"/>
    <w:p w14:paraId="5E8EAA25" w14:textId="7B7E5A7B" w:rsidR="00895E8E" w:rsidRDefault="00E941C4" w:rsidP="007C581B">
      <w:pPr>
        <w:jc w:val="both"/>
      </w:pPr>
      <w:r w:rsidRPr="0028728E">
        <w:t xml:space="preserve">Załącznik nr 1 – </w:t>
      </w:r>
      <w:r w:rsidR="00895E8E">
        <w:t xml:space="preserve">Szczegółowy OPZ dla Części </w:t>
      </w:r>
      <w:proofErr w:type="gramStart"/>
      <w:r w:rsidR="00895E8E">
        <w:t>1 ,</w:t>
      </w:r>
      <w:proofErr w:type="gramEnd"/>
    </w:p>
    <w:p w14:paraId="06F4547E" w14:textId="04B6F4AA" w:rsidR="00895E8E" w:rsidRDefault="007C581B" w:rsidP="007C581B">
      <w:pPr>
        <w:jc w:val="both"/>
      </w:pPr>
      <w:r w:rsidRPr="0028728E">
        <w:t xml:space="preserve">Załącznik nr </w:t>
      </w:r>
      <w:r>
        <w:t>2</w:t>
      </w:r>
      <w:r w:rsidRPr="0028728E">
        <w:t xml:space="preserve"> – </w:t>
      </w:r>
      <w:r w:rsidR="00895E8E">
        <w:t xml:space="preserve">Szczegółowy OPZ dla Części </w:t>
      </w:r>
      <w:proofErr w:type="gramStart"/>
      <w:r w:rsidR="00895E8E">
        <w:t>2 ,</w:t>
      </w:r>
      <w:proofErr w:type="gramEnd"/>
    </w:p>
    <w:p w14:paraId="012311EB" w14:textId="43846E56" w:rsidR="000A301E" w:rsidRDefault="00E941C4" w:rsidP="007C581B">
      <w:pPr>
        <w:jc w:val="both"/>
      </w:pPr>
      <w:r w:rsidRPr="0028728E">
        <w:t xml:space="preserve">Załącznik nr </w:t>
      </w:r>
      <w:r w:rsidR="007C581B">
        <w:t>3</w:t>
      </w:r>
      <w:r w:rsidRPr="0028728E">
        <w:t xml:space="preserve"> – </w:t>
      </w:r>
      <w:r w:rsidR="00F7056E" w:rsidRPr="0028728E">
        <w:t>Formularz ofertowy</w:t>
      </w:r>
      <w:r w:rsidR="007C581B">
        <w:t xml:space="preserve"> </w:t>
      </w:r>
      <w:r w:rsidR="00895E8E">
        <w:t xml:space="preserve">dla Części </w:t>
      </w:r>
      <w:r w:rsidR="00F33B77">
        <w:t>1</w:t>
      </w:r>
      <w:r w:rsidR="00895E8E">
        <w:t>,</w:t>
      </w:r>
    </w:p>
    <w:p w14:paraId="51A88280" w14:textId="7B761305" w:rsidR="00F33B77" w:rsidRDefault="00F33B77" w:rsidP="007C581B">
      <w:pPr>
        <w:jc w:val="both"/>
      </w:pPr>
      <w:r w:rsidRPr="0028728E">
        <w:t xml:space="preserve">Załącznik nr </w:t>
      </w:r>
      <w:r>
        <w:t>3</w:t>
      </w:r>
      <w:r w:rsidRPr="0028728E">
        <w:t xml:space="preserve"> – Formularz ofertowy</w:t>
      </w:r>
      <w:r>
        <w:t xml:space="preserve"> dla Części 2,</w:t>
      </w:r>
    </w:p>
    <w:p w14:paraId="7496C2A5" w14:textId="699ACA59" w:rsidR="00E941C4" w:rsidRPr="0028728E" w:rsidRDefault="000A301E" w:rsidP="007C581B">
      <w:pPr>
        <w:jc w:val="both"/>
      </w:pPr>
      <w:r w:rsidRPr="0028728E">
        <w:t xml:space="preserve">Załącznik nr </w:t>
      </w:r>
      <w:r w:rsidR="007C581B">
        <w:t>4</w:t>
      </w:r>
      <w:r w:rsidRPr="0028728E">
        <w:t xml:space="preserve"> </w:t>
      </w:r>
      <w:r>
        <w:t xml:space="preserve">- </w:t>
      </w:r>
      <w:r w:rsidR="00F7056E" w:rsidRPr="0028728E">
        <w:t>Oświadczenie dotyczące podstaw do wykluczenia z postępowania</w:t>
      </w:r>
      <w:r w:rsidR="00E941C4" w:rsidRPr="0028728E">
        <w:t>,</w:t>
      </w:r>
    </w:p>
    <w:p w14:paraId="1CFAD899" w14:textId="4160F120" w:rsidR="00E941C4" w:rsidRPr="0028728E" w:rsidRDefault="00E941C4" w:rsidP="007C581B">
      <w:pPr>
        <w:jc w:val="both"/>
      </w:pPr>
      <w:r w:rsidRPr="0028728E">
        <w:t xml:space="preserve">Załącznik nr </w:t>
      </w:r>
      <w:r w:rsidR="007C581B">
        <w:t>5</w:t>
      </w:r>
      <w:r w:rsidRPr="0028728E">
        <w:t xml:space="preserve"> - </w:t>
      </w:r>
      <w:r w:rsidR="002F1F88" w:rsidRPr="0028728E">
        <w:t>Oświadczenie dotyczące spełnienia warunków udziału w postępowaniu</w:t>
      </w:r>
      <w:r w:rsidR="0028728E" w:rsidRPr="0028728E">
        <w:t>,</w:t>
      </w:r>
    </w:p>
    <w:p w14:paraId="076A8198" w14:textId="46D5FC78" w:rsidR="0028728E" w:rsidRDefault="0028728E" w:rsidP="007C581B">
      <w:pPr>
        <w:jc w:val="both"/>
      </w:pPr>
      <w:r w:rsidRPr="0028728E">
        <w:t xml:space="preserve">Załącznik nr </w:t>
      </w:r>
      <w:r w:rsidR="007C581B">
        <w:t>6</w:t>
      </w:r>
      <w:r w:rsidRPr="0028728E">
        <w:t xml:space="preserve"> - </w:t>
      </w:r>
      <w:r w:rsidR="002F1F88" w:rsidRPr="0028728E">
        <w:t>Projekt umowy</w:t>
      </w:r>
      <w:r w:rsidR="007C4069">
        <w:t>,</w:t>
      </w:r>
    </w:p>
    <w:p w14:paraId="773ACB5F" w14:textId="2614AFF7" w:rsidR="00AB2B1E" w:rsidRPr="0028728E" w:rsidRDefault="00AB2B1E" w:rsidP="007C581B">
      <w:pPr>
        <w:jc w:val="both"/>
      </w:pPr>
      <w:r>
        <w:t xml:space="preserve">Załącznik nr </w:t>
      </w:r>
      <w:r w:rsidR="007C581B">
        <w:t>7</w:t>
      </w:r>
      <w:r>
        <w:t xml:space="preserve"> –</w:t>
      </w:r>
      <w:r w:rsidR="005577DE" w:rsidRPr="0028728E">
        <w:t>Wykaz robót budowlanych</w:t>
      </w:r>
      <w:r>
        <w:t>,</w:t>
      </w:r>
    </w:p>
    <w:p w14:paraId="7363FE5A" w14:textId="1A7C5C65" w:rsidR="0028728E" w:rsidRPr="0028728E" w:rsidRDefault="0028728E" w:rsidP="007C581B">
      <w:pPr>
        <w:jc w:val="both"/>
      </w:pPr>
      <w:r w:rsidRPr="0028728E">
        <w:t xml:space="preserve">Załącznik nr </w:t>
      </w:r>
      <w:r w:rsidR="007C581B">
        <w:t>8</w:t>
      </w:r>
      <w:r w:rsidRPr="0028728E">
        <w:t xml:space="preserve"> – </w:t>
      </w:r>
      <w:r w:rsidR="002F1F88">
        <w:t>Zobowiązanie podmiotu trzeciego.</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footerReference w:type="default" r:id="rId8"/>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8656" w14:textId="77777777" w:rsidR="004F647F" w:rsidRDefault="004F647F" w:rsidP="00C72268">
      <w:r>
        <w:separator/>
      </w:r>
    </w:p>
  </w:endnote>
  <w:endnote w:type="continuationSeparator" w:id="0">
    <w:p w14:paraId="56B3DCB2" w14:textId="77777777" w:rsidR="004F647F" w:rsidRDefault="004F647F"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CFC3" w14:textId="77777777" w:rsidR="004F647F" w:rsidRDefault="004F647F" w:rsidP="00C72268">
      <w:r>
        <w:separator/>
      </w:r>
    </w:p>
  </w:footnote>
  <w:footnote w:type="continuationSeparator" w:id="0">
    <w:p w14:paraId="16E7CB5B" w14:textId="77777777" w:rsidR="004F647F" w:rsidRDefault="004F647F" w:rsidP="00C72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2750C"/>
    <w:multiLevelType w:val="hybridMultilevel"/>
    <w:tmpl w:val="8FC04BF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714704"/>
    <w:multiLevelType w:val="hybridMultilevel"/>
    <w:tmpl w:val="AE4AF1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D6470E"/>
    <w:multiLevelType w:val="hybridMultilevel"/>
    <w:tmpl w:val="F702CEAE"/>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15:restartNumberingAfterBreak="0">
    <w:nsid w:val="07F7417A"/>
    <w:multiLevelType w:val="hybridMultilevel"/>
    <w:tmpl w:val="2E3C162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7833A7E"/>
    <w:multiLevelType w:val="hybridMultilevel"/>
    <w:tmpl w:val="6430FA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9742729"/>
    <w:multiLevelType w:val="hybridMultilevel"/>
    <w:tmpl w:val="C40690A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F17935"/>
    <w:multiLevelType w:val="hybridMultilevel"/>
    <w:tmpl w:val="F702C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3D547F14"/>
    <w:multiLevelType w:val="hybridMultilevel"/>
    <w:tmpl w:val="F510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3D657F2A"/>
    <w:multiLevelType w:val="hybridMultilevel"/>
    <w:tmpl w:val="C40690A2"/>
    <w:lvl w:ilvl="0" w:tplc="1E20F25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FFD07CD"/>
    <w:multiLevelType w:val="hybridMultilevel"/>
    <w:tmpl w:val="A68CE04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2D305B"/>
    <w:multiLevelType w:val="hybridMultilevel"/>
    <w:tmpl w:val="CD640A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2B55C6E"/>
    <w:multiLevelType w:val="hybridMultilevel"/>
    <w:tmpl w:val="F51004E6"/>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0" w15:restartNumberingAfterBreak="0">
    <w:nsid w:val="441B6FCC"/>
    <w:multiLevelType w:val="hybridMultilevel"/>
    <w:tmpl w:val="A68CE04A"/>
    <w:lvl w:ilvl="0" w:tplc="F820944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8549A3"/>
    <w:multiLevelType w:val="multilevel"/>
    <w:tmpl w:val="6FC44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45C83EE9"/>
    <w:multiLevelType w:val="hybridMultilevel"/>
    <w:tmpl w:val="EDA0A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B539F8"/>
    <w:multiLevelType w:val="hybridMultilevel"/>
    <w:tmpl w:val="A89CDB14"/>
    <w:lvl w:ilvl="0" w:tplc="122A5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B3A17EF"/>
    <w:multiLevelType w:val="hybridMultilevel"/>
    <w:tmpl w:val="AE8808F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D6F4255"/>
    <w:multiLevelType w:val="hybridMultilevel"/>
    <w:tmpl w:val="F7AAE2BA"/>
    <w:lvl w:ilvl="0" w:tplc="7B04EF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0" w15:restartNumberingAfterBreak="0">
    <w:nsid w:val="671309AA"/>
    <w:multiLevelType w:val="hybridMultilevel"/>
    <w:tmpl w:val="DB5E3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68D04B8E"/>
    <w:multiLevelType w:val="hybridMultilevel"/>
    <w:tmpl w:val="AC4EB27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6A36616D"/>
    <w:multiLevelType w:val="hybridMultilevel"/>
    <w:tmpl w:val="CD640A6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CF70DA6"/>
    <w:multiLevelType w:val="hybridMultilevel"/>
    <w:tmpl w:val="AE4AF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F5F599E"/>
    <w:multiLevelType w:val="hybridMultilevel"/>
    <w:tmpl w:val="9AF0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39109E"/>
    <w:multiLevelType w:val="hybridMultilevel"/>
    <w:tmpl w:val="4A983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6492279"/>
    <w:multiLevelType w:val="hybridMultilevel"/>
    <w:tmpl w:val="AE880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71C496C"/>
    <w:multiLevelType w:val="hybridMultilevel"/>
    <w:tmpl w:val="ECB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3"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E351788"/>
    <w:multiLevelType w:val="hybridMultilevel"/>
    <w:tmpl w:val="B4F47B36"/>
    <w:lvl w:ilvl="0" w:tplc="7F52CE5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143960466">
    <w:abstractNumId w:val="0"/>
  </w:num>
  <w:num w:numId="2" w16cid:durableId="415178534">
    <w:abstractNumId w:val="77"/>
  </w:num>
  <w:num w:numId="3" w16cid:durableId="2043284120">
    <w:abstractNumId w:val="55"/>
  </w:num>
  <w:num w:numId="4" w16cid:durableId="2083134217">
    <w:abstractNumId w:val="53"/>
  </w:num>
  <w:num w:numId="5" w16cid:durableId="1056851729">
    <w:abstractNumId w:val="25"/>
  </w:num>
  <w:num w:numId="6" w16cid:durableId="1798139932">
    <w:abstractNumId w:val="26"/>
  </w:num>
  <w:num w:numId="7" w16cid:durableId="936333533">
    <w:abstractNumId w:val="4"/>
  </w:num>
  <w:num w:numId="8" w16cid:durableId="1142886695">
    <w:abstractNumId w:val="31"/>
  </w:num>
  <w:num w:numId="9" w16cid:durableId="88619607">
    <w:abstractNumId w:val="18"/>
  </w:num>
  <w:num w:numId="10" w16cid:durableId="1476947411">
    <w:abstractNumId w:val="5"/>
  </w:num>
  <w:num w:numId="11" w16cid:durableId="1950815098">
    <w:abstractNumId w:val="62"/>
  </w:num>
  <w:num w:numId="12" w16cid:durableId="1303074336">
    <w:abstractNumId w:val="10"/>
  </w:num>
  <w:num w:numId="13" w16cid:durableId="779372810">
    <w:abstractNumId w:val="24"/>
  </w:num>
  <w:num w:numId="14" w16cid:durableId="1530724764">
    <w:abstractNumId w:val="65"/>
  </w:num>
  <w:num w:numId="15" w16cid:durableId="1599799575">
    <w:abstractNumId w:val="23"/>
  </w:num>
  <w:num w:numId="16" w16cid:durableId="36242427">
    <w:abstractNumId w:val="42"/>
  </w:num>
  <w:num w:numId="17" w16cid:durableId="2022848632">
    <w:abstractNumId w:val="49"/>
  </w:num>
  <w:num w:numId="18" w16cid:durableId="457341588">
    <w:abstractNumId w:val="30"/>
  </w:num>
  <w:num w:numId="19" w16cid:durableId="1395394647">
    <w:abstractNumId w:val="51"/>
  </w:num>
  <w:num w:numId="20" w16cid:durableId="1969777686">
    <w:abstractNumId w:val="57"/>
  </w:num>
  <w:num w:numId="21" w16cid:durableId="357241697">
    <w:abstractNumId w:val="34"/>
  </w:num>
  <w:num w:numId="22" w16cid:durableId="678429558">
    <w:abstractNumId w:val="69"/>
  </w:num>
  <w:num w:numId="23" w16cid:durableId="1816218926">
    <w:abstractNumId w:val="75"/>
  </w:num>
  <w:num w:numId="24" w16cid:durableId="814183002">
    <w:abstractNumId w:val="46"/>
  </w:num>
  <w:num w:numId="25" w16cid:durableId="725298981">
    <w:abstractNumId w:val="52"/>
  </w:num>
  <w:num w:numId="26" w16cid:durableId="24912674">
    <w:abstractNumId w:val="72"/>
  </w:num>
  <w:num w:numId="27" w16cid:durableId="460655125">
    <w:abstractNumId w:val="7"/>
  </w:num>
  <w:num w:numId="28" w16cid:durableId="557475557">
    <w:abstractNumId w:val="32"/>
  </w:num>
  <w:num w:numId="29" w16cid:durableId="1172522982">
    <w:abstractNumId w:val="11"/>
  </w:num>
  <w:num w:numId="30" w16cid:durableId="1603488848">
    <w:abstractNumId w:val="45"/>
  </w:num>
  <w:num w:numId="31" w16cid:durableId="1837723329">
    <w:abstractNumId w:val="29"/>
  </w:num>
  <w:num w:numId="32" w16cid:durableId="1764449800">
    <w:abstractNumId w:val="17"/>
  </w:num>
  <w:num w:numId="33" w16cid:durableId="366415384">
    <w:abstractNumId w:val="48"/>
  </w:num>
  <w:num w:numId="34" w16cid:durableId="1901477956">
    <w:abstractNumId w:val="28"/>
  </w:num>
  <w:num w:numId="35" w16cid:durableId="1650161323">
    <w:abstractNumId w:val="15"/>
  </w:num>
  <w:num w:numId="36" w16cid:durableId="837962780">
    <w:abstractNumId w:val="22"/>
  </w:num>
  <w:num w:numId="37" w16cid:durableId="1374697663">
    <w:abstractNumId w:val="59"/>
  </w:num>
  <w:num w:numId="38" w16cid:durableId="614563009">
    <w:abstractNumId w:val="14"/>
  </w:num>
  <w:num w:numId="39" w16cid:durableId="72551850">
    <w:abstractNumId w:val="16"/>
  </w:num>
  <w:num w:numId="40" w16cid:durableId="1598908781">
    <w:abstractNumId w:val="2"/>
  </w:num>
  <w:num w:numId="41" w16cid:durableId="1326280023">
    <w:abstractNumId w:val="6"/>
  </w:num>
  <w:num w:numId="42" w16cid:durableId="1073045134">
    <w:abstractNumId w:val="33"/>
  </w:num>
  <w:num w:numId="43" w16cid:durableId="361442014">
    <w:abstractNumId w:val="12"/>
  </w:num>
  <w:num w:numId="44" w16cid:durableId="1144732592">
    <w:abstractNumId w:val="13"/>
  </w:num>
  <w:num w:numId="45" w16cid:durableId="127672454">
    <w:abstractNumId w:val="60"/>
  </w:num>
  <w:num w:numId="46" w16cid:durableId="211426085">
    <w:abstractNumId w:val="8"/>
  </w:num>
  <w:num w:numId="47" w16cid:durableId="1688601105">
    <w:abstractNumId w:val="68"/>
  </w:num>
  <w:num w:numId="48" w16cid:durableId="1595089876">
    <w:abstractNumId w:val="35"/>
  </w:num>
  <w:num w:numId="49" w16cid:durableId="1596984152">
    <w:abstractNumId w:val="56"/>
  </w:num>
  <w:num w:numId="50" w16cid:durableId="1765416319">
    <w:abstractNumId w:val="61"/>
  </w:num>
  <w:num w:numId="51" w16cid:durableId="444815938">
    <w:abstractNumId w:val="3"/>
  </w:num>
  <w:num w:numId="52" w16cid:durableId="1332677264">
    <w:abstractNumId w:val="54"/>
  </w:num>
  <w:num w:numId="53" w16cid:durableId="1417365674">
    <w:abstractNumId w:val="63"/>
  </w:num>
  <w:num w:numId="54" w16cid:durableId="894852670">
    <w:abstractNumId w:val="43"/>
  </w:num>
  <w:num w:numId="55" w16cid:durableId="1573933580">
    <w:abstractNumId w:val="67"/>
  </w:num>
  <w:num w:numId="56" w16cid:durableId="1531796495">
    <w:abstractNumId w:val="71"/>
  </w:num>
  <w:num w:numId="57" w16cid:durableId="2043554334">
    <w:abstractNumId w:val="76"/>
  </w:num>
  <w:num w:numId="58" w16cid:durableId="1649628047">
    <w:abstractNumId w:val="44"/>
  </w:num>
  <w:num w:numId="59" w16cid:durableId="1724939319">
    <w:abstractNumId w:val="9"/>
  </w:num>
  <w:num w:numId="60" w16cid:durableId="4090781">
    <w:abstractNumId w:val="58"/>
  </w:num>
  <w:num w:numId="61" w16cid:durableId="1712145304">
    <w:abstractNumId w:val="73"/>
  </w:num>
  <w:num w:numId="62" w16cid:durableId="560098508">
    <w:abstractNumId w:val="1"/>
  </w:num>
  <w:num w:numId="63" w16cid:durableId="670721146">
    <w:abstractNumId w:val="66"/>
  </w:num>
  <w:num w:numId="64" w16cid:durableId="1983191585">
    <w:abstractNumId w:val="41"/>
  </w:num>
  <w:num w:numId="65" w16cid:durableId="1361588633">
    <w:abstractNumId w:val="74"/>
  </w:num>
  <w:num w:numId="66" w16cid:durableId="1139611242">
    <w:abstractNumId w:val="64"/>
  </w:num>
  <w:num w:numId="67" w16cid:durableId="887304539">
    <w:abstractNumId w:val="70"/>
  </w:num>
  <w:num w:numId="68" w16cid:durableId="1345551325">
    <w:abstractNumId w:val="38"/>
  </w:num>
  <w:num w:numId="69" w16cid:durableId="391200204">
    <w:abstractNumId w:val="21"/>
  </w:num>
  <w:num w:numId="70" w16cid:durableId="702167172">
    <w:abstractNumId w:val="47"/>
  </w:num>
  <w:num w:numId="71" w16cid:durableId="1055734117">
    <w:abstractNumId w:val="36"/>
  </w:num>
  <w:num w:numId="72" w16cid:durableId="643505350">
    <w:abstractNumId w:val="40"/>
  </w:num>
  <w:num w:numId="73" w16cid:durableId="1270773962">
    <w:abstractNumId w:val="50"/>
  </w:num>
  <w:num w:numId="74" w16cid:durableId="1165241150">
    <w:abstractNumId w:val="19"/>
  </w:num>
  <w:num w:numId="75" w16cid:durableId="915362213">
    <w:abstractNumId w:val="27"/>
  </w:num>
  <w:num w:numId="76" w16cid:durableId="891576871">
    <w:abstractNumId w:val="39"/>
  </w:num>
  <w:num w:numId="77" w16cid:durableId="312872039">
    <w:abstractNumId w:val="20"/>
  </w:num>
  <w:num w:numId="78" w16cid:durableId="25983629">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474E0"/>
    <w:rsid w:val="00050671"/>
    <w:rsid w:val="00057BA6"/>
    <w:rsid w:val="00065294"/>
    <w:rsid w:val="000875EE"/>
    <w:rsid w:val="00091463"/>
    <w:rsid w:val="00091F6F"/>
    <w:rsid w:val="00093AF3"/>
    <w:rsid w:val="00094A86"/>
    <w:rsid w:val="000A265B"/>
    <w:rsid w:val="000A301E"/>
    <w:rsid w:val="000A5E62"/>
    <w:rsid w:val="000B2A4A"/>
    <w:rsid w:val="000C1EB3"/>
    <w:rsid w:val="000D2D94"/>
    <w:rsid w:val="000D2DAC"/>
    <w:rsid w:val="000D3D30"/>
    <w:rsid w:val="000E67CF"/>
    <w:rsid w:val="000F0D29"/>
    <w:rsid w:val="000F0FC9"/>
    <w:rsid w:val="000F108F"/>
    <w:rsid w:val="00105CC0"/>
    <w:rsid w:val="00105CD7"/>
    <w:rsid w:val="00113AB5"/>
    <w:rsid w:val="00114CCA"/>
    <w:rsid w:val="00116D0C"/>
    <w:rsid w:val="00120F3B"/>
    <w:rsid w:val="00123246"/>
    <w:rsid w:val="001302EF"/>
    <w:rsid w:val="00133809"/>
    <w:rsid w:val="0014113A"/>
    <w:rsid w:val="00141A1F"/>
    <w:rsid w:val="00151538"/>
    <w:rsid w:val="00153202"/>
    <w:rsid w:val="001656DD"/>
    <w:rsid w:val="00173E59"/>
    <w:rsid w:val="00180505"/>
    <w:rsid w:val="0018405C"/>
    <w:rsid w:val="0018797F"/>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D147C"/>
    <w:rsid w:val="002F1F88"/>
    <w:rsid w:val="003042B6"/>
    <w:rsid w:val="00312754"/>
    <w:rsid w:val="003143EF"/>
    <w:rsid w:val="00315FEE"/>
    <w:rsid w:val="00321E5E"/>
    <w:rsid w:val="0032229C"/>
    <w:rsid w:val="00327492"/>
    <w:rsid w:val="0033135A"/>
    <w:rsid w:val="003339AF"/>
    <w:rsid w:val="003460DA"/>
    <w:rsid w:val="00355B31"/>
    <w:rsid w:val="00355FF0"/>
    <w:rsid w:val="00357C88"/>
    <w:rsid w:val="00362203"/>
    <w:rsid w:val="00375004"/>
    <w:rsid w:val="00376373"/>
    <w:rsid w:val="003778C4"/>
    <w:rsid w:val="00395399"/>
    <w:rsid w:val="003A404D"/>
    <w:rsid w:val="003A470A"/>
    <w:rsid w:val="003B310B"/>
    <w:rsid w:val="003B613A"/>
    <w:rsid w:val="003C5D22"/>
    <w:rsid w:val="003C5F43"/>
    <w:rsid w:val="003D73FC"/>
    <w:rsid w:val="003E61D1"/>
    <w:rsid w:val="003E70A7"/>
    <w:rsid w:val="003F4776"/>
    <w:rsid w:val="0040060E"/>
    <w:rsid w:val="00401387"/>
    <w:rsid w:val="0041217F"/>
    <w:rsid w:val="00414408"/>
    <w:rsid w:val="004176FB"/>
    <w:rsid w:val="004222AD"/>
    <w:rsid w:val="00433EF3"/>
    <w:rsid w:val="00442708"/>
    <w:rsid w:val="00443D28"/>
    <w:rsid w:val="00445663"/>
    <w:rsid w:val="0044757F"/>
    <w:rsid w:val="00452BCE"/>
    <w:rsid w:val="00463A96"/>
    <w:rsid w:val="004647E4"/>
    <w:rsid w:val="00483EA5"/>
    <w:rsid w:val="00484F0B"/>
    <w:rsid w:val="004A42CC"/>
    <w:rsid w:val="004A4E20"/>
    <w:rsid w:val="004B2B29"/>
    <w:rsid w:val="004C7926"/>
    <w:rsid w:val="004D00D2"/>
    <w:rsid w:val="004D0308"/>
    <w:rsid w:val="004E2BE2"/>
    <w:rsid w:val="004E4A23"/>
    <w:rsid w:val="004E4C43"/>
    <w:rsid w:val="004F0BB7"/>
    <w:rsid w:val="004F26EB"/>
    <w:rsid w:val="004F466D"/>
    <w:rsid w:val="004F647F"/>
    <w:rsid w:val="0050030C"/>
    <w:rsid w:val="00503109"/>
    <w:rsid w:val="005138D2"/>
    <w:rsid w:val="00515927"/>
    <w:rsid w:val="005169CB"/>
    <w:rsid w:val="00517E25"/>
    <w:rsid w:val="00523E79"/>
    <w:rsid w:val="005256C9"/>
    <w:rsid w:val="00531B6F"/>
    <w:rsid w:val="005353D5"/>
    <w:rsid w:val="00535AD1"/>
    <w:rsid w:val="0054439F"/>
    <w:rsid w:val="00546997"/>
    <w:rsid w:val="005577DE"/>
    <w:rsid w:val="00574DA3"/>
    <w:rsid w:val="00574F3A"/>
    <w:rsid w:val="00585ADF"/>
    <w:rsid w:val="005920ED"/>
    <w:rsid w:val="005932C8"/>
    <w:rsid w:val="00593E20"/>
    <w:rsid w:val="005B1D58"/>
    <w:rsid w:val="005B3F50"/>
    <w:rsid w:val="005C0967"/>
    <w:rsid w:val="005C7DE4"/>
    <w:rsid w:val="005D1A37"/>
    <w:rsid w:val="005E0F61"/>
    <w:rsid w:val="005E5498"/>
    <w:rsid w:val="005E5AEE"/>
    <w:rsid w:val="005F484C"/>
    <w:rsid w:val="005F59B3"/>
    <w:rsid w:val="00612698"/>
    <w:rsid w:val="006218BA"/>
    <w:rsid w:val="006233C8"/>
    <w:rsid w:val="00623D26"/>
    <w:rsid w:val="00630D97"/>
    <w:rsid w:val="00641132"/>
    <w:rsid w:val="00642A94"/>
    <w:rsid w:val="00651B7D"/>
    <w:rsid w:val="00656F05"/>
    <w:rsid w:val="00661C73"/>
    <w:rsid w:val="00665A69"/>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B5545"/>
    <w:rsid w:val="006C064C"/>
    <w:rsid w:val="006E4AA3"/>
    <w:rsid w:val="006E5A43"/>
    <w:rsid w:val="006F08E6"/>
    <w:rsid w:val="006F2EC3"/>
    <w:rsid w:val="006F7DFF"/>
    <w:rsid w:val="007016E0"/>
    <w:rsid w:val="00703806"/>
    <w:rsid w:val="00727C6F"/>
    <w:rsid w:val="007330BC"/>
    <w:rsid w:val="00740F7F"/>
    <w:rsid w:val="00753FFD"/>
    <w:rsid w:val="0075591A"/>
    <w:rsid w:val="00761922"/>
    <w:rsid w:val="00765B01"/>
    <w:rsid w:val="0077427C"/>
    <w:rsid w:val="007846AB"/>
    <w:rsid w:val="0079014E"/>
    <w:rsid w:val="00792A9B"/>
    <w:rsid w:val="0079337A"/>
    <w:rsid w:val="00795C77"/>
    <w:rsid w:val="007A12A9"/>
    <w:rsid w:val="007A18CE"/>
    <w:rsid w:val="007B437A"/>
    <w:rsid w:val="007C1EBC"/>
    <w:rsid w:val="007C4069"/>
    <w:rsid w:val="007C4D07"/>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1A"/>
    <w:rsid w:val="00872EF0"/>
    <w:rsid w:val="008745C2"/>
    <w:rsid w:val="008763B0"/>
    <w:rsid w:val="0088238E"/>
    <w:rsid w:val="00886E22"/>
    <w:rsid w:val="008870E0"/>
    <w:rsid w:val="00893CFF"/>
    <w:rsid w:val="00895E8E"/>
    <w:rsid w:val="008961C3"/>
    <w:rsid w:val="00896EB7"/>
    <w:rsid w:val="008A2E95"/>
    <w:rsid w:val="008A46B8"/>
    <w:rsid w:val="008A4BB1"/>
    <w:rsid w:val="008B207A"/>
    <w:rsid w:val="008C68E3"/>
    <w:rsid w:val="008D1E2E"/>
    <w:rsid w:val="008D466F"/>
    <w:rsid w:val="008E349E"/>
    <w:rsid w:val="008E3A49"/>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64249"/>
    <w:rsid w:val="00973C88"/>
    <w:rsid w:val="0099036E"/>
    <w:rsid w:val="009925CA"/>
    <w:rsid w:val="00994D90"/>
    <w:rsid w:val="009A0F1A"/>
    <w:rsid w:val="009A534E"/>
    <w:rsid w:val="009C2461"/>
    <w:rsid w:val="009C389F"/>
    <w:rsid w:val="009C44E6"/>
    <w:rsid w:val="009D050D"/>
    <w:rsid w:val="009F7474"/>
    <w:rsid w:val="00A052CC"/>
    <w:rsid w:val="00A14B19"/>
    <w:rsid w:val="00A2092B"/>
    <w:rsid w:val="00A21667"/>
    <w:rsid w:val="00A24994"/>
    <w:rsid w:val="00A24AFE"/>
    <w:rsid w:val="00A24D1E"/>
    <w:rsid w:val="00A256F8"/>
    <w:rsid w:val="00A33AB7"/>
    <w:rsid w:val="00A43692"/>
    <w:rsid w:val="00A4783A"/>
    <w:rsid w:val="00A5412B"/>
    <w:rsid w:val="00A62C9E"/>
    <w:rsid w:val="00A66152"/>
    <w:rsid w:val="00A70516"/>
    <w:rsid w:val="00A760AB"/>
    <w:rsid w:val="00A7679C"/>
    <w:rsid w:val="00A85B87"/>
    <w:rsid w:val="00A87CC7"/>
    <w:rsid w:val="00A96539"/>
    <w:rsid w:val="00AA0181"/>
    <w:rsid w:val="00AB257B"/>
    <w:rsid w:val="00AB2B1E"/>
    <w:rsid w:val="00AB73F3"/>
    <w:rsid w:val="00AC3E2E"/>
    <w:rsid w:val="00AC68A2"/>
    <w:rsid w:val="00AD2A2A"/>
    <w:rsid w:val="00AD53EE"/>
    <w:rsid w:val="00AD6966"/>
    <w:rsid w:val="00AE1184"/>
    <w:rsid w:val="00AE35D4"/>
    <w:rsid w:val="00B02E8E"/>
    <w:rsid w:val="00B04158"/>
    <w:rsid w:val="00B2073F"/>
    <w:rsid w:val="00B20757"/>
    <w:rsid w:val="00B26FDE"/>
    <w:rsid w:val="00B277E7"/>
    <w:rsid w:val="00B360B0"/>
    <w:rsid w:val="00B41B75"/>
    <w:rsid w:val="00B60498"/>
    <w:rsid w:val="00B71261"/>
    <w:rsid w:val="00B82B9A"/>
    <w:rsid w:val="00B82F35"/>
    <w:rsid w:val="00B83963"/>
    <w:rsid w:val="00B83F79"/>
    <w:rsid w:val="00B87FBE"/>
    <w:rsid w:val="00B94167"/>
    <w:rsid w:val="00BA303A"/>
    <w:rsid w:val="00BA5A33"/>
    <w:rsid w:val="00BB163A"/>
    <w:rsid w:val="00BB3D38"/>
    <w:rsid w:val="00BB7270"/>
    <w:rsid w:val="00BC01D7"/>
    <w:rsid w:val="00BC5982"/>
    <w:rsid w:val="00BC64DD"/>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693B"/>
    <w:rsid w:val="00C95EF0"/>
    <w:rsid w:val="00CA1B48"/>
    <w:rsid w:val="00CB1CA8"/>
    <w:rsid w:val="00CC3530"/>
    <w:rsid w:val="00CD140F"/>
    <w:rsid w:val="00CF105F"/>
    <w:rsid w:val="00CF59DA"/>
    <w:rsid w:val="00D01471"/>
    <w:rsid w:val="00D04234"/>
    <w:rsid w:val="00D13915"/>
    <w:rsid w:val="00D15563"/>
    <w:rsid w:val="00D2187A"/>
    <w:rsid w:val="00D3174E"/>
    <w:rsid w:val="00D32715"/>
    <w:rsid w:val="00D34569"/>
    <w:rsid w:val="00D47AB1"/>
    <w:rsid w:val="00D52E43"/>
    <w:rsid w:val="00D539E1"/>
    <w:rsid w:val="00D6088D"/>
    <w:rsid w:val="00D619E4"/>
    <w:rsid w:val="00D67722"/>
    <w:rsid w:val="00D86544"/>
    <w:rsid w:val="00D92405"/>
    <w:rsid w:val="00D95516"/>
    <w:rsid w:val="00D97BF4"/>
    <w:rsid w:val="00DA00C2"/>
    <w:rsid w:val="00DB23E7"/>
    <w:rsid w:val="00DC4781"/>
    <w:rsid w:val="00DC72DB"/>
    <w:rsid w:val="00DE7E29"/>
    <w:rsid w:val="00E02264"/>
    <w:rsid w:val="00E077D3"/>
    <w:rsid w:val="00E11ACF"/>
    <w:rsid w:val="00E13BE7"/>
    <w:rsid w:val="00E36C7F"/>
    <w:rsid w:val="00E377F8"/>
    <w:rsid w:val="00E55C0A"/>
    <w:rsid w:val="00E57294"/>
    <w:rsid w:val="00E57FAD"/>
    <w:rsid w:val="00E652DD"/>
    <w:rsid w:val="00E67907"/>
    <w:rsid w:val="00E70471"/>
    <w:rsid w:val="00E75C83"/>
    <w:rsid w:val="00E8356D"/>
    <w:rsid w:val="00E878E6"/>
    <w:rsid w:val="00E941C4"/>
    <w:rsid w:val="00EA1FB3"/>
    <w:rsid w:val="00EA360A"/>
    <w:rsid w:val="00EB1FCD"/>
    <w:rsid w:val="00EB37FB"/>
    <w:rsid w:val="00EC151E"/>
    <w:rsid w:val="00EC2E09"/>
    <w:rsid w:val="00EE01C2"/>
    <w:rsid w:val="00F0063B"/>
    <w:rsid w:val="00F00688"/>
    <w:rsid w:val="00F02A47"/>
    <w:rsid w:val="00F070A3"/>
    <w:rsid w:val="00F10B37"/>
    <w:rsid w:val="00F13B56"/>
    <w:rsid w:val="00F15B0D"/>
    <w:rsid w:val="00F175F4"/>
    <w:rsid w:val="00F2041F"/>
    <w:rsid w:val="00F217A0"/>
    <w:rsid w:val="00F23F0F"/>
    <w:rsid w:val="00F27713"/>
    <w:rsid w:val="00F33B77"/>
    <w:rsid w:val="00F4037C"/>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3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99"/>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47"/>
      </w:numPr>
    </w:pPr>
  </w:style>
  <w:style w:type="numbering" w:customStyle="1" w:styleId="Biecalista2">
    <w:name w:val="Bieżąca lista2"/>
    <w:uiPriority w:val="99"/>
    <w:rsid w:val="007C581B"/>
    <w:pPr>
      <w:numPr>
        <w:numId w:val="58"/>
      </w:numPr>
    </w:pPr>
  </w:style>
  <w:style w:type="numbering" w:customStyle="1" w:styleId="Biecalista3">
    <w:name w:val="Bieżąca lista3"/>
    <w:uiPriority w:val="99"/>
    <w:rsid w:val="0044757F"/>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23</Pages>
  <Words>8917</Words>
  <Characters>53507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16</cp:revision>
  <cp:lastPrinted>2021-05-04T09:18:00Z</cp:lastPrinted>
  <dcterms:created xsi:type="dcterms:W3CDTF">2023-10-02T12:03:00Z</dcterms:created>
  <dcterms:modified xsi:type="dcterms:W3CDTF">2024-02-07T11:04:00Z</dcterms:modified>
</cp:coreProperties>
</file>