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A7B" w14:textId="44D678C9"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A17BC8">
        <w:rPr>
          <w:rFonts w:ascii="Calibri" w:eastAsia="SimSun" w:hAnsi="Calibri" w:cs="Calibri"/>
          <w:sz w:val="18"/>
          <w:szCs w:val="18"/>
          <w:lang w:eastAsia="zh-CN"/>
        </w:rPr>
        <w:t>28.1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0.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14:paraId="3E04A7B7" w14:textId="77777777"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14:paraId="53A2F8D0" w14:textId="4833DB76" w:rsidR="00E06A78" w:rsidRPr="009D75CA" w:rsidRDefault="00BC5D31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A17BC8">
        <w:rPr>
          <w:rFonts w:ascii="Calibri" w:eastAsia="SimSun" w:hAnsi="Calibri" w:cs="Calibri"/>
          <w:b/>
          <w:bCs/>
          <w:sz w:val="18"/>
          <w:szCs w:val="18"/>
          <w:lang w:eastAsia="zh-CN"/>
        </w:rPr>
        <w:t>9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/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B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P</w:t>
      </w:r>
      <w:r w:rsidR="000127DC">
        <w:rPr>
          <w:rFonts w:ascii="Calibri" w:eastAsia="SimSun" w:hAnsi="Calibri" w:cs="Calibri"/>
          <w:b/>
          <w:bCs/>
          <w:sz w:val="18"/>
          <w:szCs w:val="18"/>
          <w:lang w:eastAsia="zh-CN"/>
        </w:rPr>
        <w:t>/202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2</w:t>
      </w:r>
    </w:p>
    <w:p w14:paraId="2E301B88" w14:textId="77777777"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14:paraId="069CED54" w14:textId="77777777"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14:paraId="4D49567A" w14:textId="0467281B"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A17BC8" w:rsidRPr="00A17BC8">
        <w:rPr>
          <w:rFonts w:cstheme="minorHAnsi"/>
          <w:b/>
          <w:sz w:val="18"/>
          <w:szCs w:val="18"/>
        </w:rPr>
        <w:t xml:space="preserve">Zakup i montaż 10 punktów kontroli dostępu  pracujących w systemie </w:t>
      </w:r>
      <w:proofErr w:type="spellStart"/>
      <w:r w:rsidR="00A17BC8" w:rsidRPr="00A17BC8">
        <w:rPr>
          <w:rFonts w:cstheme="minorHAnsi"/>
          <w:b/>
          <w:sz w:val="18"/>
          <w:szCs w:val="18"/>
        </w:rPr>
        <w:t>TellyWeb</w:t>
      </w:r>
      <w:proofErr w:type="spellEnd"/>
      <w:r w:rsidR="00A17BC8" w:rsidRPr="00A17BC8">
        <w:rPr>
          <w:rFonts w:cstheme="minorHAnsi"/>
          <w:b/>
          <w:sz w:val="18"/>
          <w:szCs w:val="18"/>
        </w:rPr>
        <w:t>, przeznaczonych do marin , dla bramek wejściowych na pomosty 11-15, wejścia do sanitariatów i sterowanie 4 panelami prysznicowymi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14:paraId="1187718C" w14:textId="77777777"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14:paraId="141BB891" w14:textId="77777777"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14:paraId="068448B4" w14:textId="77777777"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14:paraId="1BE5D372" w14:textId="48DDD7E2"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A17BC8">
        <w:rPr>
          <w:rFonts w:cs="Times New Roman"/>
          <w:sz w:val="18"/>
          <w:szCs w:val="18"/>
        </w:rPr>
        <w:t>9</w:t>
      </w:r>
      <w:r w:rsidR="00475D26">
        <w:rPr>
          <w:rFonts w:cs="Times New Roman"/>
          <w:sz w:val="18"/>
          <w:szCs w:val="18"/>
        </w:rPr>
        <w:t xml:space="preserve"> grudnia 2022r.</w:t>
      </w:r>
      <w:r w:rsidR="000127DC">
        <w:rPr>
          <w:rFonts w:cs="Times New Roman"/>
          <w:sz w:val="18"/>
          <w:szCs w:val="18"/>
        </w:rPr>
        <w:t xml:space="preserve"> </w:t>
      </w:r>
    </w:p>
    <w:p w14:paraId="5AED7CC7" w14:textId="2BF06CBF" w:rsidR="00BD4F95" w:rsidRPr="00255190" w:rsidRDefault="00BD4F95" w:rsidP="000127DC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</w:t>
      </w:r>
      <w:r w:rsidR="00A17BC8">
        <w:rPr>
          <w:rFonts w:cs="Times New Roman"/>
          <w:bCs/>
          <w:sz w:val="18"/>
          <w:szCs w:val="18"/>
        </w:rPr>
        <w:t>7</w:t>
      </w:r>
      <w:r w:rsidR="00BC5D31">
        <w:rPr>
          <w:rFonts w:cs="Times New Roman"/>
          <w:bCs/>
          <w:sz w:val="18"/>
          <w:szCs w:val="18"/>
        </w:rPr>
        <w:t>.</w:t>
      </w:r>
      <w:r w:rsidR="00A17BC8">
        <w:rPr>
          <w:rFonts w:cs="Times New Roman"/>
          <w:bCs/>
          <w:sz w:val="18"/>
          <w:szCs w:val="18"/>
        </w:rPr>
        <w:t>11</w:t>
      </w:r>
      <w:r w:rsidR="000127DC" w:rsidRPr="000127DC">
        <w:rPr>
          <w:rFonts w:cs="Times New Roman"/>
          <w:bCs/>
          <w:sz w:val="18"/>
          <w:szCs w:val="18"/>
        </w:rPr>
        <w:t>.202</w:t>
      </w:r>
      <w:r w:rsidR="00475D26">
        <w:rPr>
          <w:rFonts w:cs="Times New Roman"/>
          <w:bCs/>
          <w:sz w:val="18"/>
          <w:szCs w:val="18"/>
        </w:rPr>
        <w:t>2</w:t>
      </w:r>
      <w:r w:rsidR="000127DC" w:rsidRPr="000127DC">
        <w:rPr>
          <w:rFonts w:cs="Times New Roman"/>
          <w:bCs/>
          <w:sz w:val="18"/>
          <w:szCs w:val="18"/>
        </w:rPr>
        <w:t>r. godzina 12.00</w:t>
      </w:r>
      <w:r w:rsidR="00475D26">
        <w:rPr>
          <w:rFonts w:cs="Times New Roman"/>
          <w:bCs/>
          <w:sz w:val="18"/>
          <w:szCs w:val="18"/>
        </w:rPr>
        <w:t>.</w:t>
      </w:r>
      <w:r w:rsidR="000127DC">
        <w:rPr>
          <w:rFonts w:cs="Times New Roman"/>
          <w:bCs/>
          <w:sz w:val="18"/>
          <w:szCs w:val="18"/>
        </w:rPr>
        <w:t xml:space="preserve">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14:paraId="63D8B941" w14:textId="66D353CD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A17BC8">
        <w:rPr>
          <w:rFonts w:cs="Times New Roman"/>
          <w:sz w:val="18"/>
          <w:szCs w:val="18"/>
        </w:rPr>
        <w:t>7</w:t>
      </w:r>
      <w:r w:rsidR="00BC5D31">
        <w:rPr>
          <w:rFonts w:cs="Times New Roman"/>
          <w:sz w:val="18"/>
          <w:szCs w:val="18"/>
        </w:rPr>
        <w:t>.</w:t>
      </w:r>
      <w:r w:rsidR="00A17BC8">
        <w:rPr>
          <w:rFonts w:cs="Times New Roman"/>
          <w:sz w:val="18"/>
          <w:szCs w:val="18"/>
        </w:rPr>
        <w:t>11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12.05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14:paraId="0C47E016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14:paraId="3C6C6DEE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14:paraId="26C2174F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14:paraId="7F04EEFD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14:paraId="7B515013" w14:textId="77777777"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14:paraId="7979E5F4" w14:textId="77777777"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14:paraId="5477C7FC" w14:textId="77777777"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14:paraId="1240029D" w14:textId="77777777"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8441336">
    <w:abstractNumId w:val="5"/>
  </w:num>
  <w:num w:numId="2" w16cid:durableId="1293247452">
    <w:abstractNumId w:val="9"/>
  </w:num>
  <w:num w:numId="3" w16cid:durableId="452142222">
    <w:abstractNumId w:val="3"/>
  </w:num>
  <w:num w:numId="4" w16cid:durableId="1670674486">
    <w:abstractNumId w:val="1"/>
  </w:num>
  <w:num w:numId="5" w16cid:durableId="1265649603">
    <w:abstractNumId w:val="0"/>
  </w:num>
  <w:num w:numId="6" w16cid:durableId="1123766836">
    <w:abstractNumId w:val="8"/>
  </w:num>
  <w:num w:numId="7" w16cid:durableId="78451963">
    <w:abstractNumId w:val="2"/>
  </w:num>
  <w:num w:numId="8" w16cid:durableId="1940016735">
    <w:abstractNumId w:val="4"/>
  </w:num>
  <w:num w:numId="9" w16cid:durableId="687369072">
    <w:abstractNumId w:val="7"/>
  </w:num>
  <w:num w:numId="10" w16cid:durableId="464389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8"/>
    <w:rsid w:val="000127DC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75D26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75CA"/>
    <w:rsid w:val="00A17BC8"/>
    <w:rsid w:val="00A214E8"/>
    <w:rsid w:val="00A6062E"/>
    <w:rsid w:val="00A80937"/>
    <w:rsid w:val="00B03626"/>
    <w:rsid w:val="00B23BD1"/>
    <w:rsid w:val="00BC5D3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F55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3</cp:revision>
  <cp:lastPrinted>2018-05-24T12:19:00Z</cp:lastPrinted>
  <dcterms:created xsi:type="dcterms:W3CDTF">2022-10-28T05:42:00Z</dcterms:created>
  <dcterms:modified xsi:type="dcterms:W3CDTF">2022-10-28T05:57:00Z</dcterms:modified>
</cp:coreProperties>
</file>