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A5" w:rsidRPr="00903DA8" w:rsidRDefault="00EE5A48" w:rsidP="00375CA5">
      <w:pPr>
        <w:spacing w:line="192" w:lineRule="auto"/>
        <w:jc w:val="both"/>
        <w:rPr>
          <w:sz w:val="22"/>
          <w:szCs w:val="22"/>
        </w:rPr>
      </w:pPr>
      <w:r>
        <w:t xml:space="preserve">Znak sprawy: </w:t>
      </w:r>
    </w:p>
    <w:p w:rsidR="00B0074F" w:rsidRPr="00674AD8" w:rsidRDefault="00401353" w:rsidP="00674AD8">
      <w:pPr>
        <w:spacing w:line="192" w:lineRule="auto"/>
        <w:jc w:val="both"/>
        <w:rPr>
          <w:b/>
        </w:rPr>
      </w:pPr>
      <w:r>
        <w:rPr>
          <w:b/>
        </w:rPr>
        <w:t>TA-ZR-59</w:t>
      </w:r>
      <w:r w:rsidR="00881FE7">
        <w:rPr>
          <w:b/>
        </w:rPr>
        <w:t>-2023</w:t>
      </w:r>
      <w:r w:rsidR="00EE5A48">
        <w:rPr>
          <w:b/>
        </w:rPr>
        <w:tab/>
      </w:r>
      <w:r w:rsidR="00EE5A48">
        <w:tab/>
      </w:r>
      <w:r w:rsidR="00EE5A48">
        <w:tab/>
      </w:r>
    </w:p>
    <w:p w:rsidR="00EE5A48" w:rsidRDefault="00EE5A48" w:rsidP="00EE5A48">
      <w:pPr>
        <w:jc w:val="both"/>
      </w:pPr>
      <w:r>
        <w:tab/>
      </w:r>
      <w:r>
        <w:tab/>
        <w:t xml:space="preserve"> </w:t>
      </w:r>
    </w:p>
    <w:p w:rsidR="00EE5A48" w:rsidRDefault="00EE5A48" w:rsidP="00EE5A48">
      <w:pPr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p w:rsidR="00EE5A48" w:rsidRDefault="00F57213" w:rsidP="00EE5A48">
      <w:pPr>
        <w:rPr>
          <w:b/>
        </w:rPr>
      </w:pPr>
      <w:r>
        <w:rPr>
          <w:b/>
        </w:rPr>
        <w:t>Usługa</w:t>
      </w:r>
    </w:p>
    <w:p w:rsidR="00EE5A48" w:rsidRDefault="00EE5A48" w:rsidP="00EE5A48">
      <w:r>
        <w:t>(nazwa rodzaju zamówienia)</w:t>
      </w:r>
      <w:r>
        <w:rPr>
          <w:sz w:val="23"/>
          <w:szCs w:val="23"/>
        </w:rPr>
        <w:t xml:space="preserve"> </w:t>
      </w:r>
    </w:p>
    <w:p w:rsidR="00EE5A48" w:rsidRDefault="00EE5A48" w:rsidP="00EE5A48">
      <w:pPr>
        <w:jc w:val="both"/>
      </w:pPr>
      <w:r>
        <w:t>I. Nazwa i adres Zamawiającego</w:t>
      </w:r>
    </w:p>
    <w:p w:rsidR="00244ED0" w:rsidRPr="00044E29" w:rsidRDefault="00244ED0" w:rsidP="00244ED0">
      <w:pPr>
        <w:jc w:val="both"/>
        <w:rPr>
          <w:b/>
        </w:rPr>
      </w:pPr>
      <w:r w:rsidRPr="00044E29">
        <w:rPr>
          <w:b/>
        </w:rPr>
        <w:t xml:space="preserve">Wody Miejskie Stargard Sp. z o.o., ul. Okrzei 6, 73-110 Stargard  </w:t>
      </w:r>
    </w:p>
    <w:p w:rsidR="00375CA5" w:rsidRPr="00044E29" w:rsidRDefault="00244ED0" w:rsidP="00244ED0">
      <w:pPr>
        <w:jc w:val="both"/>
        <w:rPr>
          <w:b/>
        </w:rPr>
      </w:pPr>
      <w:r w:rsidRPr="00044E29">
        <w:rPr>
          <w:b/>
        </w:rPr>
        <w:t>NIP 854-001-15-20</w:t>
      </w:r>
    </w:p>
    <w:p w:rsidR="00044E29" w:rsidRDefault="00EE5A48" w:rsidP="0066341D">
      <w:pPr>
        <w:jc w:val="both"/>
      </w:pPr>
      <w:r>
        <w:t xml:space="preserve">II. Opis przedmiotu zamówienia: </w:t>
      </w:r>
    </w:p>
    <w:p w:rsidR="0066341D" w:rsidRPr="00E618F3" w:rsidRDefault="0066341D" w:rsidP="0066341D">
      <w:pPr>
        <w:jc w:val="both"/>
        <w:rPr>
          <w:b/>
        </w:rPr>
      </w:pPr>
      <w:bookmarkStart w:id="0" w:name="_GoBack"/>
      <w:r w:rsidRPr="00E618F3">
        <w:rPr>
          <w:b/>
        </w:rPr>
        <w:t>Usługa polegająca na badaniu przez akredytowane labora</w:t>
      </w:r>
      <w:r>
        <w:rPr>
          <w:b/>
        </w:rPr>
        <w:t xml:space="preserve">torium prób ścieków z przelewu </w:t>
      </w:r>
      <w:r w:rsidRPr="00E618F3">
        <w:rPr>
          <w:b/>
        </w:rPr>
        <w:t>burzowego znajdującego się przy ul. Brzozow</w:t>
      </w:r>
      <w:r w:rsidR="00881FE7">
        <w:rPr>
          <w:b/>
        </w:rPr>
        <w:t>ej oraz rzeki Ina</w:t>
      </w:r>
      <w:r w:rsidR="00F57213">
        <w:rPr>
          <w:b/>
        </w:rPr>
        <w:t xml:space="preserve"> w Stargardzie,</w:t>
      </w:r>
      <w:r w:rsidR="00881FE7">
        <w:rPr>
          <w:b/>
        </w:rPr>
        <w:t xml:space="preserve"> </w:t>
      </w:r>
      <w:r w:rsidR="00881FE7" w:rsidRPr="00881FE7">
        <w:rPr>
          <w:b/>
        </w:rPr>
        <w:t>poboru prób wody uzdatnionej z sieci i przyłączy wodociągowych</w:t>
      </w:r>
      <w:r w:rsidR="00881FE7">
        <w:rPr>
          <w:b/>
        </w:rPr>
        <w:t xml:space="preserve">, </w:t>
      </w:r>
      <w:r w:rsidR="00881FE7" w:rsidRPr="00881FE7">
        <w:rPr>
          <w:b/>
        </w:rPr>
        <w:t>opracowanie wyników.</w:t>
      </w:r>
    </w:p>
    <w:bookmarkEnd w:id="0"/>
    <w:p w:rsidR="0066341D" w:rsidRPr="00E618F3" w:rsidRDefault="0066341D" w:rsidP="0066341D">
      <w:pPr>
        <w:jc w:val="both"/>
      </w:pPr>
      <w:r w:rsidRPr="00E618F3">
        <w:t xml:space="preserve">1. Pomiar jakości pobranych do badań próbek wody z rzeki Ina oraz mieszaniny ścieków </w:t>
      </w:r>
    </w:p>
    <w:p w:rsidR="0066341D" w:rsidRPr="00E618F3" w:rsidRDefault="0066341D" w:rsidP="0066341D">
      <w:pPr>
        <w:jc w:val="both"/>
      </w:pPr>
      <w:r w:rsidRPr="00E618F3">
        <w:t xml:space="preserve">z kanału burzowego przy ul. Brzozowej w Stargardzie prowadzony będzie w zakresie </w:t>
      </w:r>
    </w:p>
    <w:p w:rsidR="0066341D" w:rsidRDefault="0066341D" w:rsidP="0066341D">
      <w:pPr>
        <w:jc w:val="both"/>
      </w:pPr>
      <w:r w:rsidRPr="00E618F3">
        <w:t>wskaźników zanieczyszczeń: BZT</w:t>
      </w:r>
      <w:r w:rsidRPr="0066341D">
        <w:rPr>
          <w:vertAlign w:val="subscript"/>
        </w:rPr>
        <w:t>5</w:t>
      </w:r>
      <w:r w:rsidRPr="00E618F3">
        <w:t xml:space="preserve">, </w:t>
      </w:r>
      <w:proofErr w:type="spellStart"/>
      <w:r w:rsidRPr="00E618F3">
        <w:t>ChZT</w:t>
      </w:r>
      <w:proofErr w:type="spellEnd"/>
      <w:r w:rsidRPr="00E618F3">
        <w:t xml:space="preserve">, Azot azotanowy, Azot azotynowy, Azot ogólny, Azot </w:t>
      </w:r>
      <w:proofErr w:type="spellStart"/>
      <w:r w:rsidRPr="00E618F3">
        <w:t>Kjeldahla</w:t>
      </w:r>
      <w:proofErr w:type="spellEnd"/>
      <w:r w:rsidRPr="00E618F3">
        <w:t xml:space="preserve">, Azot amonowy, Zawiesiny ogólne, Fosfor ogólny, </w:t>
      </w:r>
      <w:proofErr w:type="spellStart"/>
      <w:r w:rsidRPr="00E618F3">
        <w:t>Ortofosforany</w:t>
      </w:r>
      <w:proofErr w:type="spellEnd"/>
      <w:r w:rsidRPr="00E618F3">
        <w:t>, Substancje powierzchniowo czynne anionowe, Rtęć, Kadm, Chrom</w:t>
      </w:r>
      <w:r w:rsidR="008B06C9">
        <w:t xml:space="preserve"> </w:t>
      </w:r>
      <w:r w:rsidRPr="00E618F3">
        <w:t>ogólny, Ołów, Miedź, Żelazo ogólne, Węglowodory ropopochodne, Fenole lotne.</w:t>
      </w:r>
      <w:r w:rsidR="00F57213" w:rsidRPr="00F57213">
        <w:t xml:space="preserve"> Przewidzianych do pobrania jest 30 próbek w okresie obowiązywania Umowy</w:t>
      </w:r>
    </w:p>
    <w:p w:rsidR="00881FE7" w:rsidRDefault="00881FE7" w:rsidP="00881FE7">
      <w:pPr>
        <w:jc w:val="both"/>
      </w:pPr>
      <w:r>
        <w:t>2.</w:t>
      </w:r>
      <w:r w:rsidRPr="00881FE7">
        <w:t xml:space="preserve"> </w:t>
      </w:r>
      <w:r>
        <w:t>Liczby bakterii grupy coli - metoda badawcza wg normy PN-EN ISO 9308-2:2014-06,</w:t>
      </w:r>
    </w:p>
    <w:p w:rsidR="00881FE7" w:rsidRDefault="00881FE7" w:rsidP="00881FE7">
      <w:pPr>
        <w:jc w:val="both"/>
      </w:pPr>
      <w:r>
        <w:t>b) Liczba Liczby bakterii Escherichia coli PN-EN ISO 9308-2:2014-06,</w:t>
      </w:r>
    </w:p>
    <w:p w:rsidR="00881FE7" w:rsidRPr="00E618F3" w:rsidRDefault="00881FE7" w:rsidP="00881FE7">
      <w:pPr>
        <w:jc w:val="both"/>
      </w:pPr>
      <w:r>
        <w:t xml:space="preserve">c) Liczba Liczby bakterii </w:t>
      </w:r>
      <w:proofErr w:type="spellStart"/>
      <w:r>
        <w:t>enterokoków</w:t>
      </w:r>
      <w:proofErr w:type="spellEnd"/>
      <w:r>
        <w:t xml:space="preserve"> kałowych PB-12 ed.2 z dn. 11.05.2018r. na podstawie testu </w:t>
      </w:r>
      <w:proofErr w:type="spellStart"/>
      <w:r>
        <w:t>Enterolert</w:t>
      </w:r>
      <w:proofErr w:type="spellEnd"/>
      <w:r>
        <w:t xml:space="preserve"> DW firmy IDEXX.</w:t>
      </w:r>
      <w:r w:rsidR="00F57213" w:rsidRPr="00F57213">
        <w:t xml:space="preserve"> Pr</w:t>
      </w:r>
      <w:r w:rsidR="00F57213">
        <w:t>zewidzianych do pobrania jest 36</w:t>
      </w:r>
      <w:r w:rsidR="00F57213" w:rsidRPr="00F57213">
        <w:t xml:space="preserve"> próbek w okresie obowiązywania Umowy</w:t>
      </w:r>
    </w:p>
    <w:p w:rsidR="00044E29" w:rsidRPr="00E618F3" w:rsidRDefault="00881FE7" w:rsidP="00881FE7">
      <w:pPr>
        <w:jc w:val="both"/>
      </w:pPr>
      <w:r>
        <w:t>3</w:t>
      </w:r>
      <w:r w:rsidR="0066341D" w:rsidRPr="00E618F3">
        <w:t xml:space="preserve">. </w:t>
      </w:r>
      <w:r w:rsidRPr="00881FE7">
        <w:t xml:space="preserve">Analiza próbek powinna być przeprowadzona zgodnie z metodyką zawartą w Rozporządzeniu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(Dz.U.2019.1311)-dotyczy </w:t>
      </w:r>
      <w:r>
        <w:t>ust. 1</w:t>
      </w:r>
      <w:r w:rsidRPr="00881FE7">
        <w:t xml:space="preserve"> oraz posiadające Certyfikat Akredytacji wydany przez Polskie Centrum Akredytacji zgodnie z Rozporządzeniem Ministra Zdrowia z dnia 7 grudnia 2017 roku w sprawie jakości wody przeznaczonej do spożycia przez ludzi (Dz</w:t>
      </w:r>
      <w:r>
        <w:t xml:space="preserve">.U.2017.2294)-dotyczy ust. 2. </w:t>
      </w:r>
    </w:p>
    <w:p w:rsidR="00EE5A48" w:rsidRDefault="00F57213" w:rsidP="0066341D">
      <w:pPr>
        <w:jc w:val="both"/>
      </w:pPr>
      <w:r>
        <w:t>T</w:t>
      </w:r>
      <w:r w:rsidR="00044E29">
        <w:t>ermin wykonania</w:t>
      </w:r>
      <w:r w:rsidR="00EE5A48">
        <w:t xml:space="preserve">: </w:t>
      </w:r>
      <w:r w:rsidR="00E618F3">
        <w:t xml:space="preserve">do </w:t>
      </w:r>
      <w:r w:rsidR="00401353">
        <w:t>30.06.2024</w:t>
      </w:r>
      <w:r w:rsidR="00044E29">
        <w:t>.</w:t>
      </w:r>
    </w:p>
    <w:p w:rsidR="00EE5A48" w:rsidRDefault="00EE5A48" w:rsidP="00EE5A48">
      <w:pPr>
        <w:jc w:val="both"/>
      </w:pPr>
      <w:r>
        <w:t xml:space="preserve">warunki płatności: </w:t>
      </w:r>
      <w:r>
        <w:rPr>
          <w:b/>
        </w:rPr>
        <w:t xml:space="preserve">przelewem </w:t>
      </w:r>
      <w:r w:rsidR="00674AD8">
        <w:rPr>
          <w:b/>
        </w:rPr>
        <w:t xml:space="preserve">do </w:t>
      </w:r>
      <w:r w:rsidR="00CD6C43">
        <w:rPr>
          <w:b/>
        </w:rPr>
        <w:t>3</w:t>
      </w:r>
      <w:r>
        <w:rPr>
          <w:b/>
        </w:rPr>
        <w:t>0 dni od daty otrzymania faktury</w:t>
      </w:r>
    </w:p>
    <w:p w:rsidR="00EE5A48" w:rsidRDefault="00EE5A48" w:rsidP="00EE5A48">
      <w:pPr>
        <w:jc w:val="both"/>
      </w:pPr>
    </w:p>
    <w:p w:rsidR="00EE5A48" w:rsidRDefault="00EE5A48" w:rsidP="00EE5A48">
      <w:pPr>
        <w:jc w:val="both"/>
      </w:pPr>
      <w:r>
        <w:t>III. Forma złożenia oferty:</w:t>
      </w:r>
    </w:p>
    <w:p w:rsidR="008F03A9" w:rsidRPr="00401353" w:rsidRDefault="00490CE6" w:rsidP="00401353">
      <w:pPr>
        <w:pStyle w:val="Tekstpodstawowy"/>
        <w:jc w:val="both"/>
        <w:rPr>
          <w:rStyle w:val="Pogrubienie"/>
          <w:bCs w:val="0"/>
        </w:rPr>
      </w:pPr>
      <w:r w:rsidRPr="005A5A84">
        <w:t xml:space="preserve">Ofertę na </w:t>
      </w:r>
      <w:r>
        <w:t xml:space="preserve">załączonym </w:t>
      </w:r>
      <w:r w:rsidRPr="005A5A84">
        <w:t>formularzu ofertowym na</w:t>
      </w:r>
      <w:r w:rsidR="00F75540">
        <w:t xml:space="preserve">leży złożyć w terminie do dnia </w:t>
      </w:r>
      <w:r w:rsidR="001E7146">
        <w:rPr>
          <w:b/>
        </w:rPr>
        <w:t>06.09</w:t>
      </w:r>
      <w:r w:rsidR="00881FE7">
        <w:rPr>
          <w:b/>
        </w:rPr>
        <w:t>.2023</w:t>
      </w:r>
      <w:r>
        <w:rPr>
          <w:b/>
        </w:rPr>
        <w:t>r.</w:t>
      </w:r>
      <w:r w:rsidR="00C76E7A">
        <w:br/>
        <w:t>do godz. 1</w:t>
      </w:r>
      <w:r w:rsidR="00244ED0">
        <w:t>0:</w:t>
      </w:r>
      <w:r w:rsidR="00401353">
        <w:t>00</w:t>
      </w:r>
      <w:r w:rsidR="008F03A9">
        <w:rPr>
          <w:b/>
        </w:rPr>
        <w:t xml:space="preserve"> </w:t>
      </w:r>
    </w:p>
    <w:p w:rsidR="00EE5A48" w:rsidRDefault="00EE5A48" w:rsidP="00B0074F">
      <w:pPr>
        <w:jc w:val="both"/>
      </w:pPr>
      <w:r>
        <w:t xml:space="preserve">IV. </w:t>
      </w:r>
      <w:r w:rsidR="00F75540">
        <w:t>Nazwa i adres Wykonawcy:</w:t>
      </w:r>
    </w:p>
    <w:p w:rsidR="00EE5A48" w:rsidRDefault="00EE5A48" w:rsidP="00EE5A48">
      <w:pPr>
        <w:jc w:val="center"/>
      </w:pPr>
      <w:r w:rsidRPr="00235B81">
        <w:t>……………………………………………..</w:t>
      </w:r>
    </w:p>
    <w:p w:rsidR="00EE5A48" w:rsidRDefault="00EE5A48" w:rsidP="00EE5A48">
      <w:pPr>
        <w:jc w:val="center"/>
      </w:pPr>
      <w:r>
        <w:t>……………………………………………..</w:t>
      </w:r>
    </w:p>
    <w:p w:rsidR="00EE5A48" w:rsidRDefault="00EE5A48" w:rsidP="00EE5A48">
      <w:pPr>
        <w:jc w:val="center"/>
      </w:pPr>
      <w:r>
        <w:t>…………………………………………….</w:t>
      </w:r>
    </w:p>
    <w:p w:rsidR="00B0074F" w:rsidRDefault="00B0074F" w:rsidP="00EE5A48">
      <w:pPr>
        <w:jc w:val="center"/>
      </w:pPr>
      <w:r>
        <w:t>…………………………………………….</w:t>
      </w:r>
    </w:p>
    <w:p w:rsidR="00B0074F" w:rsidRPr="00235B81" w:rsidRDefault="00B0074F" w:rsidP="00EE5A48">
      <w:pPr>
        <w:jc w:val="center"/>
      </w:pPr>
    </w:p>
    <w:p w:rsidR="00B0074F" w:rsidRDefault="00EE5A48" w:rsidP="00EE5A48">
      <w:pPr>
        <w:jc w:val="both"/>
      </w:pPr>
      <w:r>
        <w:t xml:space="preserve">NIP: ……………... </w:t>
      </w:r>
      <w:r w:rsidR="00375CA5">
        <w:t>………………………………</w:t>
      </w:r>
      <w:r w:rsidR="00F75540">
        <w:t>t</w:t>
      </w:r>
      <w:r>
        <w:t>el. do kontaktu …………………….</w:t>
      </w:r>
    </w:p>
    <w:p w:rsidR="00B0074F" w:rsidRDefault="008B06C9" w:rsidP="00EE5A48">
      <w:pPr>
        <w:jc w:val="both"/>
      </w:pPr>
      <w:r>
        <w:t>adres emailowi:…………………………………………………………………………..</w:t>
      </w:r>
    </w:p>
    <w:p w:rsidR="008B06C9" w:rsidRDefault="008B06C9" w:rsidP="00EE5A48">
      <w:pPr>
        <w:jc w:val="both"/>
      </w:pPr>
    </w:p>
    <w:p w:rsidR="00B0074F" w:rsidRDefault="00EE5A48" w:rsidP="00EE5A48">
      <w:pPr>
        <w:pStyle w:val="Akapitzlist"/>
        <w:numPr>
          <w:ilvl w:val="0"/>
          <w:numId w:val="2"/>
        </w:numPr>
        <w:jc w:val="both"/>
      </w:pPr>
      <w:r>
        <w:t>Oferuje wykonanie przedmiotu zamówienia za: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3969"/>
        <w:gridCol w:w="1741"/>
        <w:gridCol w:w="1741"/>
      </w:tblGrid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Nazwa badania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Wartość netto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Wartość brutto</w:t>
            </w: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 w:rsidRPr="006902C0">
              <w:t>BZT</w:t>
            </w:r>
            <w:r w:rsidRPr="00F26BE9">
              <w:rPr>
                <w:vertAlign w:val="subscript"/>
              </w:rPr>
              <w:t>5</w:t>
            </w:r>
            <w:r w:rsidRPr="006902C0">
              <w:t xml:space="preserve">, 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proofErr w:type="spellStart"/>
            <w:r>
              <w:t>ChZT</w:t>
            </w:r>
            <w:proofErr w:type="spellEnd"/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3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Azot azotanowy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lastRenderedPageBreak/>
              <w:t>4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Azot azotynowy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5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Azot ogólny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 xml:space="preserve">Azot </w:t>
            </w:r>
            <w:proofErr w:type="spellStart"/>
            <w:r>
              <w:t>Kjeldahla</w:t>
            </w:r>
            <w:proofErr w:type="spellEnd"/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7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Azot amonowy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Zawiesiny ogólne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9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Fosfor ogólny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proofErr w:type="spellStart"/>
            <w:r>
              <w:t>Ortofosforany</w:t>
            </w:r>
            <w:proofErr w:type="spellEnd"/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11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 w:rsidRPr="00F26BE9">
              <w:t xml:space="preserve">Substancje </w:t>
            </w:r>
            <w:r>
              <w:t>powierzchniowo czynne anionowe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Rtęć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13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Kadm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Chrom ogólny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15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Ołów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Miedź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17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Żelazo ogólne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 w:rsidRPr="00F26BE9">
              <w:t>Węglowodo</w:t>
            </w:r>
            <w:r>
              <w:t>ry ropopochodne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86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19</w:t>
            </w:r>
          </w:p>
        </w:tc>
        <w:tc>
          <w:tcPr>
            <w:tcW w:w="3969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>Fenole lotne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  <w:tr w:rsidR="00044E29" w:rsidTr="00AF13A2">
        <w:tc>
          <w:tcPr>
            <w:tcW w:w="4455" w:type="dxa"/>
            <w:gridSpan w:val="2"/>
          </w:tcPr>
          <w:p w:rsidR="00044E29" w:rsidRDefault="00044E29" w:rsidP="00AF13A2">
            <w:pPr>
              <w:pStyle w:val="Akapitzlist"/>
              <w:ind w:left="0"/>
              <w:jc w:val="both"/>
            </w:pPr>
            <w:r>
              <w:t xml:space="preserve">                                                        Razem:</w:t>
            </w: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  <w:tc>
          <w:tcPr>
            <w:tcW w:w="1741" w:type="dxa"/>
          </w:tcPr>
          <w:p w:rsidR="00044E29" w:rsidRDefault="00044E29" w:rsidP="00AF13A2">
            <w:pPr>
              <w:pStyle w:val="Akapitzlist"/>
              <w:ind w:left="0"/>
              <w:jc w:val="both"/>
            </w:pPr>
          </w:p>
        </w:tc>
      </w:tr>
    </w:tbl>
    <w:p w:rsidR="00E618F3" w:rsidRDefault="00E618F3" w:rsidP="00E618F3">
      <w:pPr>
        <w:pStyle w:val="Akapitzlist"/>
        <w:ind w:left="360"/>
        <w:jc w:val="both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3969"/>
        <w:gridCol w:w="1741"/>
        <w:gridCol w:w="1741"/>
      </w:tblGrid>
      <w:tr w:rsidR="0092666B" w:rsidTr="0092666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Lp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Nazwa badania wody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Wartość brutto</w:t>
            </w:r>
          </w:p>
        </w:tc>
      </w:tr>
      <w:tr w:rsidR="0092666B" w:rsidTr="0092666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Najbardziej prawdopodobna liczba bakterii grupy coli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</w:tr>
      <w:tr w:rsidR="0092666B" w:rsidTr="0092666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Najbardziej prawdopodobna liczba bakterii Escherichia coli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</w:tr>
      <w:tr w:rsidR="0092666B" w:rsidTr="0092666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Najbardziej prawdopodobna liczba bakterii </w:t>
            </w:r>
            <w:proofErr w:type="spellStart"/>
            <w:r>
              <w:rPr>
                <w:lang w:eastAsia="en-US"/>
              </w:rPr>
              <w:t>enterokoków</w:t>
            </w:r>
            <w:proofErr w:type="spellEnd"/>
            <w:r>
              <w:rPr>
                <w:lang w:eastAsia="en-US"/>
              </w:rPr>
              <w:t xml:space="preserve"> kałowych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</w:tr>
      <w:tr w:rsidR="0092666B" w:rsidTr="0092666B"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Razem: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B" w:rsidRDefault="0092666B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</w:tr>
    </w:tbl>
    <w:p w:rsidR="0092666B" w:rsidRDefault="0092666B" w:rsidP="00E618F3">
      <w:pPr>
        <w:pStyle w:val="Akapitzlist"/>
        <w:ind w:left="360"/>
        <w:jc w:val="both"/>
      </w:pPr>
    </w:p>
    <w:p w:rsidR="00B0074F" w:rsidRDefault="008B06C9" w:rsidP="00EE5A48">
      <w:pPr>
        <w:jc w:val="both"/>
      </w:pPr>
      <w:r>
        <w:t>Wartość ogólna (30 poborów * suma 19 badań) ………………</w:t>
      </w:r>
      <w:r w:rsidR="00F57213">
        <w:t>….</w:t>
      </w:r>
      <w:r>
        <w:t>……………………zł netto.</w:t>
      </w:r>
    </w:p>
    <w:p w:rsidR="00F57213" w:rsidRDefault="00F57213" w:rsidP="00EE5A48">
      <w:pPr>
        <w:jc w:val="both"/>
      </w:pPr>
      <w:r>
        <w:t>Wartość ogólna (36</w:t>
      </w:r>
      <w:r w:rsidRPr="00F57213">
        <w:t xml:space="preserve"> poborów * suma </w:t>
      </w:r>
      <w:r>
        <w:t>3 badań</w:t>
      </w:r>
      <w:r w:rsidRPr="00F57213">
        <w:t>) ………</w:t>
      </w:r>
      <w:r>
        <w:t>…….</w:t>
      </w:r>
      <w:r w:rsidRPr="00F57213">
        <w:t>……………………………zł netto.</w:t>
      </w:r>
    </w:p>
    <w:p w:rsidR="00F57213" w:rsidRDefault="00F57213" w:rsidP="00EE5A48">
      <w:pPr>
        <w:jc w:val="both"/>
      </w:pPr>
      <w:r>
        <w:t xml:space="preserve">Łącznie </w:t>
      </w:r>
      <w:r w:rsidRPr="00F57213">
        <w:t>(30 poborów * suma 19 badań)</w:t>
      </w:r>
      <w:r w:rsidR="00401353">
        <w:t xml:space="preserve"> </w:t>
      </w:r>
      <w:r>
        <w:t>+</w:t>
      </w:r>
      <w:r w:rsidRPr="00F57213">
        <w:t xml:space="preserve"> (36 poborów * suma 3 badań)</w:t>
      </w:r>
      <w:r>
        <w:t>…………………….zł netto.</w:t>
      </w:r>
    </w:p>
    <w:p w:rsidR="00EE5A48" w:rsidRDefault="00EE5A48" w:rsidP="00A22047">
      <w:pPr>
        <w:pStyle w:val="Akapitzlist"/>
        <w:numPr>
          <w:ilvl w:val="0"/>
          <w:numId w:val="2"/>
        </w:numPr>
        <w:jc w:val="both"/>
      </w:pPr>
      <w:r>
        <w:t>Oświadczam, że zapoznałem się z opisem przedmiotu zamówienia  i nie wnoszę do niego zastrzeżeń.</w:t>
      </w:r>
    </w:p>
    <w:p w:rsidR="00A22047" w:rsidRDefault="00A22047" w:rsidP="00A22047">
      <w:pPr>
        <w:ind w:left="360"/>
        <w:jc w:val="both"/>
      </w:pPr>
    </w:p>
    <w:p w:rsidR="00EE5A48" w:rsidRDefault="00EE5A48" w:rsidP="00EE5A48">
      <w:pPr>
        <w:jc w:val="both"/>
      </w:pPr>
      <w:r>
        <w:t>UWAGA:</w:t>
      </w:r>
    </w:p>
    <w:p w:rsidR="00EE5A48" w:rsidRDefault="00EE5A48" w:rsidP="00EE5A48">
      <w:pPr>
        <w:jc w:val="both"/>
        <w:rPr>
          <w:b/>
        </w:rPr>
      </w:pPr>
      <w:r>
        <w:rPr>
          <w:b/>
        </w:rPr>
        <w:t xml:space="preserve">Zamawiający dokona wyboru najkorzystniejszej oferty, której cena </w:t>
      </w:r>
      <w:r w:rsidR="001E7146">
        <w:rPr>
          <w:b/>
        </w:rPr>
        <w:t>będzie najniższa i będzie zgodna z zapisami wzoru umowy.</w:t>
      </w:r>
    </w:p>
    <w:p w:rsidR="00550130" w:rsidRDefault="00550130" w:rsidP="00EE5A48">
      <w:pPr>
        <w:jc w:val="both"/>
        <w:rPr>
          <w:b/>
        </w:rPr>
      </w:pPr>
    </w:p>
    <w:p w:rsidR="00EE5A48" w:rsidRDefault="00EE5A48" w:rsidP="00EE5A48">
      <w:pPr>
        <w:pStyle w:val="Tekstpodstawowy"/>
        <w:rPr>
          <w:b/>
        </w:rPr>
      </w:pPr>
      <w:r>
        <w:rPr>
          <w:b/>
        </w:rPr>
        <w:t xml:space="preserve">Informacji udziela </w:t>
      </w:r>
      <w:r w:rsidR="00E618F3">
        <w:rPr>
          <w:b/>
        </w:rPr>
        <w:t>Katarzyna Pawłowska</w:t>
      </w:r>
      <w:r w:rsidR="00F24FD8">
        <w:rPr>
          <w:b/>
        </w:rPr>
        <w:t xml:space="preserve">  tel. 519</w:t>
      </w:r>
      <w:r w:rsidR="007115F1">
        <w:rPr>
          <w:b/>
        </w:rPr>
        <w:t> </w:t>
      </w:r>
      <w:r w:rsidR="00F24FD8">
        <w:rPr>
          <w:b/>
        </w:rPr>
        <w:t>546</w:t>
      </w:r>
      <w:r w:rsidR="007115F1">
        <w:rPr>
          <w:b/>
        </w:rPr>
        <w:t xml:space="preserve"> </w:t>
      </w:r>
      <w:r w:rsidR="00E618F3">
        <w:rPr>
          <w:b/>
        </w:rPr>
        <w:t>929</w:t>
      </w:r>
    </w:p>
    <w:p w:rsidR="00F75540" w:rsidRDefault="00F75540" w:rsidP="00EE5A48">
      <w:pPr>
        <w:pStyle w:val="Tekstpodstawowy"/>
        <w:rPr>
          <w:b/>
        </w:rPr>
      </w:pPr>
    </w:p>
    <w:p w:rsidR="00F75540" w:rsidRDefault="00F75540" w:rsidP="00EE5A48">
      <w:pPr>
        <w:pStyle w:val="Tekstpodstawowy"/>
        <w:rPr>
          <w:b/>
        </w:rPr>
      </w:pPr>
    </w:p>
    <w:p w:rsidR="00EE5A48" w:rsidRDefault="00EE5A48" w:rsidP="00EE5A48">
      <w:pPr>
        <w:jc w:val="both"/>
      </w:pPr>
      <w:r>
        <w:t>………………………….., dnia ………………….</w:t>
      </w:r>
      <w:r>
        <w:tab/>
      </w:r>
      <w:r>
        <w:tab/>
        <w:t xml:space="preserve">…………………...………………. </w:t>
      </w:r>
    </w:p>
    <w:p w:rsidR="0087449C" w:rsidRDefault="00EE5A48" w:rsidP="00387A18">
      <w:pPr>
        <w:jc w:val="center"/>
      </w:pPr>
      <w:r>
        <w:rPr>
          <w:sz w:val="23"/>
          <w:szCs w:val="23"/>
        </w:rPr>
        <w:t xml:space="preserve">                                                                                                      Podpis osoby upoważnionej</w:t>
      </w:r>
    </w:p>
    <w:sectPr w:rsidR="0087449C" w:rsidSect="00F57213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015A8"/>
    <w:multiLevelType w:val="hybridMultilevel"/>
    <w:tmpl w:val="E4B489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270BC"/>
    <w:multiLevelType w:val="hybridMultilevel"/>
    <w:tmpl w:val="F34E845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48"/>
    <w:rsid w:val="00044E29"/>
    <w:rsid w:val="000616BD"/>
    <w:rsid w:val="001D4387"/>
    <w:rsid w:val="001E7146"/>
    <w:rsid w:val="00244ED0"/>
    <w:rsid w:val="00375CA5"/>
    <w:rsid w:val="00387A18"/>
    <w:rsid w:val="003D639A"/>
    <w:rsid w:val="00401353"/>
    <w:rsid w:val="0048780B"/>
    <w:rsid w:val="00490CE6"/>
    <w:rsid w:val="00546104"/>
    <w:rsid w:val="00550130"/>
    <w:rsid w:val="0064739B"/>
    <w:rsid w:val="0066341D"/>
    <w:rsid w:val="00674AD8"/>
    <w:rsid w:val="006902C0"/>
    <w:rsid w:val="006B2C35"/>
    <w:rsid w:val="007115F1"/>
    <w:rsid w:val="007821B7"/>
    <w:rsid w:val="008437B0"/>
    <w:rsid w:val="0087449C"/>
    <w:rsid w:val="00881FE7"/>
    <w:rsid w:val="008B06C9"/>
    <w:rsid w:val="008F03A9"/>
    <w:rsid w:val="0092666B"/>
    <w:rsid w:val="00986943"/>
    <w:rsid w:val="009F517A"/>
    <w:rsid w:val="00A22047"/>
    <w:rsid w:val="00A370D2"/>
    <w:rsid w:val="00AE5F91"/>
    <w:rsid w:val="00B0074F"/>
    <w:rsid w:val="00C76E7A"/>
    <w:rsid w:val="00CD6C43"/>
    <w:rsid w:val="00D75BCD"/>
    <w:rsid w:val="00E618F3"/>
    <w:rsid w:val="00EE5A48"/>
    <w:rsid w:val="00F24FD8"/>
    <w:rsid w:val="00F26BE9"/>
    <w:rsid w:val="00F57213"/>
    <w:rsid w:val="00F75540"/>
    <w:rsid w:val="00FC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4FE35-07B9-4DA1-B575-CB4A74A7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A4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E5A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5A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0074F"/>
    <w:rPr>
      <w:color w:val="0563C1"/>
      <w:u w:val="single"/>
    </w:rPr>
  </w:style>
  <w:style w:type="character" w:styleId="Pogrubienie">
    <w:name w:val="Strong"/>
    <w:uiPriority w:val="22"/>
    <w:qFormat/>
    <w:rsid w:val="00B0074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0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7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74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7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74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6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0FFFA-6E60-4E10-8B04-AE68BD63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tzareba</dc:creator>
  <cp:keywords/>
  <dc:description/>
  <cp:lastModifiedBy>tzareba</cp:lastModifiedBy>
  <cp:revision>6</cp:revision>
  <cp:lastPrinted>2023-08-31T08:05:00Z</cp:lastPrinted>
  <dcterms:created xsi:type="dcterms:W3CDTF">2023-08-29T11:20:00Z</dcterms:created>
  <dcterms:modified xsi:type="dcterms:W3CDTF">2023-08-31T08:06:00Z</dcterms:modified>
</cp:coreProperties>
</file>