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33" w:rsidRDefault="00D57033" w:rsidP="00D57033">
      <w:pPr>
        <w:numPr>
          <w:ilvl w:val="0"/>
          <w:numId w:val="4"/>
        </w:numPr>
        <w:spacing w:line="267" w:lineRule="auto"/>
      </w:pPr>
      <w:r>
        <w:t xml:space="preserve">Integralnymi składnikami niniejszej umowy są następujące dokumenty: </w:t>
      </w:r>
    </w:p>
    <w:p w:rsidR="00D57033" w:rsidRDefault="00D57033" w:rsidP="00D57033">
      <w:pPr>
        <w:numPr>
          <w:ilvl w:val="1"/>
          <w:numId w:val="4"/>
        </w:numPr>
        <w:spacing w:line="267" w:lineRule="auto"/>
        <w:ind w:hanging="286"/>
      </w:pPr>
      <w:r>
        <w:t xml:space="preserve">oferta Wykonawcy, rozumiana jako wszystkie dokumenty składane przez  Wykonawcę w postępowaniu o udzielenie zamówienia publicznego. </w:t>
      </w:r>
    </w:p>
    <w:p w:rsidR="00D57033" w:rsidRDefault="00D57033" w:rsidP="00D57033">
      <w:pPr>
        <w:numPr>
          <w:ilvl w:val="1"/>
          <w:numId w:val="4"/>
        </w:numPr>
        <w:spacing w:line="267" w:lineRule="auto"/>
        <w:ind w:hanging="286"/>
      </w:pPr>
      <w:r>
        <w:t xml:space="preserve">specyfikacja warunków zamówienia wraz z załącznikami. </w:t>
      </w:r>
    </w:p>
    <w:p w:rsidR="00D57033" w:rsidRDefault="00D57033" w:rsidP="00D57033">
      <w:pPr>
        <w:spacing w:after="23" w:line="259" w:lineRule="auto"/>
        <w:ind w:left="0" w:firstLine="0"/>
        <w:jc w:val="left"/>
      </w:pPr>
      <w:r>
        <w:t xml:space="preserve"> </w:t>
      </w:r>
    </w:p>
    <w:p w:rsidR="00D57033" w:rsidRDefault="00D57033" w:rsidP="00D57033">
      <w:pPr>
        <w:pStyle w:val="Nagwek1"/>
      </w:pPr>
      <w:r>
        <w:t xml:space="preserve">§ 2 </w:t>
      </w:r>
    </w:p>
    <w:p w:rsidR="00D57033" w:rsidRDefault="00D57033" w:rsidP="00D57033">
      <w:pPr>
        <w:spacing w:after="96" w:line="259" w:lineRule="auto"/>
        <w:ind w:left="35" w:firstLine="0"/>
        <w:jc w:val="center"/>
      </w:pPr>
      <w:r>
        <w:rPr>
          <w:b/>
          <w:sz w:val="16"/>
        </w:rPr>
        <w:t xml:space="preserve"> </w:t>
      </w:r>
    </w:p>
    <w:p w:rsidR="00D57033" w:rsidRDefault="00D57033" w:rsidP="00D57033">
      <w:pPr>
        <w:numPr>
          <w:ilvl w:val="0"/>
          <w:numId w:val="5"/>
        </w:numPr>
        <w:spacing w:line="267" w:lineRule="auto"/>
        <w:ind w:hanging="283"/>
      </w:pPr>
      <w:r>
        <w:t xml:space="preserve">Zamawiający zobowiązuje się zapłacić Wykonawcy za ilość rzeczywiście odebranych dostaw w asortymentach określonych w specyfikacji warunków zamówienia. </w:t>
      </w:r>
    </w:p>
    <w:p w:rsidR="00D57033" w:rsidRDefault="00D57033" w:rsidP="00D57033">
      <w:pPr>
        <w:numPr>
          <w:ilvl w:val="0"/>
          <w:numId w:val="5"/>
        </w:numPr>
        <w:spacing w:line="267" w:lineRule="auto"/>
        <w:ind w:hanging="283"/>
      </w:pPr>
      <w:r>
        <w:t>Należności za wykonane dostawy będą regulowane z konta Zamawiającego w terminie  do 30 dni od daty otrzymania prawidłowo wystawionych faktur, na konto Wykonawcy wskazane na fakturze.</w:t>
      </w:r>
      <w:r>
        <w:rPr>
          <w:b/>
          <w:sz w:val="28"/>
        </w:rPr>
        <w:t xml:space="preserve"> </w:t>
      </w:r>
    </w:p>
    <w:p w:rsidR="00D57033" w:rsidRDefault="00D57033" w:rsidP="00D57033">
      <w:pPr>
        <w:numPr>
          <w:ilvl w:val="0"/>
          <w:numId w:val="5"/>
        </w:numPr>
        <w:spacing w:line="267" w:lineRule="auto"/>
        <w:ind w:hanging="283"/>
      </w:pPr>
      <w:r>
        <w:t xml:space="preserve">Faktura powinna zawierać następujące dane: </w:t>
      </w:r>
    </w:p>
    <w:p w:rsidR="00D57033" w:rsidRDefault="00D57033" w:rsidP="00D57033">
      <w:pPr>
        <w:spacing w:after="0" w:line="259" w:lineRule="auto"/>
        <w:ind w:lef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778" w:type="dxa"/>
        <w:tblInd w:w="288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85"/>
        <w:gridCol w:w="4393"/>
      </w:tblGrid>
      <w:tr w:rsidR="00D57033" w:rsidTr="008F4FC6">
        <w:trPr>
          <w:trHeight w:val="139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33" w:rsidRDefault="00D57033" w:rsidP="008F4FC6">
            <w:pPr>
              <w:spacing w:after="17" w:line="259" w:lineRule="auto"/>
              <w:ind w:left="2" w:firstLine="0"/>
              <w:jc w:val="left"/>
            </w:pPr>
            <w:r>
              <w:rPr>
                <w:b/>
              </w:rPr>
              <w:t xml:space="preserve">Nabywca </w:t>
            </w:r>
          </w:p>
          <w:p w:rsidR="00D57033" w:rsidRDefault="00D57033" w:rsidP="008F4FC6">
            <w:pPr>
              <w:spacing w:after="0" w:line="238" w:lineRule="auto"/>
              <w:ind w:left="2" w:right="1736" w:firstLine="0"/>
              <w:jc w:val="left"/>
            </w:pPr>
            <w:r>
              <w:t xml:space="preserve">Województwo Opolskie ul. Piastowska 14 45-082 Opole </w:t>
            </w:r>
          </w:p>
          <w:p w:rsidR="00D57033" w:rsidRDefault="00D57033" w:rsidP="008F4FC6">
            <w:pPr>
              <w:spacing w:after="0" w:line="259" w:lineRule="auto"/>
              <w:ind w:left="2" w:firstLine="0"/>
              <w:jc w:val="left"/>
            </w:pPr>
            <w:r>
              <w:t xml:space="preserve">NIP 7543077565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33" w:rsidRDefault="00D57033" w:rsidP="008F4FC6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Odbiorca  </w:t>
            </w:r>
          </w:p>
          <w:p w:rsidR="00D57033" w:rsidRDefault="00D57033" w:rsidP="008F4FC6">
            <w:pPr>
              <w:spacing w:after="0" w:line="259" w:lineRule="auto"/>
              <w:ind w:left="0" w:firstLine="0"/>
              <w:jc w:val="left"/>
            </w:pPr>
            <w:r>
              <w:t xml:space="preserve">Zarząd Dróg Wojewódzkich w Opolu </w:t>
            </w:r>
          </w:p>
          <w:p w:rsidR="00D57033" w:rsidRDefault="00D57033" w:rsidP="008F4FC6">
            <w:pPr>
              <w:spacing w:after="0" w:line="259" w:lineRule="auto"/>
              <w:ind w:left="0" w:firstLine="0"/>
              <w:jc w:val="left"/>
            </w:pPr>
            <w:r>
              <w:t xml:space="preserve">ul. Oleska 127 </w:t>
            </w:r>
          </w:p>
          <w:p w:rsidR="00D57033" w:rsidRDefault="00D57033" w:rsidP="008F4FC6">
            <w:pPr>
              <w:spacing w:after="0" w:line="259" w:lineRule="auto"/>
              <w:ind w:left="0" w:firstLine="0"/>
              <w:jc w:val="left"/>
            </w:pPr>
            <w:r>
              <w:t xml:space="preserve">45-231 Opole </w:t>
            </w:r>
          </w:p>
          <w:p w:rsidR="00D57033" w:rsidRDefault="00D57033" w:rsidP="008F4FC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D57033" w:rsidRDefault="00D57033" w:rsidP="00D57033">
      <w:pPr>
        <w:spacing w:after="84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D57033" w:rsidRDefault="00D57033" w:rsidP="00D57033">
      <w:pPr>
        <w:pStyle w:val="Nagwek1"/>
      </w:pPr>
      <w:r>
        <w:t xml:space="preserve">§ 3 </w:t>
      </w:r>
    </w:p>
    <w:p w:rsidR="00D57033" w:rsidRDefault="00D57033" w:rsidP="00D57033">
      <w:pPr>
        <w:spacing w:after="76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D57033" w:rsidRDefault="00D57033" w:rsidP="00D57033">
      <w:pPr>
        <w:numPr>
          <w:ilvl w:val="0"/>
          <w:numId w:val="6"/>
        </w:numPr>
        <w:spacing w:line="267" w:lineRule="auto"/>
        <w:ind w:hanging="358"/>
      </w:pPr>
      <w:r>
        <w:t xml:space="preserve">Umowa realizowana będzie </w:t>
      </w:r>
      <w:r>
        <w:rPr>
          <w:b/>
        </w:rPr>
        <w:t xml:space="preserve">do 7 miesięcy od daty zawarcia umowy, </w:t>
      </w:r>
      <w:r>
        <w:t xml:space="preserve">chyba że wcześniej dojdzie do wyczerpania środków finansowych w kwocie określonej w § 1 ust. 1 umowy. </w:t>
      </w:r>
    </w:p>
    <w:p w:rsidR="00D57033" w:rsidRDefault="00D57033" w:rsidP="00D57033">
      <w:pPr>
        <w:ind w:left="368"/>
      </w:pPr>
      <w:r>
        <w:t xml:space="preserve">Po wyczerpaniu środków finansowych umowa wygasa, chyba że Zamawiający podejmie decyzję o jej dalszej realizacji. </w:t>
      </w:r>
    </w:p>
    <w:p w:rsidR="00D57033" w:rsidRDefault="00D57033" w:rsidP="00D57033">
      <w:pPr>
        <w:numPr>
          <w:ilvl w:val="0"/>
          <w:numId w:val="6"/>
        </w:numPr>
        <w:spacing w:line="267" w:lineRule="auto"/>
        <w:ind w:hanging="358"/>
      </w:pPr>
      <w:r>
        <w:t xml:space="preserve">Wykonawca zobowiązany jest do dostarczenia znaków drogowych oraz urządzeń bezpieczeństwa ruchu, dla dostaw realizowanych w następujących trybach: normalnym, pilnym lub awaryjnym, w następujących terminach: </w:t>
      </w:r>
    </w:p>
    <w:p w:rsidR="00D57033" w:rsidRDefault="00D57033" w:rsidP="00D57033">
      <w:pPr>
        <w:numPr>
          <w:ilvl w:val="1"/>
          <w:numId w:val="6"/>
        </w:numPr>
        <w:spacing w:after="81" w:line="267" w:lineRule="auto"/>
        <w:ind w:hanging="360"/>
      </w:pPr>
      <w:r>
        <w:t xml:space="preserve">w trybie dostawy normalnej – w ciągu max. </w:t>
      </w:r>
      <w:r>
        <w:rPr>
          <w:b/>
        </w:rPr>
        <w:t>7 dni</w:t>
      </w:r>
      <w:r>
        <w:t xml:space="preserve"> roboczych od dnia powiadomienia Wykonawcy, </w:t>
      </w:r>
    </w:p>
    <w:p w:rsidR="00D57033" w:rsidRDefault="00D57033" w:rsidP="00D57033">
      <w:pPr>
        <w:numPr>
          <w:ilvl w:val="1"/>
          <w:numId w:val="6"/>
        </w:numPr>
        <w:spacing w:after="32" w:line="267" w:lineRule="auto"/>
        <w:ind w:hanging="360"/>
      </w:pPr>
      <w:r>
        <w:t xml:space="preserve">w trybie dostawy pilnej – zamówienie złożone Wykonawcy do godz. 14:00 w dniu roboczym, będzie zrealizowane przez Wykonawcę w ciągu max. </w:t>
      </w:r>
      <w:r>
        <w:rPr>
          <w:b/>
        </w:rPr>
        <w:t xml:space="preserve">17 godzin, </w:t>
      </w:r>
      <w:r>
        <w:t>zamówienia złożone po godzinie 14 uznane są za złożone o godzinie 7:00 w następnym dniu roboczym,</w:t>
      </w:r>
      <w:r>
        <w:rPr>
          <w:b/>
          <w:sz w:val="28"/>
        </w:rPr>
        <w:t xml:space="preserve"> </w:t>
      </w:r>
    </w:p>
    <w:p w:rsidR="00D57033" w:rsidRDefault="00D57033" w:rsidP="00D57033">
      <w:pPr>
        <w:numPr>
          <w:ilvl w:val="1"/>
          <w:numId w:val="6"/>
        </w:numPr>
        <w:spacing w:line="267" w:lineRule="auto"/>
        <w:ind w:hanging="360"/>
      </w:pPr>
      <w:r>
        <w:t>w trybie dostawy awaryjnej – zamówienie złożone Wykonawcy do godz. 8:00  w dniu roboczym będzie zrealizowane w</w:t>
      </w:r>
      <w:r>
        <w:rPr>
          <w:color w:val="FF0000"/>
        </w:rPr>
        <w:t xml:space="preserve"> </w:t>
      </w:r>
      <w:r>
        <w:t>ciągu</w:t>
      </w:r>
      <w:r>
        <w:rPr>
          <w:b/>
        </w:rPr>
        <w:t xml:space="preserve"> </w:t>
      </w:r>
      <w:r>
        <w:t xml:space="preserve">max. </w:t>
      </w:r>
      <w:r>
        <w:rPr>
          <w:b/>
        </w:rPr>
        <w:t xml:space="preserve">… godzin, </w:t>
      </w:r>
      <w:r>
        <w:t>zamówienia złożone po godzinie 8 uznane są za złożone o godzinie 7:00 w następnym dniu roboczym,</w:t>
      </w:r>
      <w:r>
        <w:rPr>
          <w:b/>
          <w:sz w:val="28"/>
        </w:rPr>
        <w:t xml:space="preserve"> </w:t>
      </w:r>
    </w:p>
    <w:p w:rsidR="00D57033" w:rsidRDefault="00D57033" w:rsidP="00D57033">
      <w:pPr>
        <w:numPr>
          <w:ilvl w:val="0"/>
          <w:numId w:val="6"/>
        </w:numPr>
        <w:spacing w:line="267" w:lineRule="auto"/>
        <w:ind w:hanging="358"/>
      </w:pPr>
      <w:r>
        <w:t xml:space="preserve">Zamówienia na dostawy, określone w ust. 2 powyżej będą składane przez Zamawiającego do Wykonawcy pisemnie lub przy użyciu poczty elektronicznej, ze wskazaniem trybu, którego dotyczy dostawa (normalny, pilny, awaryjny). </w:t>
      </w:r>
    </w:p>
    <w:p w:rsidR="00D57033" w:rsidRDefault="00D57033" w:rsidP="00D57033">
      <w:pPr>
        <w:spacing w:line="267" w:lineRule="auto"/>
        <w:ind w:left="358" w:firstLine="0"/>
      </w:pPr>
    </w:p>
    <w:p w:rsidR="00D57033" w:rsidRDefault="00D57033" w:rsidP="00D57033">
      <w:pPr>
        <w:spacing w:after="0" w:line="259" w:lineRule="auto"/>
        <w:ind w:right="7"/>
        <w:jc w:val="center"/>
      </w:pPr>
      <w:r>
        <w:rPr>
          <w:b/>
        </w:rPr>
        <w:t xml:space="preserve">§ 4 </w:t>
      </w:r>
    </w:p>
    <w:p w:rsidR="00F31A86" w:rsidRPr="00D57033" w:rsidRDefault="00D57033" w:rsidP="00B27C63">
      <w:pPr>
        <w:spacing w:after="0" w:line="259" w:lineRule="auto"/>
        <w:ind w:right="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 ustanawia kierownika (koordynatora) dostaw w osobie:  </w:t>
      </w:r>
      <w:bookmarkStart w:id="0" w:name="_GoBack"/>
      <w:bookmarkEnd w:id="0"/>
    </w:p>
    <w:sectPr w:rsidR="00F31A86" w:rsidRPr="00D5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4F65"/>
    <w:multiLevelType w:val="hybridMultilevel"/>
    <w:tmpl w:val="23ACE2CA"/>
    <w:lvl w:ilvl="0" w:tplc="157EEA50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6EC920">
      <w:start w:val="1"/>
      <w:numFmt w:val="bullet"/>
      <w:lvlText w:val=""/>
      <w:lvlJc w:val="left"/>
      <w:pPr>
        <w:ind w:left="9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8000EC">
      <w:start w:val="1"/>
      <w:numFmt w:val="bullet"/>
      <w:lvlText w:val="▪"/>
      <w:lvlJc w:val="left"/>
      <w:pPr>
        <w:ind w:left="17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E62CD4">
      <w:start w:val="1"/>
      <w:numFmt w:val="bullet"/>
      <w:lvlText w:val="•"/>
      <w:lvlJc w:val="left"/>
      <w:pPr>
        <w:ind w:left="24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769ECE">
      <w:start w:val="1"/>
      <w:numFmt w:val="bullet"/>
      <w:lvlText w:val="o"/>
      <w:lvlJc w:val="left"/>
      <w:pPr>
        <w:ind w:left="31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828C86">
      <w:start w:val="1"/>
      <w:numFmt w:val="bullet"/>
      <w:lvlText w:val="▪"/>
      <w:lvlJc w:val="left"/>
      <w:pPr>
        <w:ind w:left="38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0E62C2">
      <w:start w:val="1"/>
      <w:numFmt w:val="bullet"/>
      <w:lvlText w:val="•"/>
      <w:lvlJc w:val="left"/>
      <w:pPr>
        <w:ind w:left="45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CCA20A0">
      <w:start w:val="1"/>
      <w:numFmt w:val="bullet"/>
      <w:lvlText w:val="o"/>
      <w:lvlJc w:val="left"/>
      <w:pPr>
        <w:ind w:left="53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DEAE80">
      <w:start w:val="1"/>
      <w:numFmt w:val="bullet"/>
      <w:lvlText w:val="▪"/>
      <w:lvlJc w:val="left"/>
      <w:pPr>
        <w:ind w:left="60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22141A"/>
    <w:multiLevelType w:val="hybridMultilevel"/>
    <w:tmpl w:val="39C0F1C2"/>
    <w:lvl w:ilvl="0" w:tplc="F7181650">
      <w:start w:val="2"/>
      <w:numFmt w:val="decimal"/>
      <w:lvlText w:val="%1."/>
      <w:lvlJc w:val="left"/>
      <w:pPr>
        <w:ind w:left="283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B2450E">
      <w:start w:val="1"/>
      <w:numFmt w:val="lowerLetter"/>
      <w:lvlText w:val="%2)"/>
      <w:lvlJc w:val="left"/>
      <w:pPr>
        <w:ind w:left="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288E3E">
      <w:start w:val="1"/>
      <w:numFmt w:val="lowerRoman"/>
      <w:lvlText w:val="%3"/>
      <w:lvlJc w:val="left"/>
      <w:pPr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182820">
      <w:start w:val="1"/>
      <w:numFmt w:val="decimal"/>
      <w:lvlText w:val="%4"/>
      <w:lvlJc w:val="left"/>
      <w:pPr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BE174A">
      <w:start w:val="1"/>
      <w:numFmt w:val="lowerLetter"/>
      <w:lvlText w:val="%5"/>
      <w:lvlJc w:val="left"/>
      <w:pPr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CF65DF4">
      <w:start w:val="1"/>
      <w:numFmt w:val="lowerRoman"/>
      <w:lvlText w:val="%6"/>
      <w:lvlJc w:val="left"/>
      <w:pPr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D521038">
      <w:start w:val="1"/>
      <w:numFmt w:val="decimal"/>
      <w:lvlText w:val="%7"/>
      <w:lvlJc w:val="left"/>
      <w:pPr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4A011A">
      <w:start w:val="1"/>
      <w:numFmt w:val="lowerLetter"/>
      <w:lvlText w:val="%8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3A6ED8">
      <w:start w:val="1"/>
      <w:numFmt w:val="lowerRoman"/>
      <w:lvlText w:val="%9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9EA5A2D"/>
    <w:multiLevelType w:val="hybridMultilevel"/>
    <w:tmpl w:val="69E4BEB8"/>
    <w:lvl w:ilvl="0" w:tplc="4D74E814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40B6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28D4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C4815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64F4D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561CC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D84F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F8619A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EC782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33"/>
    <w:rsid w:val="00B27C63"/>
    <w:rsid w:val="00D57033"/>
    <w:rsid w:val="00F3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BDEB3-1DE9-43AE-9041-E60138B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033"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57033"/>
    <w:pPr>
      <w:keepNext/>
      <w:keepLines/>
      <w:spacing w:after="0" w:line="256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03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D5703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2</cp:revision>
  <dcterms:created xsi:type="dcterms:W3CDTF">2021-04-07T05:44:00Z</dcterms:created>
  <dcterms:modified xsi:type="dcterms:W3CDTF">2021-04-07T05:51:00Z</dcterms:modified>
</cp:coreProperties>
</file>