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5D92B4EF"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4CE4329C"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w:t>
      </w:r>
      <w:r w:rsidR="002D18DA">
        <w:rPr>
          <w:rFonts w:ascii="Times New Roman" w:hAnsi="Times New Roman"/>
          <w:b/>
          <w:sz w:val="18"/>
          <w:szCs w:val="18"/>
        </w:rPr>
        <w:t>34.</w:t>
      </w:r>
      <w:r w:rsidRPr="004916F7">
        <w:rPr>
          <w:rFonts w:ascii="Times New Roman" w:hAnsi="Times New Roman"/>
          <w:b/>
          <w:sz w:val="18"/>
          <w:szCs w:val="18"/>
        </w:rPr>
        <w:t>2024.</w:t>
      </w:r>
      <w:r w:rsidR="002D18DA">
        <w:rPr>
          <w:rFonts w:ascii="Times New Roman" w:hAnsi="Times New Roman"/>
          <w:b/>
          <w:sz w:val="18"/>
          <w:szCs w:val="18"/>
        </w:rPr>
        <w:t>NJ</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1242DDD7"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r w:rsidR="002D18DA" w:rsidRPr="002D18DA">
        <w:rPr>
          <w:b/>
          <w:bCs/>
          <w:noProof/>
        </w:rPr>
        <w:t>„Budowa punktu obsługi mieszkańca.”</w:t>
      </w:r>
      <w:r w:rsidR="00CA05F4" w:rsidRPr="00CA05F4">
        <w:rPr>
          <w:b/>
          <w:bCs/>
          <w:noProof/>
        </w:rPr>
        <w:t xml:space="preserve"> </w:t>
      </w:r>
      <w:r>
        <w:rPr>
          <w:b/>
          <w:bCs/>
          <w:noProof/>
        </w:rPr>
        <w:t xml:space="preserve">(znak: </w:t>
      </w:r>
      <w:r w:rsidR="00CA05F4" w:rsidRPr="00CA05F4">
        <w:rPr>
          <w:b/>
        </w:rPr>
        <w:t>GKR.272.</w:t>
      </w:r>
      <w:r w:rsidR="002D18DA">
        <w:rPr>
          <w:b/>
        </w:rPr>
        <w:t>34</w:t>
      </w:r>
      <w:r w:rsidR="00CA05F4" w:rsidRPr="00CA05F4">
        <w:rPr>
          <w:b/>
        </w:rPr>
        <w:t>.2024.</w:t>
      </w:r>
      <w:r w:rsidR="002D18DA">
        <w:rPr>
          <w:b/>
        </w:rPr>
        <w:t>NJ</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dalej „Programem”, w związku ze złożonym przez Gminę Czarny Bór wnioskiem z dnia 16 sierpnia 2023 r., nr Edycja8/2023/71</w:t>
      </w:r>
      <w:r w:rsidR="002D18DA">
        <w:rPr>
          <w:color w:val="212121"/>
        </w:rPr>
        <w:t>64</w:t>
      </w:r>
      <w:r w:rsidR="005C7372" w:rsidRPr="005C7372">
        <w:rPr>
          <w:color w:val="212121"/>
        </w:rPr>
        <w:t>/</w:t>
      </w:r>
      <w:proofErr w:type="spellStart"/>
      <w:r w:rsidR="005C7372" w:rsidRPr="005C7372">
        <w:rPr>
          <w:color w:val="212121"/>
        </w:rPr>
        <w:t>PolskiLad</w:t>
      </w:r>
      <w:proofErr w:type="spellEnd"/>
      <w:r w:rsidR="005C7372" w:rsidRPr="005C7372">
        <w:rPr>
          <w:color w:val="212121"/>
        </w:rPr>
        <w:t xml:space="preserve"> </w:t>
      </w:r>
      <w:r w:rsidR="002D18DA">
        <w:rPr>
          <w:color w:val="212121"/>
        </w:rPr>
        <w:br/>
      </w:r>
      <w:r w:rsidR="005C7372" w:rsidRPr="005C7372">
        <w:rPr>
          <w:color w:val="212121"/>
        </w:rPr>
        <w:t xml:space="preserve">z przeznaczeniem na realizację Inwestycji: </w:t>
      </w:r>
      <w:r w:rsidR="00797149" w:rsidRPr="00797149">
        <w:rPr>
          <w:color w:val="212121"/>
        </w:rPr>
        <w:t xml:space="preserve">„Rozbudowa infrastruktury sportowo – rekreacyjnej na </w:t>
      </w:r>
      <w:r w:rsidR="00797149" w:rsidRPr="00797149">
        <w:rPr>
          <w:color w:val="212121"/>
        </w:rPr>
        <w:lastRenderedPageBreak/>
        <w:t>terenie Gminy Czarny Bór.”</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37AC79B0"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2D18DA" w:rsidRPr="002D18DA">
        <w:rPr>
          <w:b/>
          <w:bCs/>
          <w:noProof/>
        </w:rPr>
        <w:t>„Budowa punktu obsługi mieszkańca.”</w:t>
      </w:r>
    </w:p>
    <w:p w14:paraId="0E79DDEE" w14:textId="2A0CEBEA"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2D18DA">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lastRenderedPageBreak/>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3FBE67CD" w14:textId="52DAF0CF" w:rsidR="00063CFE" w:rsidRPr="00063CFE" w:rsidRDefault="0080423F" w:rsidP="00063CFE">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na cenę netto, podatek VAT oraz cenę brutto</w:t>
      </w:r>
      <w:r w:rsidR="00063CFE">
        <w:rPr>
          <w:rFonts w:eastAsia="Calibri"/>
        </w:rPr>
        <w:t>.</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25066414" w14:textId="77777777" w:rsidR="00373AEC" w:rsidRDefault="0080423F" w:rsidP="00373AEC">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34979F98" w14:textId="77777777" w:rsidR="00373AEC" w:rsidRPr="00373AEC" w:rsidRDefault="00373AEC" w:rsidP="00373AEC">
      <w:pPr>
        <w:numPr>
          <w:ilvl w:val="0"/>
          <w:numId w:val="14"/>
        </w:numPr>
        <w:tabs>
          <w:tab w:val="left" w:pos="709"/>
        </w:tabs>
        <w:spacing w:line="276" w:lineRule="auto"/>
        <w:ind w:left="426" w:hanging="502"/>
        <w:rPr>
          <w:rFonts w:eastAsia="Calibri"/>
        </w:rPr>
      </w:pPr>
      <w:r w:rsidRPr="00373AEC">
        <w:t>Zamawiający wskazuje, że Urząd Gminy Czarny Bór musi podczas prac budowlanych działać normalnie. Dlatego też, Wykonawca zobowiązany jest przed podjęciem robót budowlanych uzgodnić z Zamawiającym sposób wykonywania prac budowlanych, tak aby były one jak najmniej uciążliwe dla pracowników Urzędu oraz klientów (mieszkańców Gminy, osób chcących załatwić różnego rodzaju sprawy urzędowe).</w:t>
      </w:r>
    </w:p>
    <w:p w14:paraId="7CC0DEF8" w14:textId="77777777" w:rsidR="00373AEC" w:rsidRPr="00373AEC" w:rsidRDefault="00373AEC" w:rsidP="00373AEC">
      <w:pPr>
        <w:numPr>
          <w:ilvl w:val="0"/>
          <w:numId w:val="14"/>
        </w:numPr>
        <w:tabs>
          <w:tab w:val="left" w:pos="709"/>
        </w:tabs>
        <w:spacing w:line="276" w:lineRule="auto"/>
        <w:ind w:left="426" w:hanging="502"/>
        <w:rPr>
          <w:rFonts w:eastAsia="Calibri"/>
        </w:rPr>
      </w:pPr>
      <w:r w:rsidRPr="00373AEC">
        <w:t>Wykonawca podczas wykonywania robót budowlanych związanych z usunięciem kolizji energetycznej ma zapewnić ciągłość w dostawie prądu do urzędu gminy.</w:t>
      </w:r>
    </w:p>
    <w:p w14:paraId="78F58614" w14:textId="0E36D95E" w:rsidR="00373AEC" w:rsidRPr="00373AEC" w:rsidRDefault="00373AEC" w:rsidP="00373AEC">
      <w:pPr>
        <w:numPr>
          <w:ilvl w:val="0"/>
          <w:numId w:val="14"/>
        </w:numPr>
        <w:tabs>
          <w:tab w:val="left" w:pos="709"/>
        </w:tabs>
        <w:spacing w:line="276" w:lineRule="auto"/>
        <w:ind w:left="426" w:hanging="502"/>
        <w:rPr>
          <w:rFonts w:eastAsia="Calibri"/>
        </w:rPr>
      </w:pPr>
      <w:r w:rsidRPr="00373AEC">
        <w:lastRenderedPageBreak/>
        <w:t xml:space="preserve">Zamawiający zwraca szczególną uwagę na </w:t>
      </w:r>
      <w:r w:rsidRPr="00373AEC">
        <w:rPr>
          <w:color w:val="212121"/>
        </w:rPr>
        <w:t xml:space="preserve">potrzebę uzyskania pozwolenia </w:t>
      </w:r>
      <w:r w:rsidRPr="00373AEC">
        <w:rPr>
          <w:color w:val="212121"/>
        </w:rPr>
        <w:br/>
        <w:t>na roboty archeologiczne przez Wykonawcę (niniejsza kwestia wynika z załączonego do dokumentacji postanowienia Konserwatora). Brak uzyskania pozwolenia uniemożliwi wykonanie przedmiotu zamówienia.</w:t>
      </w:r>
    </w:p>
    <w:p w14:paraId="61DBDBC1" w14:textId="77777777" w:rsidR="00373AEC" w:rsidRDefault="00373AEC" w:rsidP="00373AEC">
      <w:pPr>
        <w:tabs>
          <w:tab w:val="left" w:pos="709"/>
        </w:tabs>
        <w:spacing w:line="276" w:lineRule="auto"/>
        <w:ind w:left="426" w:firstLine="0"/>
        <w:rPr>
          <w:rFonts w:eastAsia="Calibri"/>
        </w:rPr>
      </w:pP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0E02C0D5"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co na dzień zawarcia Umowy daje wartość brutto ………..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6194946A" w14:textId="5E623046" w:rsidR="0019314C" w:rsidRPr="00F2560D"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Strony ustalają, iż rozliczenie za przedmiot umowy nastąpi w oparciu o regulamin Programu Polski Ład</w:t>
      </w:r>
      <w:r w:rsidR="00063CFE">
        <w:rPr>
          <w:color w:val="000000" w:themeColor="text1"/>
        </w:rPr>
        <w:t xml:space="preserve"> i</w:t>
      </w:r>
      <w:r w:rsidRPr="00F2560D">
        <w:rPr>
          <w:color w:val="000000" w:themeColor="text1"/>
        </w:rPr>
        <w:t xml:space="preserve"> na podstawie harmonogramu rzeczowo-finansowego o którym mowa w § 1 ust. 1</w:t>
      </w:r>
      <w:r>
        <w:rPr>
          <w:color w:val="000000" w:themeColor="text1"/>
        </w:rPr>
        <w:t>3</w:t>
      </w:r>
      <w:r w:rsidRPr="00F2560D">
        <w:rPr>
          <w:color w:val="000000" w:themeColor="text1"/>
        </w:rPr>
        <w:t xml:space="preserve"> niniejszej umowy</w:t>
      </w:r>
      <w:r w:rsidR="00063CFE">
        <w:rPr>
          <w:color w:val="000000" w:themeColor="text1"/>
        </w:rPr>
        <w:t>.</w:t>
      </w:r>
    </w:p>
    <w:p w14:paraId="36703544" w14:textId="773605F9" w:rsidR="0019314C" w:rsidRPr="00BC0334" w:rsidRDefault="00063CFE"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t xml:space="preserve">Zamawiający dopuszcza płatności częściowe. </w:t>
      </w:r>
      <w:r w:rsidR="0019314C">
        <w:t>Z</w:t>
      </w:r>
      <w:r w:rsidR="0019314C" w:rsidRPr="007117D2">
        <w:t xml:space="preserve">apłata wynagrodzenia Wykonawcy </w:t>
      </w:r>
      <w:r>
        <w:t xml:space="preserve">będzie </w:t>
      </w:r>
      <w:r w:rsidR="0019314C">
        <w:t>na</w:t>
      </w:r>
      <w:r>
        <w:t>stępować na</w:t>
      </w:r>
      <w:r w:rsidR="0019314C">
        <w:t xml:space="preserve"> podstawie </w:t>
      </w:r>
      <w:r>
        <w:t xml:space="preserve">co miesięcznych faktur. Termin na zapłatę wynosić </w:t>
      </w:r>
      <w:r w:rsidR="0019314C" w:rsidRPr="00BC0334">
        <w:rPr>
          <w:rStyle w:val="Wyrnieniedelikatne"/>
          <w:i w:val="0"/>
          <w:iCs w:val="0"/>
          <w:color w:val="000000" w:themeColor="text1"/>
        </w:rPr>
        <w:t xml:space="preserve">będzie </w:t>
      </w:r>
      <w:r>
        <w:rPr>
          <w:rStyle w:val="Wyrnieniedelikatne"/>
          <w:i w:val="0"/>
          <w:iCs w:val="0"/>
          <w:color w:val="000000" w:themeColor="text1"/>
        </w:rPr>
        <w:t xml:space="preserve">do </w:t>
      </w:r>
      <w:r w:rsidR="0019314C" w:rsidRPr="00BC0334">
        <w:rPr>
          <w:rStyle w:val="Wyrnieniedelikatne"/>
          <w:i w:val="0"/>
          <w:iCs w:val="0"/>
          <w:color w:val="000000" w:themeColor="text1"/>
        </w:rPr>
        <w:t xml:space="preserve">30 dni od daty </w:t>
      </w:r>
      <w:r w:rsidR="0019314C">
        <w:rPr>
          <w:rStyle w:val="Wyrnieniedelikatne"/>
          <w:i w:val="0"/>
          <w:iCs w:val="0"/>
          <w:color w:val="000000" w:themeColor="text1"/>
        </w:rPr>
        <w:t>doręczenia Zamawiającemu</w:t>
      </w:r>
      <w:r w:rsidR="0019314C" w:rsidRPr="00BC0334">
        <w:rPr>
          <w:rStyle w:val="Wyrnieniedelikatne"/>
          <w:i w:val="0"/>
          <w:iCs w:val="0"/>
          <w:color w:val="000000" w:themeColor="text1"/>
        </w:rPr>
        <w:t xml:space="preserve"> kompletnych dokumentów potwierdzających realizacja </w:t>
      </w:r>
      <w:r>
        <w:rPr>
          <w:rStyle w:val="Wyrnieniedelikatne"/>
          <w:i w:val="0"/>
          <w:iCs w:val="0"/>
          <w:color w:val="000000" w:themeColor="text1"/>
        </w:rPr>
        <w:t xml:space="preserve">danego </w:t>
      </w:r>
      <w:r w:rsidR="0019314C" w:rsidRPr="00BC0334">
        <w:rPr>
          <w:rStyle w:val="Wyrnieniedelikatne"/>
          <w:i w:val="0"/>
          <w:iCs w:val="0"/>
          <w:color w:val="000000" w:themeColor="text1"/>
        </w:rPr>
        <w:t>etapu zgodnie z Harmonogramem rzeczowo-finansowym, w tym</w:t>
      </w:r>
      <w:r>
        <w:rPr>
          <w:rStyle w:val="Wyrnieniedelikatne"/>
          <w:i w:val="0"/>
          <w:iCs w:val="0"/>
          <w:color w:val="000000" w:themeColor="text1"/>
        </w:rPr>
        <w:t xml:space="preserve"> prawidłowo wystawionej</w:t>
      </w:r>
      <w:r w:rsidR="0019314C" w:rsidRPr="00BC0334">
        <w:rPr>
          <w:rStyle w:val="Wyrnieniedelikatne"/>
          <w:i w:val="0"/>
          <w:iCs w:val="0"/>
          <w:color w:val="000000" w:themeColor="text1"/>
        </w:rPr>
        <w:t xml:space="preserve"> faktur</w:t>
      </w:r>
      <w:r>
        <w:rPr>
          <w:rStyle w:val="Wyrnieniedelikatne"/>
          <w:i w:val="0"/>
          <w:iCs w:val="0"/>
          <w:color w:val="000000" w:themeColor="text1"/>
        </w:rPr>
        <w:t>y</w:t>
      </w:r>
      <w:r w:rsidR="0019314C" w:rsidRPr="00BC0334">
        <w:rPr>
          <w:rStyle w:val="Wyrnieniedelikatne"/>
          <w:i w:val="0"/>
          <w:iCs w:val="0"/>
          <w:color w:val="000000" w:themeColor="text1"/>
        </w:rPr>
        <w:t xml:space="preserve"> VAT.</w:t>
      </w:r>
      <w:r>
        <w:rPr>
          <w:rStyle w:val="Wyrnieniedelikatne"/>
          <w:i w:val="0"/>
          <w:iCs w:val="0"/>
          <w:color w:val="000000" w:themeColor="text1"/>
        </w:rPr>
        <w:t xml:space="preserve"> </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lastRenderedPageBreak/>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 xml:space="preserve">tym na zabezpieczenie należytego wykonania umowy podwykonawczej lub roszczeń z tytułu gwarancji i rękojmi (jak też określenie kwot zaliczek – zarówno rozliczonych jak </w:t>
      </w:r>
      <w:r w:rsidRPr="00331A35">
        <w:rPr>
          <w:rFonts w:eastAsia="Calibri"/>
        </w:rPr>
        <w:lastRenderedPageBreak/>
        <w:t>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lastRenderedPageBreak/>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21AF7526"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19314C">
        <w:rPr>
          <w:rFonts w:eastAsia="Calibri"/>
        </w:rPr>
        <w:t>1</w:t>
      </w:r>
      <w:r w:rsidR="00063CFE">
        <w:rPr>
          <w:rFonts w:eastAsia="Calibri"/>
        </w:rPr>
        <w:t>8</w:t>
      </w:r>
      <w:r w:rsidR="0019314C">
        <w:rPr>
          <w:rFonts w:eastAsia="Calibri"/>
        </w:rPr>
        <w:t xml:space="preserve">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lastRenderedPageBreak/>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lastRenderedPageBreak/>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lastRenderedPageBreak/>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lastRenderedPageBreak/>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lastRenderedPageBreak/>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w:t>
      </w:r>
      <w:r w:rsidRPr="00916B5C">
        <w:lastRenderedPageBreak/>
        <w:t xml:space="preserve">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w:t>
      </w:r>
      <w:r w:rsidRPr="005E5D84">
        <w:rPr>
          <w:rFonts w:eastAsia="Calibri"/>
        </w:rPr>
        <w:lastRenderedPageBreak/>
        <w:t xml:space="preserve">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lastRenderedPageBreak/>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0"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w:t>
      </w:r>
      <w:r w:rsidRPr="007B09EC">
        <w:rPr>
          <w:rFonts w:eastAsia="Calibri"/>
        </w:rPr>
        <w:lastRenderedPageBreak/>
        <w:t xml:space="preserve">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0"/>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lastRenderedPageBreak/>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lastRenderedPageBreak/>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 xml:space="preserve">złożonej do </w:t>
      </w:r>
      <w:r w:rsidRPr="00916B5C">
        <w:lastRenderedPageBreak/>
        <w:t>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lastRenderedPageBreak/>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lastRenderedPageBreak/>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wad dokumentacji projektowej skutkujących koniecznością dokonania zmian w dokumentacji projektowej, jeżeli uniemożliwia to lub </w:t>
      </w:r>
      <w:r w:rsidRPr="00CE6305">
        <w:rPr>
          <w:rFonts w:eastAsia="Times New Roman"/>
        </w:rPr>
        <w:lastRenderedPageBreak/>
        <w:t>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xml:space="preserve">, a koniecznych do wykonania przedmiotu zamówienia, rozpoczęcie wykonywania tych robót może nastąpić jedynie na podstawie protokołu konieczności, </w:t>
      </w:r>
      <w:r w:rsidRPr="00CE6305">
        <w:rPr>
          <w:rFonts w:eastAsia="Times New Roman"/>
        </w:rPr>
        <w:lastRenderedPageBreak/>
        <w:t>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 xml:space="preserve">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w:t>
      </w:r>
      <w:r w:rsidRPr="00CE6305">
        <w:rPr>
          <w:rFonts w:eastAsia="Times New Roman"/>
        </w:rPr>
        <w:lastRenderedPageBreak/>
        <w:t>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lastRenderedPageBreak/>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w:t>
      </w:r>
      <w:proofErr w:type="spellStart"/>
      <w:r w:rsidRPr="00FC2AFB">
        <w:rPr>
          <w:iCs/>
          <w:color w:val="000000"/>
        </w:rPr>
        <w:t>Pzp</w:t>
      </w:r>
      <w:proofErr w:type="spellEnd"/>
      <w:r w:rsidRPr="00FC2AFB">
        <w:rPr>
          <w:iCs/>
          <w:color w:val="000000"/>
        </w:rPr>
        <w:t xml:space="preserve">,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Waloryzacja wynagrodzenia z przyczyn określonych w ust. 11 obejmować będzie wyłącznie płatności za usługi, których w dniu zmiany odpowiednio stawki podatku VAT, </w:t>
      </w:r>
      <w:r w:rsidRPr="003B287B">
        <w:rPr>
          <w:iCs/>
          <w:color w:val="000000"/>
        </w:rPr>
        <w:lastRenderedPageBreak/>
        <w:t>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w:t>
      </w:r>
      <w:proofErr w:type="spellStart"/>
      <w:r w:rsidRPr="00CE6305">
        <w:rPr>
          <w:iCs/>
          <w:color w:val="000000"/>
        </w:rPr>
        <w:t>Pzp</w:t>
      </w:r>
      <w:proofErr w:type="spellEnd"/>
      <w:r w:rsidRPr="00CE6305">
        <w:rPr>
          <w:iCs/>
          <w:color w:val="000000"/>
        </w:rPr>
        <w:t xml:space="preserve">,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 xml:space="preserve">Wykonawca, którego wynagrodzenie zostało zmienione zgodnie z ust. 17 i 18, zobowiązany jest do zmiany wynagrodzenia przysługującego Podwykonawcy zgodnie z treścią art. 439 ust. 5 </w:t>
      </w:r>
      <w:proofErr w:type="spellStart"/>
      <w:r w:rsidRPr="002940C2">
        <w:rPr>
          <w:color w:val="000000"/>
          <w:shd w:val="clear" w:color="auto" w:fill="FFFFFF"/>
        </w:rPr>
        <w:t>Pzp</w:t>
      </w:r>
      <w:proofErr w:type="spellEnd"/>
      <w:r w:rsidRPr="002940C2">
        <w:rPr>
          <w:color w:val="000000"/>
          <w:shd w:val="clear" w:color="auto" w:fill="FFFFFF"/>
        </w:rPr>
        <w:t>.</w:t>
      </w:r>
    </w:p>
    <w:p w14:paraId="5B2C903E" w14:textId="77777777" w:rsidR="000B7799" w:rsidRDefault="000B7799" w:rsidP="002940C2">
      <w:pPr>
        <w:tabs>
          <w:tab w:val="left" w:pos="284"/>
        </w:tabs>
        <w:spacing w:line="276" w:lineRule="auto"/>
        <w:ind w:left="709" w:firstLine="0"/>
        <w:rPr>
          <w:rFonts w:eastAsia="Times New Roman"/>
        </w:rPr>
      </w:pP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w:t>
      </w:r>
      <w:r w:rsidRPr="00916B5C">
        <w:rPr>
          <w:bCs/>
        </w:rPr>
        <w:lastRenderedPageBreak/>
        <w:t xml:space="preserve">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t>
      </w:r>
      <w:r w:rsidRPr="00916B5C">
        <w:rPr>
          <w:color w:val="333333"/>
        </w:rPr>
        <w:lastRenderedPageBreak/>
        <w:t xml:space="preserve">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w:t>
      </w:r>
      <w:r w:rsidRPr="000D5F93">
        <w:rPr>
          <w:rFonts w:eastAsia="Calibri"/>
        </w:rPr>
        <w:lastRenderedPageBreak/>
        <w:t xml:space="preserve">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 xml:space="preserve">Wykonawca  </w:t>
      </w:r>
      <w:r w:rsidRPr="00AA6CF2">
        <w:rPr>
          <w:rFonts w:eastAsia="Times New Roman"/>
        </w:rPr>
        <w:lastRenderedPageBreak/>
        <w:t>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lastRenderedPageBreak/>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w:t>
      </w:r>
      <w:r w:rsidRPr="00E05108">
        <w:lastRenderedPageBreak/>
        <w:t xml:space="preserve">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w:t>
      </w:r>
      <w:proofErr w:type="spellStart"/>
      <w:r w:rsidRPr="00E05108">
        <w:rPr>
          <w:rFonts w:eastAsia="Calibri"/>
        </w:rPr>
        <w:t>Pzp</w:t>
      </w:r>
      <w:proofErr w:type="spellEnd"/>
      <w:r w:rsidRPr="00E05108">
        <w:rPr>
          <w:rFonts w:eastAsia="Calibri"/>
        </w:rPr>
        <w:t xml:space="preserve">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 xml:space="preserve">stronie </w:t>
      </w:r>
      <w:r w:rsidRPr="00E05108">
        <w:rPr>
          <w:color w:val="333333"/>
        </w:rPr>
        <w:lastRenderedPageBreak/>
        <w:t>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lastRenderedPageBreak/>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oparciu o dane osobowe osób, o których mowa w ust. 1, Zamawiający nie będzie podejmował zautomatyzowanych decyzji, w tym decyzji będących wynikiem profilowania </w:t>
      </w:r>
      <w:r w:rsidRPr="00BC416A">
        <w:rPr>
          <w:rFonts w:eastAsia="Times New Roman"/>
          <w:bCs/>
        </w:rPr>
        <w:lastRenderedPageBreak/>
        <w:t>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1"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796"/>
      <w:bookmarkEnd w:id="1"/>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2"/>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t>
      </w:r>
      <w:r w:rsidRPr="002940C2">
        <w:lastRenderedPageBreak/>
        <w:t xml:space="preserve">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w:t>
      </w:r>
      <w:proofErr w:type="gramStart"/>
      <w:r w:rsidRPr="002940C2">
        <w:t>przypadki</w:t>
      </w:r>
      <w:proofErr w:type="gramEnd"/>
      <w:r w:rsidRPr="002940C2">
        <w:t xml:space="preserve"> gdy mediacja, o której mowa w ust. </w:t>
      </w:r>
      <w:r>
        <w:t>5</w:t>
      </w:r>
      <w:r w:rsidRPr="002940C2">
        <w:t>, nie doprowadzi do rozwiązania sporu pomiędzy Stronami, Sądem właściwym do rozstrzygnięcia sprawy będzie sąd właściwy miejscowo dla siedziby Zamawiającego.</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C6D2" w14:textId="77777777" w:rsidR="00B73EDA" w:rsidRDefault="00B73EDA">
      <w:r>
        <w:separator/>
      </w:r>
    </w:p>
  </w:endnote>
  <w:endnote w:type="continuationSeparator" w:id="0">
    <w:p w14:paraId="46123341" w14:textId="77777777" w:rsidR="00B73EDA" w:rsidRDefault="00B7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706F" w14:textId="77777777" w:rsidR="00B73EDA" w:rsidRDefault="00B73EDA">
      <w:r>
        <w:separator/>
      </w:r>
    </w:p>
  </w:footnote>
  <w:footnote w:type="continuationSeparator" w:id="0">
    <w:p w14:paraId="2FB4C802" w14:textId="77777777" w:rsidR="00B73EDA" w:rsidRDefault="00B73EDA">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7D6470E"/>
    <w:multiLevelType w:val="hybridMultilevel"/>
    <w:tmpl w:val="5E881118"/>
    <w:lvl w:ilvl="0" w:tplc="0BFC332A">
      <w:start w:val="1"/>
      <w:numFmt w:val="decimal"/>
      <w:lvlText w:val="%1."/>
      <w:lvlJc w:val="left"/>
      <w:pPr>
        <w:ind w:left="2345" w:hanging="360"/>
      </w:pPr>
      <w:rPr>
        <w:rFonts w:hint="default"/>
        <w:b w:val="0"/>
        <w:bCs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5"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6"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2"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3"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5"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8"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2"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7"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2"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3"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5"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7"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9"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2"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4"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6"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8"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9"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1"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2"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4"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9"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3"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9"/>
  </w:num>
  <w:num w:numId="2" w16cid:durableId="1129931343">
    <w:abstractNumId w:val="57"/>
  </w:num>
  <w:num w:numId="3" w16cid:durableId="1313559752">
    <w:abstractNumId w:val="10"/>
  </w:num>
  <w:num w:numId="4" w16cid:durableId="456070208">
    <w:abstractNumId w:val="23"/>
  </w:num>
  <w:num w:numId="5" w16cid:durableId="146896449">
    <w:abstractNumId w:val="70"/>
  </w:num>
  <w:num w:numId="6" w16cid:durableId="1519197287">
    <w:abstractNumId w:val="56"/>
  </w:num>
  <w:num w:numId="7" w16cid:durableId="2047288496">
    <w:abstractNumId w:val="50"/>
  </w:num>
  <w:num w:numId="8" w16cid:durableId="1604679251">
    <w:abstractNumId w:val="74"/>
  </w:num>
  <w:num w:numId="9" w16cid:durableId="2105954439">
    <w:abstractNumId w:val="62"/>
  </w:num>
  <w:num w:numId="10" w16cid:durableId="1980722706">
    <w:abstractNumId w:val="63"/>
  </w:num>
  <w:num w:numId="11" w16cid:durableId="360401223">
    <w:abstractNumId w:val="48"/>
  </w:num>
  <w:num w:numId="12" w16cid:durableId="374931834">
    <w:abstractNumId w:val="29"/>
  </w:num>
  <w:num w:numId="13" w16cid:durableId="1806505960">
    <w:abstractNumId w:val="33"/>
  </w:num>
  <w:num w:numId="14" w16cid:durableId="1868179350">
    <w:abstractNumId w:val="66"/>
  </w:num>
  <w:num w:numId="15" w16cid:durableId="9710616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9"/>
  </w:num>
  <w:num w:numId="17" w16cid:durableId="933587846">
    <w:abstractNumId w:val="55"/>
  </w:num>
  <w:num w:numId="18" w16cid:durableId="130901528">
    <w:abstractNumId w:val="47"/>
  </w:num>
  <w:num w:numId="19" w16cid:durableId="898171311">
    <w:abstractNumId w:val="20"/>
  </w:num>
  <w:num w:numId="20" w16cid:durableId="1146630444">
    <w:abstractNumId w:val="41"/>
  </w:num>
  <w:num w:numId="21" w16cid:durableId="1324355733">
    <w:abstractNumId w:val="9"/>
  </w:num>
  <w:num w:numId="22" w16cid:durableId="1893347270">
    <w:abstractNumId w:val="53"/>
  </w:num>
  <w:num w:numId="23" w16cid:durableId="2081905704">
    <w:abstractNumId w:val="46"/>
  </w:num>
  <w:num w:numId="24" w16cid:durableId="240331046">
    <w:abstractNumId w:val="52"/>
  </w:num>
  <w:num w:numId="25" w16cid:durableId="1362706471">
    <w:abstractNumId w:val="67"/>
  </w:num>
  <w:num w:numId="26" w16cid:durableId="176820325">
    <w:abstractNumId w:val="14"/>
  </w:num>
  <w:num w:numId="27" w16cid:durableId="647587350">
    <w:abstractNumId w:val="8"/>
  </w:num>
  <w:num w:numId="28" w16cid:durableId="817964620">
    <w:abstractNumId w:val="19"/>
  </w:num>
  <w:num w:numId="29" w16cid:durableId="416444530">
    <w:abstractNumId w:val="71"/>
  </w:num>
  <w:num w:numId="30" w16cid:durableId="996496047">
    <w:abstractNumId w:val="22"/>
  </w:num>
  <w:num w:numId="31" w16cid:durableId="937561950">
    <w:abstractNumId w:val="27"/>
  </w:num>
  <w:num w:numId="32" w16cid:durableId="2059623417">
    <w:abstractNumId w:val="82"/>
  </w:num>
  <w:num w:numId="33" w16cid:durableId="1311712812">
    <w:abstractNumId w:val="17"/>
  </w:num>
  <w:num w:numId="34" w16cid:durableId="1734501801">
    <w:abstractNumId w:val="45"/>
  </w:num>
  <w:num w:numId="35" w16cid:durableId="1651640883">
    <w:abstractNumId w:val="43"/>
  </w:num>
  <w:num w:numId="36" w16cid:durableId="2070033504">
    <w:abstractNumId w:val="65"/>
  </w:num>
  <w:num w:numId="37" w16cid:durableId="1806849389">
    <w:abstractNumId w:val="36"/>
  </w:num>
  <w:num w:numId="38" w16cid:durableId="732502939">
    <w:abstractNumId w:val="35"/>
  </w:num>
  <w:num w:numId="39" w16cid:durableId="523254974">
    <w:abstractNumId w:val="78"/>
  </w:num>
  <w:num w:numId="40" w16cid:durableId="312225374">
    <w:abstractNumId w:val="25"/>
  </w:num>
  <w:num w:numId="41" w16cid:durableId="162623950">
    <w:abstractNumId w:val="73"/>
  </w:num>
  <w:num w:numId="42" w16cid:durableId="846823222">
    <w:abstractNumId w:val="72"/>
  </w:num>
  <w:num w:numId="43" w16cid:durableId="1586376997">
    <w:abstractNumId w:val="75"/>
  </w:num>
  <w:num w:numId="44" w16cid:durableId="802112109">
    <w:abstractNumId w:val="81"/>
  </w:num>
  <w:num w:numId="45" w16cid:durableId="771973940">
    <w:abstractNumId w:val="61"/>
  </w:num>
  <w:num w:numId="46" w16cid:durableId="65760303">
    <w:abstractNumId w:val="80"/>
  </w:num>
  <w:num w:numId="47" w16cid:durableId="1413158969">
    <w:abstractNumId w:val="76"/>
  </w:num>
  <w:num w:numId="48" w16cid:durableId="430246943">
    <w:abstractNumId w:val="30"/>
  </w:num>
  <w:num w:numId="49" w16cid:durableId="2010212363">
    <w:abstractNumId w:val="26"/>
  </w:num>
  <w:num w:numId="50" w16cid:durableId="1319337408">
    <w:abstractNumId w:val="68"/>
  </w:num>
  <w:num w:numId="51" w16cid:durableId="2105490783">
    <w:abstractNumId w:val="44"/>
  </w:num>
  <w:num w:numId="52" w16cid:durableId="1811828892">
    <w:abstractNumId w:val="13"/>
  </w:num>
  <w:num w:numId="53" w16cid:durableId="2112897284">
    <w:abstractNumId w:val="54"/>
  </w:num>
  <w:num w:numId="54" w16cid:durableId="1014184707">
    <w:abstractNumId w:val="64"/>
  </w:num>
  <w:num w:numId="55" w16cid:durableId="200558182">
    <w:abstractNumId w:val="32"/>
  </w:num>
  <w:num w:numId="56" w16cid:durableId="511335166">
    <w:abstractNumId w:val="60"/>
  </w:num>
  <w:num w:numId="57" w16cid:durableId="1720670677">
    <w:abstractNumId w:val="0"/>
  </w:num>
  <w:num w:numId="58" w16cid:durableId="2047481686">
    <w:abstractNumId w:val="58"/>
  </w:num>
  <w:num w:numId="59" w16cid:durableId="361323900">
    <w:abstractNumId w:val="18"/>
  </w:num>
  <w:num w:numId="60" w16cid:durableId="2140415994">
    <w:abstractNumId w:val="69"/>
  </w:num>
  <w:num w:numId="61" w16cid:durableId="1435245252">
    <w:abstractNumId w:val="31"/>
  </w:num>
  <w:num w:numId="62" w16cid:durableId="15278564">
    <w:abstractNumId w:val="16"/>
  </w:num>
  <w:num w:numId="63" w16cid:durableId="1418332658">
    <w:abstractNumId w:val="51"/>
  </w:num>
  <w:num w:numId="64" w16cid:durableId="811992165">
    <w:abstractNumId w:val="21"/>
  </w:num>
  <w:num w:numId="65" w16cid:durableId="1138378058">
    <w:abstractNumId w:val="79"/>
  </w:num>
  <w:num w:numId="66" w16cid:durableId="1587568433">
    <w:abstractNumId w:val="59"/>
  </w:num>
  <w:num w:numId="67" w16cid:durableId="2090467360">
    <w:abstractNumId w:val="77"/>
  </w:num>
  <w:num w:numId="68" w16cid:durableId="1839075575">
    <w:abstractNumId w:val="24"/>
  </w:num>
  <w:num w:numId="69" w16cid:durableId="219749484">
    <w:abstractNumId w:val="37"/>
  </w:num>
  <w:num w:numId="70" w16cid:durableId="846097665">
    <w:abstractNumId w:val="38"/>
  </w:num>
  <w:num w:numId="71" w16cid:durableId="1066106724">
    <w:abstractNumId w:val="11"/>
  </w:num>
  <w:num w:numId="72" w16cid:durableId="1288707197">
    <w:abstractNumId w:val="40"/>
  </w:num>
  <w:num w:numId="73" w16cid:durableId="1140878368">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24E"/>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CF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8DA"/>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3AEC"/>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BA5"/>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1B2B"/>
    <w:rsid w:val="00B72329"/>
    <w:rsid w:val="00B729D3"/>
    <w:rsid w:val="00B73219"/>
    <w:rsid w:val="00B737F7"/>
    <w:rsid w:val="00B739FD"/>
    <w:rsid w:val="00B73D69"/>
    <w:rsid w:val="00B73EDA"/>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624"/>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15268</Words>
  <Characters>91608</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106663</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3</cp:revision>
  <cp:lastPrinted>2020-08-24T07:48:00Z</cp:lastPrinted>
  <dcterms:created xsi:type="dcterms:W3CDTF">2024-05-20T12:33:00Z</dcterms:created>
  <dcterms:modified xsi:type="dcterms:W3CDTF">2024-05-20T13:30:00Z</dcterms:modified>
</cp:coreProperties>
</file>