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A16" w14:textId="77777777" w:rsidR="0055110B" w:rsidRPr="007324A8" w:rsidRDefault="0055110B" w:rsidP="00896D60">
      <w:pPr>
        <w:keepNext/>
        <w:keepLines/>
        <w:suppressAutoHyphens w:val="0"/>
        <w:spacing w:after="0" w:line="360" w:lineRule="auto"/>
        <w:jc w:val="center"/>
        <w:outlineLvl w:val="0"/>
        <w:rPr>
          <w:rFonts w:ascii="Arial" w:eastAsiaTheme="majorEastAsia" w:hAnsi="Arial" w:cs="Arial"/>
          <w:b/>
          <w:bCs/>
          <w:color w:val="0070C0"/>
          <w:sz w:val="20"/>
          <w:szCs w:val="20"/>
        </w:rPr>
      </w:pPr>
      <w:r w:rsidRPr="007324A8">
        <w:rPr>
          <w:rFonts w:ascii="Arial" w:eastAsiaTheme="majorEastAsia" w:hAnsi="Arial" w:cs="Arial"/>
          <w:b/>
          <w:bCs/>
          <w:color w:val="0070C0"/>
          <w:sz w:val="20"/>
          <w:szCs w:val="20"/>
        </w:rPr>
        <w:t>OPIS PRZEDMIOTU ZAMÓWIENIA</w:t>
      </w:r>
    </w:p>
    <w:p w14:paraId="6743F941" w14:textId="77777777" w:rsidR="0055110B" w:rsidRPr="007324A8" w:rsidRDefault="0055110B" w:rsidP="00896D60">
      <w:pPr>
        <w:suppressAutoHyphens w:val="0"/>
        <w:jc w:val="center"/>
        <w:rPr>
          <w:rFonts w:ascii="Arial" w:hAnsi="Arial" w:cs="Arial"/>
          <w:b/>
          <w:bCs/>
          <w:color w:val="0070C0"/>
          <w:sz w:val="20"/>
          <w:szCs w:val="20"/>
        </w:rPr>
      </w:pPr>
      <w:r w:rsidRPr="007324A8">
        <w:rPr>
          <w:rFonts w:ascii="Arial" w:hAnsi="Arial" w:cs="Arial"/>
          <w:b/>
          <w:bCs/>
          <w:color w:val="0070C0"/>
          <w:sz w:val="20"/>
          <w:szCs w:val="20"/>
        </w:rPr>
        <w:t>PAKIET I</w:t>
      </w:r>
    </w:p>
    <w:p w14:paraId="35BE1598" w14:textId="77777777" w:rsidR="0055110B" w:rsidRPr="007324A8" w:rsidRDefault="0055110B" w:rsidP="00896D60">
      <w:pPr>
        <w:suppressAutoHyphens w:val="0"/>
        <w:jc w:val="center"/>
        <w:rPr>
          <w:rFonts w:ascii="Arial" w:hAnsi="Arial" w:cs="Arial"/>
          <w:b/>
          <w:bCs/>
          <w:color w:val="0070C0"/>
          <w:sz w:val="20"/>
          <w:szCs w:val="20"/>
        </w:rPr>
      </w:pPr>
    </w:p>
    <w:p w14:paraId="584F4009" w14:textId="77777777" w:rsidR="0055110B" w:rsidRPr="007324A8" w:rsidRDefault="0055110B" w:rsidP="00896D60">
      <w:pPr>
        <w:suppressAutoHyphens w:val="0"/>
        <w:spacing w:after="0" w:line="360" w:lineRule="auto"/>
        <w:jc w:val="center"/>
        <w:rPr>
          <w:rFonts w:ascii="Arial" w:hAnsi="Arial" w:cs="Arial"/>
          <w:b/>
          <w:bCs/>
          <w:color w:val="0070C0"/>
          <w:sz w:val="20"/>
          <w:szCs w:val="20"/>
        </w:rPr>
      </w:pPr>
      <w:r w:rsidRPr="007324A8">
        <w:rPr>
          <w:rFonts w:ascii="Arial" w:hAnsi="Arial" w:cs="Arial"/>
          <w:b/>
          <w:bCs/>
          <w:color w:val="0070C0"/>
          <w:sz w:val="20"/>
          <w:szCs w:val="20"/>
        </w:rPr>
        <w:t>WYMAGANE PARAMETRY TECHNICZNE</w:t>
      </w:r>
    </w:p>
    <w:p w14:paraId="0B7B52A6" w14:textId="77777777" w:rsidR="00A36AB5" w:rsidRPr="007324A8" w:rsidRDefault="00A36AB5" w:rsidP="007324A8">
      <w:pPr>
        <w:spacing w:after="0" w:line="360" w:lineRule="auto"/>
        <w:jc w:val="both"/>
        <w:rPr>
          <w:rFonts w:ascii="Arial" w:hAnsi="Arial" w:cs="Arial"/>
          <w:b/>
          <w:bCs/>
          <w:sz w:val="20"/>
          <w:szCs w:val="20"/>
        </w:rPr>
      </w:pPr>
    </w:p>
    <w:p w14:paraId="151E6AD2" w14:textId="694B62CE"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 </w:t>
      </w:r>
      <w:r w:rsidR="00692C0A" w:rsidRPr="007324A8">
        <w:rPr>
          <w:rFonts w:ascii="Arial" w:hAnsi="Arial" w:cs="Arial"/>
          <w:b/>
          <w:bCs/>
          <w:sz w:val="20"/>
          <w:szCs w:val="20"/>
        </w:rPr>
        <w:t xml:space="preserve">Urządzenie typu firewall – 2 </w:t>
      </w:r>
      <w:proofErr w:type="spellStart"/>
      <w:r w:rsidR="00692C0A" w:rsidRPr="007324A8">
        <w:rPr>
          <w:rFonts w:ascii="Arial" w:hAnsi="Arial" w:cs="Arial"/>
          <w:b/>
          <w:bCs/>
          <w:sz w:val="20"/>
          <w:szCs w:val="20"/>
        </w:rPr>
        <w:t>szt</w:t>
      </w:r>
      <w:proofErr w:type="spellEnd"/>
    </w:p>
    <w:p w14:paraId="4AF4BCD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Musi być dostarczone jako samodzielne, dedykowane fizyczne urządzenie zabezpieczeń sieciowych (</w:t>
      </w:r>
      <w:proofErr w:type="spellStart"/>
      <w:r w:rsidRPr="007324A8">
        <w:rPr>
          <w:rFonts w:ascii="Arial" w:hAnsi="Arial" w:cs="Arial"/>
          <w:sz w:val="20"/>
          <w:szCs w:val="20"/>
        </w:rPr>
        <w:t>appliance</w:t>
      </w:r>
      <w:proofErr w:type="spellEnd"/>
      <w:r w:rsidRPr="007324A8">
        <w:rPr>
          <w:rFonts w:ascii="Arial" w:hAnsi="Arial" w:cs="Arial"/>
          <w:sz w:val="20"/>
          <w:szCs w:val="20"/>
        </w:rPr>
        <w:t>). W architekturze sprzętowej rozwiązania musi występować moduł zarządzania i moduł przetwarzania danych.</w:t>
      </w:r>
    </w:p>
    <w:p w14:paraId="29FCCFE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Całość sprzętu i oprogramowania musi być dostarczana i wspierana przez jednego producenta.</w:t>
      </w:r>
    </w:p>
    <w:p w14:paraId="62BFD3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Urządzenie musi być wyposażone w dedykowany port zarządzania out-of-band.</w:t>
      </w:r>
    </w:p>
    <w:p w14:paraId="742CB92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w:t>
      </w:r>
      <w:r w:rsidRPr="007324A8">
        <w:rPr>
          <w:rFonts w:ascii="Arial" w:hAnsi="Arial" w:cs="Arial"/>
          <w:sz w:val="20"/>
          <w:szCs w:val="20"/>
        </w:rPr>
        <w:tab/>
        <w:t>Brak ograniczeń licencyjnych dotyczących liczby chronionych komputerów w sieci wewnętrznej.</w:t>
      </w:r>
    </w:p>
    <w:p w14:paraId="72C920E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w:t>
      </w:r>
      <w:r w:rsidRPr="007324A8">
        <w:rPr>
          <w:rFonts w:ascii="Arial" w:hAnsi="Arial" w:cs="Arial"/>
          <w:sz w:val="20"/>
          <w:szCs w:val="20"/>
        </w:rPr>
        <w:tab/>
        <w:t>Urządzenie musi realizować zadania kontroli dostępu (filtracji ruchu sieciowego), wykonując kontrolę na poziomie warstwy sieciowej, transportowej oraz aplikacji.</w:t>
      </w:r>
    </w:p>
    <w:p w14:paraId="28FF4BA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Obsługa dla IPv6. </w:t>
      </w:r>
    </w:p>
    <w:p w14:paraId="65061F8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Funkcjonalność statycznej i dynamicznej translacji adresów NAT między IPv4 i IPv6.</w:t>
      </w:r>
    </w:p>
    <w:p w14:paraId="36F38FE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 xml:space="preserve">Reguły zabezpieczeń firewall muszą być tworzone zgodnie z ustaloną polityką opartą o profile oraz obiekty. </w:t>
      </w:r>
    </w:p>
    <w:p w14:paraId="38E443F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Polityka zabezpieczeń firewall musi uwzględniać przynajmniej takie parametry jak: adresy IP źródłowe i docelowe, protokoły i usługi sieciowe, aplikacje, kategorie URL, użytkowników, reakcje zabezpieczeń, rejestrowanie zdarzeń i alarmowanie.</w:t>
      </w:r>
    </w:p>
    <w:p w14:paraId="280F692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 xml:space="preserve">Identyfikacja aplikacji nie może wymagać podania w konfiguracji urządzenia numeru lub zakresu portów na których dokonywana jest identyfikacja aplikacji. Należy założyć, że wszystkie aplikacje mogą występować na wszystkich dostępnych portach. </w:t>
      </w:r>
    </w:p>
    <w:p w14:paraId="724155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Interfejs administracyjny urządzenia musi być w języku polskim.</w:t>
      </w:r>
    </w:p>
    <w:p w14:paraId="4F8698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Firewall musi działać w następujących trybach: </w:t>
      </w:r>
    </w:p>
    <w:p w14:paraId="798FBC1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 xml:space="preserve">routera (tzn. w warstwie 3 modelu OSI), </w:t>
      </w:r>
    </w:p>
    <w:p w14:paraId="1A2FA0D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przełącznika (w warstwie 2 modelu OSI), </w:t>
      </w:r>
    </w:p>
    <w:p w14:paraId="3039191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 xml:space="preserve">transparentnym </w:t>
      </w:r>
    </w:p>
    <w:p w14:paraId="1985474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 xml:space="preserve">pasywnego nasłuchu. </w:t>
      </w:r>
    </w:p>
    <w:p w14:paraId="290D1FA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Funkcjonując w trybie transparentnym urządzenie nie może posiadać skonfigurowanych adresów IP na interfejsach sieciowych biorących udział w transmisji.</w:t>
      </w:r>
    </w:p>
    <w:p w14:paraId="77850D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Zarządzanie firewallem musi odbywać się z linii poleceń (CLI) oraz z graficznej konsoli GUI. 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p w14:paraId="465E504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Musi wykonywać statyczną i dynamiczną translację adresów NAT. Mechanizmy NAT muszą umożliwiać co najmniej dostęp wielu komputerów posiadających adresy prywatne do Internetu z wykorzystaniem jednego publicznego adresu IP, mapowanie 1 adres publiczny na 1 adres prywatny oraz udostępnianie usług serwerów o adresacji prywatnej w sieci Internet.</w:t>
      </w:r>
    </w:p>
    <w:p w14:paraId="2B3A5C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15.</w:t>
      </w:r>
      <w:r w:rsidRPr="007324A8">
        <w:rPr>
          <w:rFonts w:ascii="Arial" w:hAnsi="Arial" w:cs="Arial"/>
          <w:sz w:val="20"/>
          <w:szCs w:val="20"/>
        </w:rPr>
        <w:tab/>
        <w:t>Musi umożliwiać zarządzanie pasmem sieci (</w:t>
      </w:r>
      <w:proofErr w:type="spellStart"/>
      <w:r w:rsidRPr="007324A8">
        <w:rPr>
          <w:rFonts w:ascii="Arial" w:hAnsi="Arial" w:cs="Arial"/>
          <w:sz w:val="20"/>
          <w:szCs w:val="20"/>
        </w:rPr>
        <w:t>QoS</w:t>
      </w:r>
      <w:proofErr w:type="spellEnd"/>
      <w:r w:rsidRPr="007324A8">
        <w:rPr>
          <w:rFonts w:ascii="Arial" w:hAnsi="Arial" w:cs="Arial"/>
          <w:sz w:val="20"/>
          <w:szCs w:val="20"/>
        </w:rPr>
        <w:t xml:space="preserve">) w zakresie oznaczania pakietów znacznikami </w:t>
      </w:r>
      <w:proofErr w:type="spellStart"/>
      <w:r w:rsidRPr="007324A8">
        <w:rPr>
          <w:rFonts w:ascii="Arial" w:hAnsi="Arial" w:cs="Arial"/>
          <w:sz w:val="20"/>
          <w:szCs w:val="20"/>
        </w:rPr>
        <w:t>DiffServ</w:t>
      </w:r>
      <w:proofErr w:type="spellEnd"/>
      <w:r w:rsidRPr="007324A8">
        <w:rPr>
          <w:rFonts w:ascii="Arial" w:hAnsi="Arial" w:cs="Arial"/>
          <w:sz w:val="20"/>
          <w:szCs w:val="20"/>
        </w:rPr>
        <w:t>, a także ustawiania dla dowolnych aplikacji priorytetu, pasma maksymalnego i gwarantowanego. Urządzenia muszą umożliwiać stworzenie co najmniej 6 klas dla różnego rodzaju ruchu sieciowego.</w:t>
      </w:r>
    </w:p>
    <w:p w14:paraId="790625D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Firewall musi mieć możliwość kształtowania ruchu sieciowego (</w:t>
      </w:r>
      <w:proofErr w:type="spellStart"/>
      <w:r w:rsidRPr="007324A8">
        <w:rPr>
          <w:rFonts w:ascii="Arial" w:hAnsi="Arial" w:cs="Arial"/>
          <w:sz w:val="20"/>
          <w:szCs w:val="20"/>
        </w:rPr>
        <w:t>QoS</w:t>
      </w:r>
      <w:proofErr w:type="spellEnd"/>
      <w:r w:rsidRPr="007324A8">
        <w:rPr>
          <w:rFonts w:ascii="Arial" w:hAnsi="Arial" w:cs="Arial"/>
          <w:sz w:val="20"/>
          <w:szCs w:val="20"/>
        </w:rPr>
        <w:t>) dla poszczególnych użytkowników.</w:t>
      </w:r>
    </w:p>
    <w:p w14:paraId="7BE6AA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 xml:space="preserve">Obsługa protokołu Ethernet z obsługą sieci VLAN poprzez </w:t>
      </w:r>
      <w:proofErr w:type="spellStart"/>
      <w:r w:rsidRPr="007324A8">
        <w:rPr>
          <w:rFonts w:ascii="Arial" w:hAnsi="Arial" w:cs="Arial"/>
          <w:sz w:val="20"/>
          <w:szCs w:val="20"/>
        </w:rPr>
        <w:t>tagowanie</w:t>
      </w:r>
      <w:proofErr w:type="spellEnd"/>
      <w:r w:rsidRPr="007324A8">
        <w:rPr>
          <w:rFonts w:ascii="Arial" w:hAnsi="Arial" w:cs="Arial"/>
          <w:sz w:val="20"/>
          <w:szCs w:val="20"/>
        </w:rPr>
        <w:t xml:space="preserve"> zgodne z IEEE 802.1q. </w:t>
      </w:r>
      <w:proofErr w:type="spellStart"/>
      <w:r w:rsidRPr="007324A8">
        <w:rPr>
          <w:rFonts w:ascii="Arial" w:hAnsi="Arial" w:cs="Arial"/>
          <w:sz w:val="20"/>
          <w:szCs w:val="20"/>
        </w:rPr>
        <w:t>Subinterfejsy</w:t>
      </w:r>
      <w:proofErr w:type="spellEnd"/>
      <w:r w:rsidRPr="007324A8">
        <w:rPr>
          <w:rFonts w:ascii="Arial" w:hAnsi="Arial" w:cs="Arial"/>
          <w:sz w:val="20"/>
          <w:szCs w:val="20"/>
        </w:rPr>
        <w:t xml:space="preserve"> VLAN mogą być tworzone na interfejsach sieciowych pracujących w trybie L2 i L3. </w:t>
      </w:r>
    </w:p>
    <w:p w14:paraId="5B224BA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Obsługa protokołów routingu dynamicznego, nie mniej niż RIP, OSPF oraz BGP.</w:t>
      </w:r>
    </w:p>
    <w:p w14:paraId="4DBC795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19.</w:t>
      </w:r>
      <w:r w:rsidRPr="007324A8">
        <w:rPr>
          <w:rFonts w:ascii="Arial" w:hAnsi="Arial" w:cs="Arial"/>
          <w:sz w:val="20"/>
          <w:szCs w:val="20"/>
        </w:rPr>
        <w:tab/>
        <w:t>Firewall musi zapewniać inspekcję szyfrowanej komunikacji SSH (</w:t>
      </w:r>
      <w:proofErr w:type="spellStart"/>
      <w:r w:rsidRPr="007324A8">
        <w:rPr>
          <w:rFonts w:ascii="Arial" w:hAnsi="Arial" w:cs="Arial"/>
          <w:sz w:val="20"/>
          <w:szCs w:val="20"/>
        </w:rPr>
        <w:t>Secure</w:t>
      </w:r>
      <w:proofErr w:type="spellEnd"/>
      <w:r w:rsidRPr="007324A8">
        <w:rPr>
          <w:rFonts w:ascii="Arial" w:hAnsi="Arial" w:cs="Arial"/>
          <w:sz w:val="20"/>
          <w:szCs w:val="20"/>
        </w:rPr>
        <w:t xml:space="preserve"> Shell) dla ruchu wychodzącego w celu wykrywania tunelowania innych protokołów w ramach usługi SSH.</w:t>
      </w:r>
    </w:p>
    <w:p w14:paraId="5286EE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Musi posiadać osobny zestaw polityk definiujący ruch zaszyfrowany SSL oraz SSH, który należy poddać lub wykluczyć z operacji deszyfrowania rozdzielny od polityk bezpieczeństwa.</w:t>
      </w:r>
    </w:p>
    <w:p w14:paraId="1D81D2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21.</w:t>
      </w:r>
      <w:r w:rsidRPr="007324A8">
        <w:rPr>
          <w:rFonts w:ascii="Arial" w:hAnsi="Arial" w:cs="Arial"/>
          <w:sz w:val="20"/>
          <w:szCs w:val="20"/>
        </w:rPr>
        <w:tab/>
        <w:t>Musi posiadać funkcjonalność automatycznego pobierania listy stron WWW lub adresów IP z zewnętrznego systemu oraz używania ich w politykach bezpieczeństwa.</w:t>
      </w:r>
    </w:p>
    <w:p w14:paraId="1873876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Ochrona przed atakami typu „Drive-by-</w:t>
      </w:r>
      <w:proofErr w:type="spellStart"/>
      <w:r w:rsidRPr="007324A8">
        <w:rPr>
          <w:rFonts w:ascii="Arial" w:hAnsi="Arial" w:cs="Arial"/>
          <w:sz w:val="20"/>
          <w:szCs w:val="20"/>
        </w:rPr>
        <w:t>download</w:t>
      </w:r>
      <w:proofErr w:type="spellEnd"/>
      <w:r w:rsidRPr="007324A8">
        <w:rPr>
          <w:rFonts w:ascii="Arial" w:hAnsi="Arial" w:cs="Arial"/>
          <w:sz w:val="20"/>
          <w:szCs w:val="20"/>
        </w:rPr>
        <w:t>” poprzez możliwość konfiguracji strony informującej użytkownika o próbie pobrania pliku i możliwości kontynuowania  lub zaniechania pobrania.</w:t>
      </w:r>
    </w:p>
    <w:p w14:paraId="231E5D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Urządzenie musi posiadać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7324A8">
        <w:rPr>
          <w:rFonts w:ascii="Arial" w:hAnsi="Arial" w:cs="Arial"/>
          <w:sz w:val="20"/>
          <w:szCs w:val="20"/>
        </w:rPr>
        <w:t>certificate</w:t>
      </w:r>
      <w:proofErr w:type="spellEnd"/>
      <w:r w:rsidRPr="007324A8">
        <w:rPr>
          <w:rFonts w:ascii="Arial" w:hAnsi="Arial" w:cs="Arial"/>
          <w:sz w:val="20"/>
          <w:szCs w:val="20"/>
        </w:rPr>
        <w:t xml:space="preserve"> </w:t>
      </w:r>
      <w:proofErr w:type="spellStart"/>
      <w:r w:rsidRPr="007324A8">
        <w:rPr>
          <w:rFonts w:ascii="Arial" w:hAnsi="Arial" w:cs="Arial"/>
          <w:sz w:val="20"/>
          <w:szCs w:val="20"/>
        </w:rPr>
        <w:t>pinning</w:t>
      </w:r>
      <w:proofErr w:type="spellEnd"/>
      <w:r w:rsidRPr="007324A8">
        <w:rPr>
          <w:rFonts w:ascii="Arial" w:hAnsi="Arial" w:cs="Arial"/>
          <w:sz w:val="20"/>
          <w:szCs w:val="20"/>
        </w:rPr>
        <w:t>”). Lista ta stanowi automatyczne wyjątki od ogólnych reguł deszyfracji.</w:t>
      </w:r>
    </w:p>
    <w:p w14:paraId="5EF1E9D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 xml:space="preserve">Firewall musi identyfikować co najmniej 2500 różnych aplikacji, w tym aplikacji tunelowanych w protokołach HTTP i HTTPS m.in.: Skype, Tor, </w:t>
      </w:r>
      <w:proofErr w:type="spellStart"/>
      <w:r w:rsidRPr="007324A8">
        <w:rPr>
          <w:rFonts w:ascii="Arial" w:hAnsi="Arial" w:cs="Arial"/>
          <w:sz w:val="20"/>
          <w:szCs w:val="20"/>
        </w:rPr>
        <w:t>BitTorrent</w:t>
      </w:r>
      <w:proofErr w:type="spellEnd"/>
      <w:r w:rsidRPr="007324A8">
        <w:rPr>
          <w:rFonts w:ascii="Arial" w:hAnsi="Arial" w:cs="Arial"/>
          <w:sz w:val="20"/>
          <w:szCs w:val="20"/>
        </w:rPr>
        <w:t xml:space="preserve">, </w:t>
      </w:r>
      <w:proofErr w:type="spellStart"/>
      <w:r w:rsidRPr="007324A8">
        <w:rPr>
          <w:rFonts w:ascii="Arial" w:hAnsi="Arial" w:cs="Arial"/>
          <w:sz w:val="20"/>
          <w:szCs w:val="20"/>
        </w:rPr>
        <w:t>eMule</w:t>
      </w:r>
      <w:proofErr w:type="spellEnd"/>
      <w:r w:rsidRPr="007324A8">
        <w:rPr>
          <w:rFonts w:ascii="Arial" w:hAnsi="Arial" w:cs="Arial"/>
          <w:sz w:val="20"/>
          <w:szCs w:val="20"/>
        </w:rPr>
        <w:t>.</w:t>
      </w:r>
    </w:p>
    <w:p w14:paraId="01A5E55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Możliwość definiowania własnych wzorców aplikacji poprzez zaimplementowane mechanizmy lub z wykorzystaniem serwisu producenta.</w:t>
      </w:r>
    </w:p>
    <w:p w14:paraId="545CA9A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26.</w:t>
      </w:r>
      <w:r w:rsidRPr="007324A8">
        <w:rPr>
          <w:rFonts w:ascii="Arial" w:hAnsi="Arial" w:cs="Arial"/>
          <w:sz w:val="20"/>
          <w:szCs w:val="20"/>
        </w:rPr>
        <w:tab/>
        <w:t xml:space="preserve">System zabezpieczeń firewall musi pozwalać na blokowanie transmisji plików, nie mniej niż: bat, </w:t>
      </w:r>
      <w:proofErr w:type="spellStart"/>
      <w:r w:rsidRPr="007324A8">
        <w:rPr>
          <w:rFonts w:ascii="Arial" w:hAnsi="Arial" w:cs="Arial"/>
          <w:sz w:val="20"/>
          <w:szCs w:val="20"/>
        </w:rPr>
        <w:t>cab</w:t>
      </w:r>
      <w:proofErr w:type="spellEnd"/>
      <w:r w:rsidRPr="007324A8">
        <w:rPr>
          <w:rFonts w:ascii="Arial" w:hAnsi="Arial" w:cs="Arial"/>
          <w:sz w:val="20"/>
          <w:szCs w:val="20"/>
        </w:rPr>
        <w:t xml:space="preserve">, pliki MS Office, </w:t>
      </w:r>
      <w:proofErr w:type="spellStart"/>
      <w:r w:rsidRPr="007324A8">
        <w:rPr>
          <w:rFonts w:ascii="Arial" w:hAnsi="Arial" w:cs="Arial"/>
          <w:sz w:val="20"/>
          <w:szCs w:val="20"/>
        </w:rPr>
        <w:t>rar</w:t>
      </w:r>
      <w:proofErr w:type="spellEnd"/>
      <w:r w:rsidRPr="007324A8">
        <w:rPr>
          <w:rFonts w:ascii="Arial" w:hAnsi="Arial" w:cs="Arial"/>
          <w:sz w:val="20"/>
          <w:szCs w:val="20"/>
        </w:rPr>
        <w:t xml:space="preserve">, zip, exe, </w:t>
      </w:r>
      <w:proofErr w:type="spellStart"/>
      <w:r w:rsidRPr="007324A8">
        <w:rPr>
          <w:rFonts w:ascii="Arial" w:hAnsi="Arial" w:cs="Arial"/>
          <w:sz w:val="20"/>
          <w:szCs w:val="20"/>
        </w:rPr>
        <w:t>gzip</w:t>
      </w:r>
      <w:proofErr w:type="spellEnd"/>
      <w:r w:rsidRPr="007324A8">
        <w:rPr>
          <w:rFonts w:ascii="Arial" w:hAnsi="Arial" w:cs="Arial"/>
          <w:sz w:val="20"/>
          <w:szCs w:val="20"/>
        </w:rPr>
        <w:t xml:space="preserve">, </w:t>
      </w:r>
      <w:proofErr w:type="spellStart"/>
      <w:r w:rsidRPr="007324A8">
        <w:rPr>
          <w:rFonts w:ascii="Arial" w:hAnsi="Arial" w:cs="Arial"/>
          <w:sz w:val="20"/>
          <w:szCs w:val="20"/>
        </w:rPr>
        <w:t>hta</w:t>
      </w:r>
      <w:proofErr w:type="spellEnd"/>
      <w:r w:rsidRPr="007324A8">
        <w:rPr>
          <w:rFonts w:ascii="Arial" w:hAnsi="Arial" w:cs="Arial"/>
          <w:sz w:val="20"/>
          <w:szCs w:val="20"/>
        </w:rPr>
        <w:t xml:space="preserve">, pdf, tar, </w:t>
      </w:r>
      <w:proofErr w:type="spellStart"/>
      <w:r w:rsidRPr="007324A8">
        <w:rPr>
          <w:rFonts w:ascii="Arial" w:hAnsi="Arial" w:cs="Arial"/>
          <w:sz w:val="20"/>
          <w:szCs w:val="20"/>
        </w:rPr>
        <w:t>tif</w:t>
      </w:r>
      <w:proofErr w:type="spellEnd"/>
      <w:r w:rsidRPr="007324A8">
        <w:rPr>
          <w:rFonts w:ascii="Arial" w:hAnsi="Arial" w:cs="Arial"/>
          <w:sz w:val="20"/>
          <w:szCs w:val="20"/>
        </w:rPr>
        <w:t>. Rozpoznawanie pliku musi odbywać się na podstawie nagłówka i typu MIME, a nie wyłącznie na podstawie rozszerzenia.</w:t>
      </w:r>
    </w:p>
    <w:p w14:paraId="01E4499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 xml:space="preserve">Urządzenie musi umożliwiać zestawianie zabezpieczonych kryptograficznie tuneli VPN w oparciu o standardy </w:t>
      </w:r>
      <w:proofErr w:type="spellStart"/>
      <w:r w:rsidRPr="007324A8">
        <w:rPr>
          <w:rFonts w:ascii="Arial" w:hAnsi="Arial" w:cs="Arial"/>
          <w:sz w:val="20"/>
          <w:szCs w:val="20"/>
        </w:rPr>
        <w:t>IPSec</w:t>
      </w:r>
      <w:proofErr w:type="spellEnd"/>
      <w:r w:rsidRPr="007324A8">
        <w:rPr>
          <w:rFonts w:ascii="Arial" w:hAnsi="Arial" w:cs="Arial"/>
          <w:sz w:val="20"/>
          <w:szCs w:val="20"/>
        </w:rPr>
        <w:t xml:space="preserve"> i IKE w konfiguracji </w:t>
      </w:r>
      <w:proofErr w:type="spellStart"/>
      <w:r w:rsidRPr="007324A8">
        <w:rPr>
          <w:rFonts w:ascii="Arial" w:hAnsi="Arial" w:cs="Arial"/>
          <w:sz w:val="20"/>
          <w:szCs w:val="20"/>
        </w:rPr>
        <w:t>site</w:t>
      </w:r>
      <w:proofErr w:type="spellEnd"/>
      <w:r w:rsidRPr="007324A8">
        <w:rPr>
          <w:rFonts w:ascii="Arial" w:hAnsi="Arial" w:cs="Arial"/>
          <w:sz w:val="20"/>
          <w:szCs w:val="20"/>
        </w:rPr>
        <w:t>-to-</w:t>
      </w:r>
      <w:proofErr w:type="spellStart"/>
      <w:r w:rsidRPr="007324A8">
        <w:rPr>
          <w:rFonts w:ascii="Arial" w:hAnsi="Arial" w:cs="Arial"/>
          <w:sz w:val="20"/>
          <w:szCs w:val="20"/>
        </w:rPr>
        <w:t>site</w:t>
      </w:r>
      <w:proofErr w:type="spellEnd"/>
      <w:r w:rsidRPr="007324A8">
        <w:rPr>
          <w:rFonts w:ascii="Arial" w:hAnsi="Arial" w:cs="Arial"/>
          <w:sz w:val="20"/>
          <w:szCs w:val="20"/>
        </w:rPr>
        <w:t xml:space="preserve">. Urządzenie musi umożliwiać konfigurację tuneli VPN w trybie </w:t>
      </w:r>
      <w:proofErr w:type="spellStart"/>
      <w:r w:rsidRPr="007324A8">
        <w:rPr>
          <w:rFonts w:ascii="Arial" w:hAnsi="Arial" w:cs="Arial"/>
          <w:sz w:val="20"/>
          <w:szCs w:val="20"/>
        </w:rPr>
        <w:t>route-based</w:t>
      </w:r>
      <w:proofErr w:type="spellEnd"/>
      <w:r w:rsidRPr="007324A8">
        <w:rPr>
          <w:rFonts w:ascii="Arial" w:hAnsi="Arial" w:cs="Arial"/>
          <w:sz w:val="20"/>
          <w:szCs w:val="20"/>
        </w:rPr>
        <w:t xml:space="preserve"> VPN.</w:t>
      </w:r>
    </w:p>
    <w:p w14:paraId="2DE85C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28.</w:t>
      </w:r>
      <w:r w:rsidRPr="007324A8">
        <w:rPr>
          <w:rFonts w:ascii="Arial" w:hAnsi="Arial" w:cs="Arial"/>
          <w:sz w:val="20"/>
          <w:szCs w:val="20"/>
        </w:rPr>
        <w:tab/>
        <w:t xml:space="preserve">Dostęp VPN dla użytkowników mobilnych musi odbywać się na bazie technologii SSL VPN oraz </w:t>
      </w:r>
      <w:proofErr w:type="spellStart"/>
      <w:r w:rsidRPr="007324A8">
        <w:rPr>
          <w:rFonts w:ascii="Arial" w:hAnsi="Arial" w:cs="Arial"/>
          <w:sz w:val="20"/>
          <w:szCs w:val="20"/>
        </w:rPr>
        <w:t>IPSec</w:t>
      </w:r>
      <w:proofErr w:type="spellEnd"/>
      <w:r w:rsidRPr="007324A8">
        <w:rPr>
          <w:rFonts w:ascii="Arial" w:hAnsi="Arial" w:cs="Arial"/>
          <w:sz w:val="20"/>
          <w:szCs w:val="20"/>
        </w:rPr>
        <w:t>.</w:t>
      </w:r>
    </w:p>
    <w:p w14:paraId="462441C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 xml:space="preserve">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w:t>
      </w:r>
    </w:p>
    <w:p w14:paraId="77FB3DB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30.</w:t>
      </w:r>
      <w:r w:rsidRPr="007324A8">
        <w:rPr>
          <w:rFonts w:ascii="Arial" w:hAnsi="Arial" w:cs="Arial"/>
          <w:sz w:val="20"/>
          <w:szCs w:val="20"/>
        </w:rPr>
        <w:tab/>
        <w:t>Producent urządzenia musi udostępniać dedykowanego klienta binarnego VPN dla platform Windows, Mac oraz Android.</w:t>
      </w:r>
    </w:p>
    <w:p w14:paraId="7C7B5C9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31.</w:t>
      </w:r>
      <w:r w:rsidRPr="007324A8">
        <w:rPr>
          <w:rFonts w:ascii="Arial" w:hAnsi="Arial" w:cs="Arial"/>
          <w:sz w:val="20"/>
          <w:szCs w:val="20"/>
        </w:rPr>
        <w:tab/>
        <w:t xml:space="preserve">Urządzenie musi transparentnie ustalać tożsamość użytkowników sieci w oparciu o Active Directory oraz Ms Exchange. Polityka kontroli dostępu (firewall) musi precyzyjnie definiować prawa dostępu użytkowników do określonych usług sieci i jest utrzymana nawet gdy użytkownik zmieni lokalizację i adres IP. W przypadku użytkowników pracujących w środowisku terminalowym </w:t>
      </w:r>
      <w:proofErr w:type="spellStart"/>
      <w:r w:rsidRPr="007324A8">
        <w:rPr>
          <w:rFonts w:ascii="Arial" w:hAnsi="Arial" w:cs="Arial"/>
          <w:sz w:val="20"/>
          <w:szCs w:val="20"/>
        </w:rPr>
        <w:t>Citrix</w:t>
      </w:r>
      <w:proofErr w:type="spellEnd"/>
      <w:r w:rsidRPr="007324A8">
        <w:rPr>
          <w:rFonts w:ascii="Arial" w:hAnsi="Arial" w:cs="Arial"/>
          <w:sz w:val="20"/>
          <w:szCs w:val="20"/>
        </w:rPr>
        <w:t xml:space="preserve"> oraz Windows Terminal Services, tym samym mających wspólny adres IP, ustalanie tożsamości musi odbywać się również transparentnie.</w:t>
      </w:r>
    </w:p>
    <w:p w14:paraId="239BCED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 xml:space="preserve">Musi umożliwiać uwierzytelnienie dwuskładnikowe (MFA - </w:t>
      </w:r>
      <w:proofErr w:type="spellStart"/>
      <w:r w:rsidRPr="007324A8">
        <w:rPr>
          <w:rFonts w:ascii="Arial" w:hAnsi="Arial" w:cs="Arial"/>
          <w:sz w:val="20"/>
          <w:szCs w:val="20"/>
        </w:rPr>
        <w:t>multi</w:t>
      </w:r>
      <w:proofErr w:type="spellEnd"/>
      <w:r w:rsidRPr="007324A8">
        <w:rPr>
          <w:rFonts w:ascii="Arial" w:hAnsi="Arial" w:cs="Arial"/>
          <w:sz w:val="20"/>
          <w:szCs w:val="20"/>
        </w:rPr>
        <w:t xml:space="preserve"> </w:t>
      </w:r>
      <w:proofErr w:type="spellStart"/>
      <w:r w:rsidRPr="007324A8">
        <w:rPr>
          <w:rFonts w:ascii="Arial" w:hAnsi="Arial" w:cs="Arial"/>
          <w:sz w:val="20"/>
          <w:szCs w:val="20"/>
        </w:rPr>
        <w:t>factor</w:t>
      </w:r>
      <w:proofErr w:type="spellEnd"/>
      <w:r w:rsidRPr="007324A8">
        <w:rPr>
          <w:rFonts w:ascii="Arial" w:hAnsi="Arial" w:cs="Arial"/>
          <w:sz w:val="20"/>
          <w:szCs w:val="20"/>
        </w:rPr>
        <w:t xml:space="preserve"> </w:t>
      </w:r>
      <w:proofErr w:type="spellStart"/>
      <w:r w:rsidRPr="007324A8">
        <w:rPr>
          <w:rFonts w:ascii="Arial" w:hAnsi="Arial" w:cs="Arial"/>
          <w:sz w:val="20"/>
          <w:szCs w:val="20"/>
        </w:rPr>
        <w:t>authentiaction</w:t>
      </w:r>
      <w:proofErr w:type="spellEnd"/>
      <w:r w:rsidRPr="007324A8">
        <w:rPr>
          <w:rFonts w:ascii="Arial" w:hAnsi="Arial" w:cs="Arial"/>
          <w:sz w:val="20"/>
          <w:szCs w:val="20"/>
        </w:rPr>
        <w:t>) i zastosowanie tego mechanizmu w politykach.</w:t>
      </w:r>
    </w:p>
    <w:p w14:paraId="2B5BF58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Urządzenie musi obsługiwać nie mniej niż 3 wirtualne routery posiadające odrębne tabele routingu.</w:t>
      </w:r>
    </w:p>
    <w:p w14:paraId="01E76F4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Rozwiązanie musi umożliwiać rozbudowę o możliwość wykrywania domen DGA i ruchu tunelowanego przez DNS. W ramach zamówienia Zamawiający wymaga subskrypcji tej usługi na okres minimum 36 miesięcy.</w:t>
      </w:r>
    </w:p>
    <w:p w14:paraId="26A4967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Musi mieć możliwość czytania oryginalnych adresów IP stacji końcowych z nagłówka X-</w:t>
      </w:r>
      <w:proofErr w:type="spellStart"/>
      <w:r w:rsidRPr="007324A8">
        <w:rPr>
          <w:rFonts w:ascii="Arial" w:hAnsi="Arial" w:cs="Arial"/>
          <w:sz w:val="20"/>
          <w:szCs w:val="20"/>
        </w:rPr>
        <w:t>Forwarded</w:t>
      </w:r>
      <w:proofErr w:type="spellEnd"/>
      <w:r w:rsidRPr="007324A8">
        <w:rPr>
          <w:rFonts w:ascii="Arial" w:hAnsi="Arial" w:cs="Arial"/>
          <w:sz w:val="20"/>
          <w:szCs w:val="20"/>
        </w:rPr>
        <w:t>-For i wykrywania na tej podstawie użytkowników generujących daną sesje w przypadku gdy ruch przechodzi przez serwer Proxy zanim dojdzie do urządzenia.</w:t>
      </w:r>
    </w:p>
    <w:p w14:paraId="132E0CE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 xml:space="preserve">Musi mieć możliwość wyboru sposobu blokowania ruchu w politykach bezpieczeństwa. </w:t>
      </w:r>
    </w:p>
    <w:p w14:paraId="68B11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Musi istnieć możliwość ustawienia cichego blokowania ruchu bez wysyłania RST, blokowanie z wysłaniem RST tylko do klienta, blokowanie z wysłaniem RST tylko do serwera, blokowanie z wysłaniem RST do klienta i serwera jednocześnie.</w:t>
      </w:r>
    </w:p>
    <w:p w14:paraId="6C0939B6" w14:textId="5D1B99BB"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38.</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pozwalać na selektywne wysyłanie logów bazując na ich atrybutach.</w:t>
      </w:r>
    </w:p>
    <w:p w14:paraId="38F7F70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Musi pozwalać na korelowanie zbieranych informacji oraz budowania raportów na ich podstawie. Zbierane dane powinny zawierać informacje co najmniej o: ruchu sieciowym, aplikacjach, zagrożeniach i kategorii stron WWW.</w:t>
      </w:r>
    </w:p>
    <w:p w14:paraId="1BCD71F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40.</w:t>
      </w:r>
      <w:r w:rsidRPr="007324A8">
        <w:rPr>
          <w:rFonts w:ascii="Arial" w:hAnsi="Arial" w:cs="Arial"/>
          <w:sz w:val="20"/>
          <w:szCs w:val="20"/>
        </w:rPr>
        <w:tab/>
        <w:t>Urządzenie musi pozwalać na stworzenie raportu o aktywności wybranego użytkownika lub grupy użytkowników na przestrzeni kilku ostatnich dni.</w:t>
      </w:r>
    </w:p>
    <w:p w14:paraId="339A963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t>Urządzenie musi być dostarczone w konfiguracji z minimum 8 portami Ethernet 1Gb/s</w:t>
      </w:r>
    </w:p>
    <w:p w14:paraId="4C822C6D" w14:textId="06E582A3"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 xml:space="preserve">musi posiadać przepustowość w ruchu nie mniej niż 4 </w:t>
      </w:r>
      <w:proofErr w:type="spellStart"/>
      <w:r w:rsidRPr="007324A8">
        <w:rPr>
          <w:rFonts w:ascii="Arial" w:hAnsi="Arial" w:cs="Arial"/>
          <w:sz w:val="20"/>
          <w:szCs w:val="20"/>
        </w:rPr>
        <w:t>Gbps</w:t>
      </w:r>
      <w:proofErr w:type="spellEnd"/>
      <w:r w:rsidRPr="007324A8">
        <w:rPr>
          <w:rFonts w:ascii="Arial" w:hAnsi="Arial" w:cs="Arial"/>
          <w:sz w:val="20"/>
          <w:szCs w:val="20"/>
        </w:rPr>
        <w:t xml:space="preserve"> dla kontroli firewall z włączoną funkcją kontroli aplikacji. Przepustowość dla ruchu rzeczywistego z włączoną pełną funkcjonalnością (ochrona IPS, antywirus, </w:t>
      </w:r>
      <w:proofErr w:type="spellStart"/>
      <w:r w:rsidRPr="007324A8">
        <w:rPr>
          <w:rFonts w:ascii="Arial" w:hAnsi="Arial" w:cs="Arial"/>
          <w:sz w:val="20"/>
          <w:szCs w:val="20"/>
        </w:rPr>
        <w:t>antyspyware</w:t>
      </w:r>
      <w:proofErr w:type="spellEnd"/>
      <w:r w:rsidRPr="007324A8">
        <w:rPr>
          <w:rFonts w:ascii="Arial" w:hAnsi="Arial" w:cs="Arial"/>
          <w:sz w:val="20"/>
          <w:szCs w:val="20"/>
        </w:rPr>
        <w:t xml:space="preserve">, identyfikacja aplikacji) nie może być mniejsza niż 2 </w:t>
      </w:r>
      <w:proofErr w:type="spellStart"/>
      <w:r w:rsidRPr="007324A8">
        <w:rPr>
          <w:rFonts w:ascii="Arial" w:hAnsi="Arial" w:cs="Arial"/>
          <w:sz w:val="20"/>
          <w:szCs w:val="20"/>
        </w:rPr>
        <w:t>Gbps</w:t>
      </w:r>
      <w:proofErr w:type="spellEnd"/>
      <w:r w:rsidRPr="007324A8">
        <w:rPr>
          <w:rFonts w:ascii="Arial" w:hAnsi="Arial" w:cs="Arial"/>
          <w:sz w:val="20"/>
          <w:szCs w:val="20"/>
        </w:rPr>
        <w:t>.</w:t>
      </w:r>
    </w:p>
    <w:p w14:paraId="38EF27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Urządzenie musi obsłużyć minimum 350 000 jednoczesnych sesji oraz 65 000 nowych połączeń na sekundę.</w:t>
      </w:r>
    </w:p>
    <w:p w14:paraId="49B8A0F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 xml:space="preserve">Urządzenie musi zapewniać wydajność przynajmniej 2.5 </w:t>
      </w:r>
      <w:proofErr w:type="spellStart"/>
      <w:r w:rsidRPr="007324A8">
        <w:rPr>
          <w:rFonts w:ascii="Arial" w:hAnsi="Arial" w:cs="Arial"/>
          <w:sz w:val="20"/>
          <w:szCs w:val="20"/>
        </w:rPr>
        <w:t>Gbps</w:t>
      </w:r>
      <w:proofErr w:type="spellEnd"/>
      <w:r w:rsidRPr="007324A8">
        <w:rPr>
          <w:rFonts w:ascii="Arial" w:hAnsi="Arial" w:cs="Arial"/>
          <w:sz w:val="20"/>
          <w:szCs w:val="20"/>
        </w:rPr>
        <w:t xml:space="preserve"> dla ruchu </w:t>
      </w:r>
      <w:proofErr w:type="spellStart"/>
      <w:r w:rsidRPr="007324A8">
        <w:rPr>
          <w:rFonts w:ascii="Arial" w:hAnsi="Arial" w:cs="Arial"/>
          <w:sz w:val="20"/>
          <w:szCs w:val="20"/>
        </w:rPr>
        <w:t>IPSec</w:t>
      </w:r>
      <w:proofErr w:type="spellEnd"/>
      <w:r w:rsidRPr="007324A8">
        <w:rPr>
          <w:rFonts w:ascii="Arial" w:hAnsi="Arial" w:cs="Arial"/>
          <w:sz w:val="20"/>
          <w:szCs w:val="20"/>
        </w:rPr>
        <w:t xml:space="preserve"> VPN i  umożliwiać zestawienie przynajmniej 2500 równoczesnych tuneli </w:t>
      </w:r>
      <w:proofErr w:type="spellStart"/>
      <w:r w:rsidRPr="007324A8">
        <w:rPr>
          <w:rFonts w:ascii="Arial" w:hAnsi="Arial" w:cs="Arial"/>
          <w:sz w:val="20"/>
          <w:szCs w:val="20"/>
        </w:rPr>
        <w:t>site</w:t>
      </w:r>
      <w:proofErr w:type="spellEnd"/>
      <w:r w:rsidRPr="007324A8">
        <w:rPr>
          <w:rFonts w:ascii="Arial" w:hAnsi="Arial" w:cs="Arial"/>
          <w:sz w:val="20"/>
          <w:szCs w:val="20"/>
        </w:rPr>
        <w:t>-to-</w:t>
      </w:r>
      <w:proofErr w:type="spellStart"/>
      <w:r w:rsidRPr="007324A8">
        <w:rPr>
          <w:rFonts w:ascii="Arial" w:hAnsi="Arial" w:cs="Arial"/>
          <w:sz w:val="20"/>
          <w:szCs w:val="20"/>
        </w:rPr>
        <w:t>site</w:t>
      </w:r>
      <w:proofErr w:type="spellEnd"/>
      <w:r w:rsidRPr="007324A8">
        <w:rPr>
          <w:rFonts w:ascii="Arial" w:hAnsi="Arial" w:cs="Arial"/>
          <w:sz w:val="20"/>
          <w:szCs w:val="20"/>
        </w:rPr>
        <w:t>.</w:t>
      </w:r>
    </w:p>
    <w:p w14:paraId="4B04F04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 xml:space="preserve">Urządzenie musi mieć wysokość maksymalnie 1U. </w:t>
      </w:r>
    </w:p>
    <w:p w14:paraId="178218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Urządzenie musi zapewniać inspekcję komunikacji szyfrowanej HTTPS (HTTP szyfrowane protokołem SSL) dla ruchu wychodzącego do serwerów zewnętrznych (np. komunikacji użytkowników pracujących w Internecie) oraz ruchu przychodzącego do serwerów firmy. System musi umożliwiać deszyfracje niezaufanego ruchu HTTPS i poddania go dalszej inspekcji.</w:t>
      </w:r>
    </w:p>
    <w:p w14:paraId="74FF32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47.</w:t>
      </w:r>
      <w:r w:rsidRPr="007324A8">
        <w:rPr>
          <w:rFonts w:ascii="Arial" w:hAnsi="Arial" w:cs="Arial"/>
          <w:sz w:val="20"/>
          <w:szCs w:val="20"/>
        </w:rPr>
        <w:tab/>
        <w:t>Musi umożliwiać wykluczenie z inspekcji komunikacji szyfrowanej ruchu wrażliwego na bazie co najmniej: kategoryzacji stron URL oraz dodania własnych wyjątków.</w:t>
      </w:r>
    </w:p>
    <w:p w14:paraId="7D3C003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48.</w:t>
      </w:r>
      <w:r w:rsidRPr="007324A8">
        <w:rPr>
          <w:rFonts w:ascii="Arial" w:hAnsi="Arial" w:cs="Arial"/>
          <w:sz w:val="20"/>
          <w:szCs w:val="20"/>
        </w:rPr>
        <w:tab/>
        <w:t>Musi pozwalać na definiowanie i przydzielanie różnych profili ochrony (IPS, AV, URL, blokowanie plików) per aplikacja. Musi być możliwość przydzielania innych profili ochrony (AM, IPS, URL, blokowanie plików) dla dwóch różnych aplikacji pracujących na tym samym porcie.</w:t>
      </w:r>
    </w:p>
    <w:p w14:paraId="01E0FD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Urządzenie musi zapewniać zestawienie przynajmniej 1200 sesji SSL VPN.</w:t>
      </w:r>
    </w:p>
    <w:p w14:paraId="2F5C53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Urządzenie musi posiadać funkcjonalność weryfikacji poziomu bezpieczeństwa komputera użytkownika przed przyznaniem mu uprawnień dostępu do sieci lub wybranych jej zasobów. Jeśli wymaga to zakupu dodatkowej subskrypcji, Zamawiający nie wymaga jej dostarczenia w ramach niniejszego postępowania. </w:t>
      </w:r>
    </w:p>
    <w:p w14:paraId="03EBE98F" w14:textId="2DD169A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posiadać funkcjonalność sterowania zachowaniem binarnego klienta VPN z poziomu systemu - połączenie automatyczne bądź ręczne przez użytkownika a także umożliwiać sprawdzenie czy klient posiada zainstalowane oprogramowanie antywirusowe. Jeśli wymaga to zakupu dodatkowej subskrypcji, Zamawiający nie wymaga jej dostarczenia w ramach niniejszego postępowania.</w:t>
      </w:r>
    </w:p>
    <w:p w14:paraId="0C6BBB6A" w14:textId="57DD52AD"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 xml:space="preserve">Urządzenie musi  posiadać funkcjonalność zestawienia tuneli VPN SSL bez konieczności instalowania klienta na stacji końcowej – </w:t>
      </w:r>
      <w:proofErr w:type="spellStart"/>
      <w:r w:rsidRPr="007324A8">
        <w:rPr>
          <w:rFonts w:ascii="Arial" w:hAnsi="Arial" w:cs="Arial"/>
          <w:sz w:val="20"/>
          <w:szCs w:val="20"/>
        </w:rPr>
        <w:t>clientless</w:t>
      </w:r>
      <w:proofErr w:type="spellEnd"/>
      <w:r w:rsidRPr="007324A8">
        <w:rPr>
          <w:rFonts w:ascii="Arial" w:hAnsi="Arial" w:cs="Arial"/>
          <w:sz w:val="20"/>
          <w:szCs w:val="20"/>
        </w:rPr>
        <w:t xml:space="preserve"> VPN. Jeśli wymaga to zakupu dodatkowej subskrypcji, Zamawiający nie wymaga jej dostarczenia w ramach tego postępowania.</w:t>
      </w:r>
    </w:p>
    <w:p w14:paraId="60B9A969" w14:textId="45FE4525" w:rsidR="005D6BAB" w:rsidRPr="007324A8" w:rsidRDefault="005D6BAB" w:rsidP="007324A8">
      <w:pPr>
        <w:spacing w:after="0" w:line="360" w:lineRule="auto"/>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D6BAB">
        <w:rPr>
          <w:rFonts w:ascii="Arial" w:hAnsi="Arial" w:cs="Arial"/>
          <w:sz w:val="20"/>
          <w:szCs w:val="20"/>
        </w:rPr>
        <w:t xml:space="preserve">Urządzenie musi posiadać funkcjonalność zestawienia tuneli VPN SSL za pomocą instalowania klienta na stacji końcowej – </w:t>
      </w:r>
      <w:proofErr w:type="spellStart"/>
      <w:r w:rsidRPr="005D6BAB">
        <w:rPr>
          <w:rFonts w:ascii="Arial" w:hAnsi="Arial" w:cs="Arial"/>
          <w:sz w:val="20"/>
          <w:szCs w:val="20"/>
        </w:rPr>
        <w:t>clientless</w:t>
      </w:r>
      <w:proofErr w:type="spellEnd"/>
      <w:r w:rsidRPr="005D6BAB">
        <w:rPr>
          <w:rFonts w:ascii="Arial" w:hAnsi="Arial" w:cs="Arial"/>
          <w:sz w:val="20"/>
          <w:szCs w:val="20"/>
        </w:rPr>
        <w:t xml:space="preserve"> VPN. Jeśli wymaga to zakupu dodatkowej subskrypcji, Zamawiający wymaga jej dostarczenia w ramach tego postępowania</w:t>
      </w:r>
      <w:r>
        <w:rPr>
          <w:rFonts w:ascii="Arial" w:hAnsi="Arial" w:cs="Arial"/>
          <w:sz w:val="20"/>
          <w:szCs w:val="20"/>
        </w:rPr>
        <w:t xml:space="preserve"> na okres minimum </w:t>
      </w:r>
      <w:r w:rsidR="001E5B8D">
        <w:rPr>
          <w:rFonts w:ascii="Arial" w:hAnsi="Arial" w:cs="Arial"/>
          <w:sz w:val="20"/>
          <w:szCs w:val="20"/>
        </w:rPr>
        <w:t>36 miesięcy</w:t>
      </w:r>
      <w:r w:rsidRPr="005D6BAB">
        <w:rPr>
          <w:rFonts w:ascii="Arial" w:hAnsi="Arial" w:cs="Arial"/>
          <w:sz w:val="20"/>
          <w:szCs w:val="20"/>
        </w:rPr>
        <w:t>.</w:t>
      </w:r>
    </w:p>
    <w:p w14:paraId="1C018848" w14:textId="55CFF01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4</w:t>
      </w:r>
      <w:r w:rsidR="00692C0A" w:rsidRPr="007324A8">
        <w:rPr>
          <w:rFonts w:ascii="Arial" w:hAnsi="Arial" w:cs="Arial"/>
          <w:sz w:val="20"/>
          <w:szCs w:val="20"/>
        </w:rPr>
        <w:t>.</w:t>
      </w:r>
      <w:r w:rsidR="00692C0A" w:rsidRPr="007324A8">
        <w:rPr>
          <w:rFonts w:ascii="Arial" w:hAnsi="Arial" w:cs="Arial"/>
          <w:sz w:val="20"/>
          <w:szCs w:val="20"/>
        </w:rPr>
        <w:tab/>
        <w:t>Musi posiadać możliwość uruchomienia funkcji wykrywania i blokowania ataków intruzów w warstwie 7 modelu OSI (IPS). W ramach zamówienia Zamawiający wymaga subskrypcji tej usługi na okres minimum 36 miesięcy.</w:t>
      </w:r>
    </w:p>
    <w:p w14:paraId="01D60388" w14:textId="253B28F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5</w:t>
      </w:r>
      <w:r w:rsidR="00692C0A" w:rsidRPr="007324A8">
        <w:rPr>
          <w:rFonts w:ascii="Arial" w:hAnsi="Arial" w:cs="Arial"/>
          <w:sz w:val="20"/>
          <w:szCs w:val="20"/>
        </w:rPr>
        <w:t>.</w:t>
      </w:r>
      <w:r w:rsidR="00692C0A" w:rsidRPr="007324A8">
        <w:rPr>
          <w:rFonts w:ascii="Arial" w:hAnsi="Arial" w:cs="Arial"/>
          <w:sz w:val="20"/>
          <w:szCs w:val="20"/>
        </w:rPr>
        <w:tab/>
        <w:t>Urządzenie musi posiadać możliwość uruchomienia funkcji inspekcji antywirusowej, kontrolującej przynajmniej protokoły: SMTP, HTTP, POP3, IMAP oraz podstawowe rodzaje plików. Baza AV musi być przechowywana na urządzeniu i regularnie aktualizowana w sposób automatyczny. W ramach zamówienia Zamawiający wymaga subskrypcji tej usługi na okres minimum 36 miesięcy.</w:t>
      </w:r>
    </w:p>
    <w:p w14:paraId="0A5235ED" w14:textId="3804D200"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6</w:t>
      </w:r>
      <w:r w:rsidR="00692C0A" w:rsidRPr="007324A8">
        <w:rPr>
          <w:rFonts w:ascii="Arial" w:hAnsi="Arial" w:cs="Arial"/>
          <w:sz w:val="20"/>
          <w:szCs w:val="20"/>
        </w:rPr>
        <w:t>.</w:t>
      </w:r>
      <w:r w:rsidR="00692C0A"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00692C0A" w:rsidRPr="007324A8">
        <w:rPr>
          <w:rFonts w:ascii="Arial" w:hAnsi="Arial" w:cs="Arial"/>
          <w:sz w:val="20"/>
          <w:szCs w:val="20"/>
        </w:rPr>
        <w:t>musi umożliwiać filtrowanie stron WWW w zależności od kategorii treści stron HTTP bez konieczności dokupywania jakichkolwiek komponentów, poza subskrypcją. Baza przypisania URL do kategorii musi być regularnie aktualizowana w sposób automatyczny i posiadać nie mniej niż 20 milionów rekordów URL. W ramach zamówienia Zamawiający wymaga subskrypcji tej usługi na okres minimum 36 miesięcy.</w:t>
      </w:r>
    </w:p>
    <w:p w14:paraId="0EEB7D73" w14:textId="2BF92C28"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7</w:t>
      </w:r>
      <w:r w:rsidR="00692C0A" w:rsidRPr="007324A8">
        <w:rPr>
          <w:rFonts w:ascii="Arial" w:hAnsi="Arial" w:cs="Arial"/>
          <w:sz w:val="20"/>
          <w:szCs w:val="20"/>
        </w:rPr>
        <w:t>.</w:t>
      </w:r>
      <w:r w:rsidR="00692C0A" w:rsidRPr="007324A8">
        <w:rPr>
          <w:rFonts w:ascii="Arial" w:hAnsi="Arial" w:cs="Arial"/>
          <w:sz w:val="20"/>
          <w:szCs w:val="20"/>
        </w:rPr>
        <w:tab/>
        <w:t>Moduł filtrowania stron WWW musi zapewniać możliwość ręcznego tworzenia własnych kategorii filtrowania stron WWW i używania ich w politykach bezpieczeństwa bez użycia zewnętrznych narzędzi i wsparcia producenta.</w:t>
      </w:r>
    </w:p>
    <w:p w14:paraId="7B385FA9" w14:textId="111FD26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8</w:t>
      </w:r>
      <w:r w:rsidR="00692C0A" w:rsidRPr="007324A8">
        <w:rPr>
          <w:rFonts w:ascii="Arial" w:hAnsi="Arial" w:cs="Arial"/>
          <w:sz w:val="20"/>
          <w:szCs w:val="20"/>
        </w:rPr>
        <w:t>.</w:t>
      </w:r>
      <w:r w:rsidR="00692C0A" w:rsidRPr="007324A8">
        <w:rPr>
          <w:rFonts w:ascii="Arial" w:hAnsi="Arial" w:cs="Arial"/>
          <w:sz w:val="20"/>
          <w:szCs w:val="20"/>
        </w:rPr>
        <w:tab/>
        <w:t>Firewall musi posiadać sygnatury DNS wykrywające i blokujące ruch do domen uznanych za złośliwe. W ramach zamówienia Zamawiający wymaga subskrypcji tej usługi na okres minimum 36 miesięcy.</w:t>
      </w:r>
    </w:p>
    <w:p w14:paraId="3CBABE82" w14:textId="0CD8558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lastRenderedPageBreak/>
        <w:t>5</w:t>
      </w:r>
      <w:r>
        <w:rPr>
          <w:rFonts w:ascii="Arial" w:hAnsi="Arial" w:cs="Arial"/>
          <w:sz w:val="20"/>
          <w:szCs w:val="20"/>
        </w:rPr>
        <w:t>9</w:t>
      </w:r>
      <w:r w:rsidR="00692C0A" w:rsidRPr="007324A8">
        <w:rPr>
          <w:rFonts w:ascii="Arial" w:hAnsi="Arial" w:cs="Arial"/>
          <w:sz w:val="20"/>
          <w:szCs w:val="20"/>
        </w:rPr>
        <w:t>.</w:t>
      </w:r>
      <w:r w:rsidR="00692C0A" w:rsidRPr="007324A8">
        <w:rPr>
          <w:rFonts w:ascii="Arial" w:hAnsi="Arial" w:cs="Arial"/>
          <w:sz w:val="20"/>
          <w:szCs w:val="20"/>
        </w:rPr>
        <w:tab/>
        <w:t xml:space="preserve">Urządzenie musi zapewniać moduł przechwytywania i przesyłania do zewnętrznych systemów typu „Sand-Box” plików (przynajmniej exe, </w:t>
      </w:r>
      <w:proofErr w:type="spellStart"/>
      <w:r w:rsidR="00692C0A" w:rsidRPr="007324A8">
        <w:rPr>
          <w:rFonts w:ascii="Arial" w:hAnsi="Arial" w:cs="Arial"/>
          <w:sz w:val="20"/>
          <w:szCs w:val="20"/>
        </w:rPr>
        <w:t>dll</w:t>
      </w:r>
      <w:proofErr w:type="spellEnd"/>
      <w:r w:rsidR="00692C0A" w:rsidRPr="007324A8">
        <w:rPr>
          <w:rFonts w:ascii="Arial" w:hAnsi="Arial" w:cs="Arial"/>
          <w:sz w:val="20"/>
          <w:szCs w:val="20"/>
        </w:rPr>
        <w:t xml:space="preserve">, pdf, jar, </w:t>
      </w:r>
      <w:proofErr w:type="spellStart"/>
      <w:r w:rsidR="00692C0A" w:rsidRPr="007324A8">
        <w:rPr>
          <w:rFonts w:ascii="Arial" w:hAnsi="Arial" w:cs="Arial"/>
          <w:sz w:val="20"/>
          <w:szCs w:val="20"/>
        </w:rPr>
        <w:t>apk</w:t>
      </w:r>
      <w:proofErr w:type="spellEnd"/>
      <w:r w:rsidR="00692C0A" w:rsidRPr="007324A8">
        <w:rPr>
          <w:rFonts w:ascii="Arial" w:hAnsi="Arial" w:cs="Arial"/>
          <w:sz w:val="20"/>
          <w:szCs w:val="20"/>
        </w:rPr>
        <w:t xml:space="preserve">, pliki MS Office, ELF, BAT, JS, VBS, PS1, </w:t>
      </w:r>
      <w:proofErr w:type="spellStart"/>
      <w:r w:rsidR="00692C0A" w:rsidRPr="007324A8">
        <w:rPr>
          <w:rFonts w:ascii="Arial" w:hAnsi="Arial" w:cs="Arial"/>
          <w:sz w:val="20"/>
          <w:szCs w:val="20"/>
        </w:rPr>
        <w:t>shell</w:t>
      </w:r>
      <w:proofErr w:type="spellEnd"/>
      <w:r w:rsidR="00692C0A" w:rsidRPr="007324A8">
        <w:rPr>
          <w:rFonts w:ascii="Arial" w:hAnsi="Arial" w:cs="Arial"/>
          <w:sz w:val="20"/>
          <w:szCs w:val="20"/>
        </w:rPr>
        <w:t xml:space="preserve"> </w:t>
      </w:r>
      <w:proofErr w:type="spellStart"/>
      <w:r w:rsidR="00692C0A" w:rsidRPr="007324A8">
        <w:rPr>
          <w:rFonts w:ascii="Arial" w:hAnsi="Arial" w:cs="Arial"/>
          <w:sz w:val="20"/>
          <w:szCs w:val="20"/>
        </w:rPr>
        <w:t>script</w:t>
      </w:r>
      <w:proofErr w:type="spellEnd"/>
      <w:r w:rsidR="00692C0A" w:rsidRPr="007324A8">
        <w:rPr>
          <w:rFonts w:ascii="Arial" w:hAnsi="Arial" w:cs="Arial"/>
          <w:sz w:val="20"/>
          <w:szCs w:val="20"/>
        </w:rPr>
        <w:t>, HTA, linki w wiadomościach e-mail) przechodzących przez firewall w celu ochrony przed zagrożeniami typu zero-</w:t>
      </w:r>
      <w:proofErr w:type="spellStart"/>
      <w:r w:rsidR="00692C0A" w:rsidRPr="007324A8">
        <w:rPr>
          <w:rFonts w:ascii="Arial" w:hAnsi="Arial" w:cs="Arial"/>
          <w:sz w:val="20"/>
          <w:szCs w:val="20"/>
        </w:rPr>
        <w:t>day</w:t>
      </w:r>
      <w:proofErr w:type="spellEnd"/>
      <w:r w:rsidR="00692C0A" w:rsidRPr="007324A8">
        <w:rPr>
          <w:rFonts w:ascii="Arial" w:hAnsi="Arial" w:cs="Arial"/>
          <w:sz w:val="20"/>
          <w:szCs w:val="20"/>
        </w:rPr>
        <w:t>. Informacja zwrotna na temat wykrytego złośliwego oprogramowania musi zostać dostarczona na firewall w czasie nie dłuższym jak 5 minut. Systemy zewnętrzne, na podstawie przeprowadzonej analizy, muszą aktualizować system firewall sygnaturami nowo wykrytych złośliwych plików.</w:t>
      </w:r>
    </w:p>
    <w:p w14:paraId="632B56DE" w14:textId="6256AD4E" w:rsidR="00A36AB5" w:rsidRPr="007324A8" w:rsidRDefault="005D6BAB" w:rsidP="007324A8">
      <w:pPr>
        <w:spacing w:after="0" w:line="360" w:lineRule="auto"/>
        <w:jc w:val="both"/>
        <w:rPr>
          <w:rFonts w:ascii="Arial" w:hAnsi="Arial" w:cs="Arial"/>
          <w:sz w:val="20"/>
          <w:szCs w:val="20"/>
        </w:rPr>
      </w:pPr>
      <w:r>
        <w:rPr>
          <w:rFonts w:ascii="Arial" w:hAnsi="Arial" w:cs="Arial"/>
          <w:sz w:val="20"/>
          <w:szCs w:val="20"/>
        </w:rPr>
        <w:t>60</w:t>
      </w:r>
      <w:r w:rsidR="00692C0A" w:rsidRPr="007324A8">
        <w:rPr>
          <w:rFonts w:ascii="Arial" w:hAnsi="Arial" w:cs="Arial"/>
          <w:sz w:val="20"/>
          <w:szCs w:val="20"/>
        </w:rPr>
        <w:t>.</w:t>
      </w:r>
      <w:r w:rsidR="00692C0A" w:rsidRPr="007324A8">
        <w:rPr>
          <w:rFonts w:ascii="Arial" w:hAnsi="Arial" w:cs="Arial"/>
          <w:sz w:val="20"/>
          <w:szCs w:val="20"/>
        </w:rPr>
        <w:tab/>
        <w:t>Musi posiadać możliwość pracy w konfiguracji odpornej na awarie w trybie Active-</w:t>
      </w:r>
      <w:proofErr w:type="spellStart"/>
      <w:r w:rsidR="00692C0A" w:rsidRPr="007324A8">
        <w:rPr>
          <w:rFonts w:ascii="Arial" w:hAnsi="Arial" w:cs="Arial"/>
          <w:sz w:val="20"/>
          <w:szCs w:val="20"/>
        </w:rPr>
        <w:t>Passive</w:t>
      </w:r>
      <w:proofErr w:type="spellEnd"/>
      <w:r w:rsidR="00692C0A" w:rsidRPr="007324A8">
        <w:rPr>
          <w:rFonts w:ascii="Arial" w:hAnsi="Arial" w:cs="Arial"/>
          <w:sz w:val="20"/>
          <w:szCs w:val="20"/>
        </w:rPr>
        <w:t xml:space="preserve"> i Active-Active w przypadku pracy z drugim takim samym urządzeniem posiadającym taki sam zestaw licencji.</w:t>
      </w:r>
    </w:p>
    <w:p w14:paraId="5C62705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Musi pochodzić z autoryzowanego kanału sprzedażowego producenta na terenie Unii Europejskiej. </w:t>
      </w:r>
    </w:p>
    <w:p w14:paraId="477CBF9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 xml:space="preserve">Urządzenie nie może znajdować się na liście „koniec sprzedaży” oraz „koniec wsparcia” producenta. </w:t>
      </w:r>
    </w:p>
    <w:p w14:paraId="17CE6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Serwis dostępu do najnowszej wersji oprogramowania, serwis sprzętowy i ewentualne licencje/subskrypcje na aktualizacje bazy aplikacji muszą być ważne przynajmniej przez okres 36 miesięcy.</w:t>
      </w:r>
    </w:p>
    <w:p w14:paraId="638F1CFB" w14:textId="29DF0FDA"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 xml:space="preserve">Pomoc techniczna oraz szkolenia z produktu muszą być </w:t>
      </w:r>
      <w:r w:rsidR="006961C8" w:rsidRPr="007324A8">
        <w:rPr>
          <w:rFonts w:ascii="Arial" w:hAnsi="Arial" w:cs="Arial"/>
          <w:sz w:val="20"/>
          <w:szCs w:val="20"/>
        </w:rPr>
        <w:t>świadczone w miejscu dostawy</w:t>
      </w:r>
      <w:r w:rsidRPr="007324A8">
        <w:rPr>
          <w:rFonts w:ascii="Arial" w:hAnsi="Arial" w:cs="Arial"/>
          <w:sz w:val="20"/>
          <w:szCs w:val="20"/>
        </w:rPr>
        <w:t>. Usługi te muszą być świadczone w języku polskim.</w:t>
      </w:r>
    </w:p>
    <w:p w14:paraId="0457B443" w14:textId="2C071D5C"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65.</w:t>
      </w:r>
      <w:r w:rsidRPr="007324A8">
        <w:rPr>
          <w:rFonts w:ascii="Arial" w:hAnsi="Arial" w:cs="Arial"/>
          <w:sz w:val="20"/>
          <w:szCs w:val="20"/>
        </w:rPr>
        <w:tab/>
      </w:r>
      <w:r w:rsidR="00C67D93">
        <w:rPr>
          <w:rFonts w:ascii="Arial" w:hAnsi="Arial" w:cs="Arial"/>
          <w:sz w:val="20"/>
          <w:szCs w:val="20"/>
        </w:rPr>
        <w:t xml:space="preserve">Świadczenie gwarancyjnych usług serwisowych odbywać się będzie zgodnie z opisem w załączniku </w:t>
      </w:r>
      <w:r w:rsidR="00C67D93" w:rsidRPr="00C67D93">
        <w:rPr>
          <w:rFonts w:ascii="Arial" w:hAnsi="Arial" w:cs="Arial"/>
          <w:sz w:val="20"/>
          <w:szCs w:val="20"/>
        </w:rPr>
        <w:t>C</w:t>
      </w:r>
      <w:r w:rsidR="00C67D93">
        <w:rPr>
          <w:rFonts w:ascii="Arial" w:hAnsi="Arial" w:cs="Arial"/>
          <w:sz w:val="20"/>
          <w:szCs w:val="20"/>
        </w:rPr>
        <w:t xml:space="preserve"> </w:t>
      </w:r>
      <w:r w:rsidR="00C67D93" w:rsidRPr="00C67D93">
        <w:rPr>
          <w:rFonts w:ascii="Arial" w:hAnsi="Arial" w:cs="Arial"/>
          <w:sz w:val="20"/>
          <w:szCs w:val="20"/>
        </w:rPr>
        <w:t>do</w:t>
      </w:r>
      <w:r w:rsidR="00C67D93">
        <w:rPr>
          <w:rFonts w:ascii="Arial" w:hAnsi="Arial" w:cs="Arial"/>
          <w:sz w:val="20"/>
          <w:szCs w:val="20"/>
        </w:rPr>
        <w:t xml:space="preserve"> </w:t>
      </w:r>
      <w:r w:rsidR="00C67D93" w:rsidRPr="00C67D93">
        <w:rPr>
          <w:rFonts w:ascii="Arial" w:hAnsi="Arial" w:cs="Arial"/>
          <w:sz w:val="20"/>
          <w:szCs w:val="20"/>
        </w:rPr>
        <w:t>SWZ</w:t>
      </w:r>
      <w:r w:rsidR="00C67D93">
        <w:rPr>
          <w:rFonts w:ascii="Arial" w:hAnsi="Arial" w:cs="Arial"/>
          <w:sz w:val="20"/>
          <w:szCs w:val="20"/>
        </w:rPr>
        <w:t xml:space="preserve"> </w:t>
      </w:r>
      <w:r w:rsidR="00C67D93" w:rsidRPr="00C67D93">
        <w:rPr>
          <w:rFonts w:ascii="Arial" w:hAnsi="Arial" w:cs="Arial"/>
          <w:sz w:val="20"/>
          <w:szCs w:val="20"/>
        </w:rPr>
        <w:t>Wymagania</w:t>
      </w:r>
      <w:r w:rsidR="00C67D93">
        <w:rPr>
          <w:rFonts w:ascii="Arial" w:hAnsi="Arial" w:cs="Arial"/>
          <w:sz w:val="20"/>
          <w:szCs w:val="20"/>
        </w:rPr>
        <w:t xml:space="preserve"> </w:t>
      </w:r>
      <w:r w:rsidR="00C67D93" w:rsidRPr="00C67D93">
        <w:rPr>
          <w:rFonts w:ascii="Arial" w:hAnsi="Arial" w:cs="Arial"/>
          <w:sz w:val="20"/>
          <w:szCs w:val="20"/>
        </w:rPr>
        <w:t>dotycz</w:t>
      </w:r>
      <w:r w:rsidR="00C67D93">
        <w:rPr>
          <w:rFonts w:ascii="Arial" w:hAnsi="Arial" w:cs="Arial"/>
          <w:sz w:val="20"/>
          <w:szCs w:val="20"/>
        </w:rPr>
        <w:t>ą</w:t>
      </w:r>
      <w:r w:rsidR="00C67D93" w:rsidRPr="00C67D93">
        <w:rPr>
          <w:rFonts w:ascii="Arial" w:hAnsi="Arial" w:cs="Arial"/>
          <w:sz w:val="20"/>
          <w:szCs w:val="20"/>
        </w:rPr>
        <w:t>ce</w:t>
      </w:r>
      <w:r w:rsidR="00C67D93">
        <w:rPr>
          <w:rFonts w:ascii="Arial" w:hAnsi="Arial" w:cs="Arial"/>
          <w:sz w:val="20"/>
          <w:szCs w:val="20"/>
        </w:rPr>
        <w:t xml:space="preserve"> </w:t>
      </w:r>
      <w:r w:rsidR="00C67D93" w:rsidRPr="00C67D93">
        <w:rPr>
          <w:rFonts w:ascii="Arial" w:hAnsi="Arial" w:cs="Arial"/>
          <w:sz w:val="20"/>
          <w:szCs w:val="20"/>
        </w:rPr>
        <w:t>dostawy</w:t>
      </w:r>
      <w:r w:rsidR="00C67D93">
        <w:rPr>
          <w:rFonts w:ascii="Arial" w:hAnsi="Arial" w:cs="Arial"/>
          <w:sz w:val="20"/>
          <w:szCs w:val="20"/>
        </w:rPr>
        <w:t xml:space="preserve"> </w:t>
      </w:r>
      <w:r w:rsidR="00C67D93" w:rsidRPr="00C67D93">
        <w:rPr>
          <w:rFonts w:ascii="Arial" w:hAnsi="Arial" w:cs="Arial"/>
          <w:sz w:val="20"/>
          <w:szCs w:val="20"/>
        </w:rPr>
        <w:t>instalacji</w:t>
      </w:r>
      <w:r w:rsidR="00C67D93">
        <w:rPr>
          <w:rFonts w:ascii="Arial" w:hAnsi="Arial" w:cs="Arial"/>
          <w:sz w:val="20"/>
          <w:szCs w:val="20"/>
        </w:rPr>
        <w:t xml:space="preserve">, </w:t>
      </w:r>
      <w:r w:rsidR="00C67D93" w:rsidRPr="00C67D93">
        <w:rPr>
          <w:rFonts w:ascii="Arial" w:hAnsi="Arial" w:cs="Arial"/>
          <w:sz w:val="20"/>
          <w:szCs w:val="20"/>
        </w:rPr>
        <w:t>konfiguracji</w:t>
      </w:r>
      <w:r w:rsidR="00C67D93">
        <w:rPr>
          <w:rFonts w:ascii="Arial" w:hAnsi="Arial" w:cs="Arial"/>
          <w:sz w:val="20"/>
          <w:szCs w:val="20"/>
        </w:rPr>
        <w:t xml:space="preserve"> </w:t>
      </w:r>
      <w:r w:rsidR="00C67D93" w:rsidRPr="00C67D93">
        <w:rPr>
          <w:rFonts w:ascii="Arial" w:hAnsi="Arial" w:cs="Arial"/>
          <w:sz w:val="20"/>
          <w:szCs w:val="20"/>
        </w:rPr>
        <w:t>oraz</w:t>
      </w:r>
      <w:r w:rsidR="00C67D93">
        <w:rPr>
          <w:rFonts w:ascii="Arial" w:hAnsi="Arial" w:cs="Arial"/>
          <w:sz w:val="20"/>
          <w:szCs w:val="20"/>
        </w:rPr>
        <w:t xml:space="preserve"> </w:t>
      </w:r>
      <w:r w:rsidR="00C67D93" w:rsidRPr="00C67D93">
        <w:rPr>
          <w:rFonts w:ascii="Arial" w:hAnsi="Arial" w:cs="Arial"/>
          <w:sz w:val="20"/>
          <w:szCs w:val="20"/>
        </w:rPr>
        <w:t>uruchomienia</w:t>
      </w:r>
      <w:r w:rsidR="00C67D93">
        <w:rPr>
          <w:rFonts w:ascii="Arial" w:hAnsi="Arial" w:cs="Arial"/>
          <w:sz w:val="20"/>
          <w:szCs w:val="20"/>
        </w:rPr>
        <w:t xml:space="preserve"> </w:t>
      </w:r>
      <w:r w:rsidR="00C67D93" w:rsidRPr="00C67D93">
        <w:rPr>
          <w:rFonts w:ascii="Arial" w:hAnsi="Arial" w:cs="Arial"/>
          <w:sz w:val="20"/>
          <w:szCs w:val="20"/>
        </w:rPr>
        <w:t>Pakiet</w:t>
      </w:r>
      <w:r w:rsidR="00C67D93">
        <w:rPr>
          <w:rFonts w:ascii="Arial" w:hAnsi="Arial" w:cs="Arial"/>
          <w:sz w:val="20"/>
          <w:szCs w:val="20"/>
        </w:rPr>
        <w:t xml:space="preserve"> </w:t>
      </w:r>
      <w:r w:rsidR="00C67D93" w:rsidRPr="00C67D93">
        <w:rPr>
          <w:rFonts w:ascii="Arial" w:hAnsi="Arial" w:cs="Arial"/>
          <w:sz w:val="20"/>
          <w:szCs w:val="20"/>
        </w:rPr>
        <w:t>I</w:t>
      </w:r>
      <w:r w:rsidR="00C67D93">
        <w:rPr>
          <w:rFonts w:ascii="Arial" w:hAnsi="Arial" w:cs="Arial"/>
          <w:sz w:val="20"/>
          <w:szCs w:val="20"/>
        </w:rPr>
        <w:t>.</w:t>
      </w:r>
    </w:p>
    <w:p w14:paraId="33AB111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 xml:space="preserve">66. </w:t>
      </w:r>
      <w:r w:rsidRPr="007324A8">
        <w:rPr>
          <w:rFonts w:ascii="Arial" w:hAnsi="Arial" w:cs="Arial"/>
          <w:sz w:val="20"/>
          <w:szCs w:val="20"/>
        </w:rPr>
        <w:tab/>
        <w:t>Jeżeli funkcjonalność wymaga wykupienia dodatkowej licencji wtedy Zamawiający wymaga jej dostarczenia na okres 36 miesięcy.</w:t>
      </w:r>
    </w:p>
    <w:p w14:paraId="44BC1D70" w14:textId="77777777" w:rsidR="00A36AB5" w:rsidRPr="007324A8" w:rsidRDefault="00A36AB5" w:rsidP="007324A8">
      <w:pPr>
        <w:spacing w:after="0" w:line="360" w:lineRule="auto"/>
        <w:jc w:val="both"/>
        <w:rPr>
          <w:rFonts w:ascii="Arial" w:hAnsi="Arial" w:cs="Arial"/>
          <w:sz w:val="20"/>
          <w:szCs w:val="20"/>
        </w:rPr>
      </w:pPr>
    </w:p>
    <w:p w14:paraId="69AE0923" w14:textId="70D3BE0B" w:rsidR="00A36AB5" w:rsidRPr="007324A8" w:rsidRDefault="00A36AB5" w:rsidP="007324A8">
      <w:pPr>
        <w:spacing w:after="0" w:line="360" w:lineRule="auto"/>
        <w:jc w:val="both"/>
        <w:rPr>
          <w:rFonts w:ascii="Arial" w:hAnsi="Arial" w:cs="Arial"/>
          <w:sz w:val="20"/>
          <w:szCs w:val="20"/>
        </w:rPr>
      </w:pPr>
    </w:p>
    <w:p w14:paraId="0EBE55C3" w14:textId="4885D646"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II. </w:t>
      </w:r>
      <w:r w:rsidR="00692C0A" w:rsidRPr="007324A8">
        <w:rPr>
          <w:rFonts w:ascii="Arial" w:hAnsi="Arial" w:cs="Arial"/>
          <w:b/>
          <w:bCs/>
          <w:sz w:val="20"/>
          <w:szCs w:val="20"/>
        </w:rPr>
        <w:t>Macierz dyskowa – 2 szt</w:t>
      </w:r>
      <w:r w:rsidR="00BA4D6E" w:rsidRPr="007324A8">
        <w:rPr>
          <w:rFonts w:ascii="Arial" w:hAnsi="Arial" w:cs="Arial"/>
          <w:b/>
          <w:bCs/>
          <w:sz w:val="20"/>
          <w:szCs w:val="20"/>
        </w:rPr>
        <w:t>.</w:t>
      </w:r>
    </w:p>
    <w:p w14:paraId="36ECE418" w14:textId="77777777" w:rsidR="00A36AB5" w:rsidRPr="007324A8" w:rsidRDefault="00A36AB5" w:rsidP="007324A8">
      <w:pPr>
        <w:spacing w:after="0" w:line="360" w:lineRule="auto"/>
        <w:jc w:val="both"/>
        <w:rPr>
          <w:rFonts w:ascii="Arial" w:hAnsi="Arial" w:cs="Arial"/>
          <w:sz w:val="20"/>
          <w:szCs w:val="20"/>
        </w:rPr>
      </w:pPr>
    </w:p>
    <w:p w14:paraId="38F746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Ogólne</w:t>
      </w:r>
    </w:p>
    <w:p w14:paraId="01634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 xml:space="preserve">System musi być dostarczony ze wszystkimi komponentami do instalacji w standardowej szafie </w:t>
      </w:r>
      <w:proofErr w:type="spellStart"/>
      <w:r w:rsidRPr="007324A8">
        <w:rPr>
          <w:rFonts w:ascii="Arial" w:hAnsi="Arial" w:cs="Arial"/>
          <w:sz w:val="20"/>
          <w:szCs w:val="20"/>
        </w:rPr>
        <w:t>rack</w:t>
      </w:r>
      <w:proofErr w:type="spellEnd"/>
      <w:r w:rsidRPr="007324A8">
        <w:rPr>
          <w:rFonts w:ascii="Arial" w:hAnsi="Arial" w:cs="Arial"/>
          <w:sz w:val="20"/>
          <w:szCs w:val="20"/>
        </w:rPr>
        <w:t xml:space="preserve"> 19” i zajmować maks. 2U w tej szafie. </w:t>
      </w:r>
    </w:p>
    <w:p w14:paraId="5996C3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 xml:space="preserve">Każdy skonfigurowany moduł/obudowa musi posiadać układ nadmiarowy zasilania i chłodzenia, zapewniający bezprzerwową pracę macierzy bez ograniczeń czasowych w przypadku utraty redundancji w danym układzie (zasilania lub chłodzenia). </w:t>
      </w:r>
    </w:p>
    <w:p w14:paraId="07E3450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 xml:space="preserve">Każdy moduł/obudowa powinien posiadać widoczne elementy sygnalizacyjne do informowania o stanie poprawnej pracy lub awarii. </w:t>
      </w:r>
    </w:p>
    <w:p w14:paraId="34DB04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w:t>
      </w:r>
      <w:r w:rsidRPr="007324A8">
        <w:rPr>
          <w:rFonts w:ascii="Arial" w:hAnsi="Arial" w:cs="Arial"/>
          <w:sz w:val="20"/>
          <w:szCs w:val="20"/>
        </w:rPr>
        <w:tab/>
        <w:t xml:space="preserve">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w:t>
      </w:r>
    </w:p>
    <w:p w14:paraId="5135E05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5.</w:t>
      </w:r>
      <w:r w:rsidRPr="007324A8">
        <w:rPr>
          <w:rFonts w:ascii="Arial" w:hAnsi="Arial" w:cs="Arial"/>
          <w:sz w:val="20"/>
          <w:szCs w:val="20"/>
        </w:rPr>
        <w:tab/>
        <w:t xml:space="preserve">Dostarczana macierz musi umożliwiać takie podłączenie półek aby awaria lub/i usunięcie jednej z półek nie powodowało utraty dostępu do danych znajdujących się na pozostałych modułach. </w:t>
      </w:r>
    </w:p>
    <w:p w14:paraId="1AEBA5F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Oferowana macierz musi obsługiwać  min. 260 dysków wykonanych w technologii hot-plug. Wszystkie zainstalowane dyski hot-plug, z wyłączeniem dysków SSD stosowanych jako rozszerzenie pamięci Cache kontrolerów,  muszą być dostępne dla zapisu danych Użytkownika. </w:t>
      </w:r>
    </w:p>
    <w:p w14:paraId="5D4A0DED" w14:textId="60F9AE5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Macierz musi umożliwiać rozbudowę i jednoczesne podłączenie i używanie modułów (tzw. „półek dyskowych”) w rozmiarze 2U pozwalająca umieścić do</w:t>
      </w:r>
      <w:r w:rsidR="00F51B9B" w:rsidRPr="007324A8">
        <w:rPr>
          <w:rFonts w:ascii="Arial" w:hAnsi="Arial" w:cs="Arial"/>
          <w:sz w:val="20"/>
          <w:szCs w:val="20"/>
        </w:rPr>
        <w:t xml:space="preserve"> min.</w:t>
      </w:r>
      <w:r w:rsidRPr="007324A8">
        <w:rPr>
          <w:rFonts w:ascii="Arial" w:hAnsi="Arial" w:cs="Arial"/>
          <w:sz w:val="20"/>
          <w:szCs w:val="20"/>
        </w:rPr>
        <w:t xml:space="preserve"> 24 dysków 2,5”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dla dysków SAS i SSD oraz w rozmiarze 2U dla</w:t>
      </w:r>
      <w:r w:rsidR="00F51B9B" w:rsidRPr="007324A8">
        <w:rPr>
          <w:rFonts w:ascii="Arial" w:hAnsi="Arial" w:cs="Arial"/>
          <w:sz w:val="20"/>
          <w:szCs w:val="20"/>
        </w:rPr>
        <w:t xml:space="preserve"> min.</w:t>
      </w:r>
      <w:r w:rsidRPr="007324A8">
        <w:rPr>
          <w:rFonts w:ascii="Arial" w:hAnsi="Arial" w:cs="Arial"/>
          <w:sz w:val="20"/>
          <w:szCs w:val="20"/>
        </w:rPr>
        <w:t xml:space="preserve"> 12 dysków 3,5”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NL-SAS i SSD oraz półki gęstego upakowania dla min. 50 dysków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NL-SAS; </w:t>
      </w:r>
    </w:p>
    <w:p w14:paraId="7D05353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Wymaga się aby macierz umożliwiała jednoczesne podłączenie i użycie dowolnego rodzaju i kombinacji wyżej wymienionych półek dyskowych (tj. 2,5” + 3,5” + gęstego upakowania).</w:t>
      </w:r>
    </w:p>
    <w:p w14:paraId="4BD7129C" w14:textId="77777777" w:rsidR="00A36AB5" w:rsidRPr="007324A8" w:rsidRDefault="00A36AB5" w:rsidP="007324A8">
      <w:pPr>
        <w:spacing w:after="0" w:line="360" w:lineRule="auto"/>
        <w:jc w:val="both"/>
        <w:rPr>
          <w:rFonts w:ascii="Arial" w:hAnsi="Arial" w:cs="Arial"/>
          <w:sz w:val="20"/>
          <w:szCs w:val="20"/>
        </w:rPr>
      </w:pPr>
    </w:p>
    <w:p w14:paraId="14F1DB4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Pojemność macierzy:</w:t>
      </w:r>
    </w:p>
    <w:p w14:paraId="1D767FF3" w14:textId="6AD7256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Macierz musi zostać dostarczona</w:t>
      </w:r>
      <w:r w:rsidR="00F51B9B" w:rsidRPr="007324A8">
        <w:rPr>
          <w:rFonts w:ascii="Arial" w:hAnsi="Arial" w:cs="Arial"/>
          <w:sz w:val="20"/>
          <w:szCs w:val="20"/>
        </w:rPr>
        <w:t xml:space="preserve"> z dyskami zapewniającymi </w:t>
      </w:r>
      <w:r w:rsidR="00BA4D6E" w:rsidRPr="007324A8">
        <w:rPr>
          <w:rFonts w:ascii="Arial" w:hAnsi="Arial" w:cs="Arial"/>
          <w:sz w:val="20"/>
          <w:szCs w:val="20"/>
        </w:rPr>
        <w:t xml:space="preserve">pojemność </w:t>
      </w:r>
      <w:r w:rsidR="00F51B9B" w:rsidRPr="007324A8">
        <w:rPr>
          <w:rFonts w:ascii="Arial" w:hAnsi="Arial" w:cs="Arial"/>
          <w:sz w:val="20"/>
          <w:szCs w:val="20"/>
        </w:rPr>
        <w:t>surową min. 65TB</w:t>
      </w:r>
      <w:r w:rsidRPr="007324A8">
        <w:rPr>
          <w:rFonts w:ascii="Arial" w:hAnsi="Arial" w:cs="Arial"/>
          <w:sz w:val="20"/>
          <w:szCs w:val="20"/>
        </w:rPr>
        <w:t>.</w:t>
      </w:r>
      <w:r w:rsidR="00F51B9B" w:rsidRPr="007324A8">
        <w:rPr>
          <w:rFonts w:ascii="Arial" w:hAnsi="Arial" w:cs="Arial"/>
          <w:sz w:val="20"/>
          <w:szCs w:val="20"/>
        </w:rPr>
        <w:t xml:space="preserve"> </w:t>
      </w:r>
      <w:r w:rsidR="00B5470A" w:rsidRPr="007324A8">
        <w:rPr>
          <w:rFonts w:ascii="Arial" w:hAnsi="Arial" w:cs="Arial"/>
          <w:sz w:val="20"/>
          <w:szCs w:val="20"/>
        </w:rPr>
        <w:t>Pojemnoś</w:t>
      </w:r>
      <w:r w:rsidR="00B5470A">
        <w:rPr>
          <w:rFonts w:ascii="Arial" w:hAnsi="Arial" w:cs="Arial"/>
          <w:sz w:val="20"/>
          <w:szCs w:val="20"/>
        </w:rPr>
        <w:t>ć</w:t>
      </w:r>
      <w:r w:rsidR="00B5470A" w:rsidRPr="007324A8">
        <w:rPr>
          <w:rFonts w:ascii="Arial" w:hAnsi="Arial" w:cs="Arial"/>
          <w:sz w:val="20"/>
          <w:szCs w:val="20"/>
        </w:rPr>
        <w:t xml:space="preserve"> </w:t>
      </w:r>
      <w:r w:rsidR="00F51B9B" w:rsidRPr="007324A8">
        <w:rPr>
          <w:rFonts w:ascii="Arial" w:hAnsi="Arial" w:cs="Arial"/>
          <w:sz w:val="20"/>
          <w:szCs w:val="20"/>
        </w:rPr>
        <w:t>jednego dysku nie może być większa niż 4 TB.</w:t>
      </w:r>
    </w:p>
    <w:p w14:paraId="66174D7D" w14:textId="77777777" w:rsidR="00A36AB5" w:rsidRPr="007324A8" w:rsidRDefault="00A36AB5" w:rsidP="007324A8">
      <w:pPr>
        <w:spacing w:after="0" w:line="360" w:lineRule="auto"/>
        <w:jc w:val="both"/>
        <w:rPr>
          <w:rFonts w:ascii="Arial" w:hAnsi="Arial" w:cs="Arial"/>
          <w:sz w:val="20"/>
          <w:szCs w:val="20"/>
        </w:rPr>
      </w:pPr>
    </w:p>
    <w:p w14:paraId="2704A7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Kontrolery</w:t>
      </w:r>
    </w:p>
    <w:p w14:paraId="78A632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 xml:space="preserve">Kontrolery macierzy muszą obsługiwać tryb pracy w układzie </w:t>
      </w:r>
      <w:proofErr w:type="spellStart"/>
      <w:r w:rsidRPr="007324A8">
        <w:rPr>
          <w:rFonts w:ascii="Arial" w:hAnsi="Arial" w:cs="Arial"/>
          <w:sz w:val="20"/>
          <w:szCs w:val="20"/>
        </w:rPr>
        <w:t>active-active</w:t>
      </w:r>
      <w:proofErr w:type="spellEnd"/>
      <w:r w:rsidRPr="007324A8">
        <w:rPr>
          <w:rFonts w:ascii="Arial" w:hAnsi="Arial" w:cs="Arial"/>
          <w:sz w:val="20"/>
          <w:szCs w:val="20"/>
        </w:rPr>
        <w:t xml:space="preserve"> lub </w:t>
      </w:r>
      <w:proofErr w:type="spellStart"/>
      <w:r w:rsidRPr="007324A8">
        <w:rPr>
          <w:rFonts w:ascii="Arial" w:hAnsi="Arial" w:cs="Arial"/>
          <w:sz w:val="20"/>
          <w:szCs w:val="20"/>
        </w:rPr>
        <w:t>mesh-active</w:t>
      </w:r>
      <w:proofErr w:type="spellEnd"/>
      <w:r w:rsidRPr="007324A8">
        <w:rPr>
          <w:rFonts w:ascii="Arial" w:hAnsi="Arial" w:cs="Arial"/>
          <w:sz w:val="20"/>
          <w:szCs w:val="20"/>
        </w:rPr>
        <w:t>,  macierz musi być dostarczona z zainstalowanymi minimum 2 kontrolerami;</w:t>
      </w:r>
    </w:p>
    <w:p w14:paraId="1AF889D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Każdy z kontrolerów macierzy musi posiadać po minimum 32 GB pamięci podręcznej Cache (możliwość rozbudowy do 64GB) – kontrolery muszą obsługiwać między sobą mechanizm lustrzanej kopii danych (cache mirror) przeznaczonych do zapisu;</w:t>
      </w:r>
    </w:p>
    <w:p w14:paraId="4BCCD82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Macierz musi obsługiwać rozbudowę pamięci podręcznej cache dla operacji  odczytu o minimum 800GB poprzez instalację dodatkowych modułów pamięci w kontrolerach lub wykorzystanie pojemności zainstalowanych dysków SSD, </w:t>
      </w:r>
    </w:p>
    <w:p w14:paraId="0C8CD18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W przypadku awarii zasilania dane nie zapisane na dyski, przechowywane w pamięci podręcznej Cache dla zapisów muszą być zabezpieczone metodą trwałego zapisu na dysk.</w:t>
      </w:r>
    </w:p>
    <w:p w14:paraId="114E992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Kontrolery muszą posiadać możliwość ich wymiany bez konieczności wyłączania zasilania całego urządzenia;</w:t>
      </w:r>
    </w:p>
    <w:p w14:paraId="0F5581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15.</w:t>
      </w:r>
      <w:r w:rsidRPr="007324A8">
        <w:rPr>
          <w:rFonts w:ascii="Arial" w:hAnsi="Arial" w:cs="Arial"/>
          <w:sz w:val="20"/>
          <w:szCs w:val="20"/>
        </w:rPr>
        <w:tab/>
        <w:t>Kontrolery macierzy obsługują funkcjonalność kompresji danych.</w:t>
      </w:r>
    </w:p>
    <w:p w14:paraId="5E589E2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 xml:space="preserve">Kontrolery macierzy obsługują funkcjonalność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w trybie in-</w:t>
      </w:r>
      <w:proofErr w:type="spellStart"/>
      <w:r w:rsidRPr="007324A8">
        <w:rPr>
          <w:rFonts w:ascii="Arial" w:hAnsi="Arial" w:cs="Arial"/>
          <w:sz w:val="20"/>
          <w:szCs w:val="20"/>
        </w:rPr>
        <w:t>line</w:t>
      </w:r>
      <w:proofErr w:type="spellEnd"/>
      <w:r w:rsidRPr="007324A8">
        <w:rPr>
          <w:rFonts w:ascii="Arial" w:hAnsi="Arial" w:cs="Arial"/>
          <w:sz w:val="20"/>
          <w:szCs w:val="20"/>
        </w:rPr>
        <w:t>.</w:t>
      </w:r>
    </w:p>
    <w:p w14:paraId="08B8D98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Macierz musi obsługiwać wymianę kontrolera RAID bez utraty danych zapisanych na dyskach.</w:t>
      </w:r>
    </w:p>
    <w:p w14:paraId="367EA8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Każdy z kontrolerów RAID powinien posiadać dedykowany minimum 2 interfejsy RJ-45 Ethernet obsługujący połączenia z prędkością minimum 1Gb/s dla zdalnej  komunikacji z oprogramowaniem zarządzającym i konfiguracyjnym macierzy.</w:t>
      </w:r>
    </w:p>
    <w:p w14:paraId="340D4C0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19.</w:t>
      </w:r>
      <w:r w:rsidRPr="007324A8">
        <w:rPr>
          <w:rFonts w:ascii="Arial" w:hAnsi="Arial" w:cs="Arial"/>
          <w:sz w:val="20"/>
          <w:szCs w:val="20"/>
        </w:rPr>
        <w:tab/>
        <w:t>Kontrolery macierzy muszą być oparte o procesor wykonany w technologii wielordzeniowej z minimum 4 rdzeniami,</w:t>
      </w:r>
    </w:p>
    <w:p w14:paraId="7D2A7F6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Kontrolery macierzy muszą obsługiwać do 130 grup dyskowych w całym rozwiązaniu, bez konieczności wymiany dostarczonych kontrolerów</w:t>
      </w:r>
    </w:p>
    <w:p w14:paraId="6265C0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21.</w:t>
      </w:r>
      <w:r w:rsidRPr="007324A8">
        <w:rPr>
          <w:rFonts w:ascii="Arial" w:hAnsi="Arial" w:cs="Arial"/>
          <w:sz w:val="20"/>
          <w:szCs w:val="20"/>
        </w:rPr>
        <w:tab/>
        <w:t>Oferowana macierz musi mieć wyprowadzone 4 porty FC 16Gb/s (obsadzone modułami LC MMF) do dołączenia serwerów bezpośrednio lub do sieci san na każdy kontroler RAID.</w:t>
      </w:r>
    </w:p>
    <w:p w14:paraId="7494BA5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 xml:space="preserve">Macierz musi umożliwiać wymianę połowy portów do transmisji danych na porty 2x 10Gb/s Base-T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08BD8F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Macierz musi umożliwiać wymianę połowy portów do transmisji danych na porty 2x 10Gb/s SFP+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6B295BE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Macierz musi umożliwiać wymianę połowy portów do transmisji danych na porty 2x SAS 12Gb/s.</w:t>
      </w:r>
    </w:p>
    <w:p w14:paraId="2CB68D9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Macierz musi umożliwiać wymianę połowy portów do transmisji danych na porty 2x FC 32Gb/s.</w:t>
      </w:r>
    </w:p>
    <w:p w14:paraId="7263E04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Macierz musi umożliwiać wymianę połowy portów do transmisji danych na porty 4x FC 16Gb/s.</w:t>
      </w:r>
    </w:p>
    <w:p w14:paraId="7CA0FE7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Macierz musi umożliwiać wymianę połowy portów do transmisji danych na porty 2x 10Gb/s SFP+ CIFS/NFS.</w:t>
      </w:r>
    </w:p>
    <w:p w14:paraId="474F8F1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52327B6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Macierz musi posiadać możliwość obsługi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Jeśli funkcjonalność ta wymaga dodatkowej licencji, to nie ma konieczności jej dostarczania w niniejszym postępowaniu. (opcja rozbudowy)</w:t>
      </w:r>
    </w:p>
    <w:p w14:paraId="75B49114" w14:textId="77777777" w:rsidR="00A36AB5" w:rsidRPr="007324A8" w:rsidRDefault="00A36AB5" w:rsidP="007324A8">
      <w:pPr>
        <w:spacing w:after="0" w:line="360" w:lineRule="auto"/>
        <w:jc w:val="both"/>
        <w:rPr>
          <w:rFonts w:ascii="Arial" w:hAnsi="Arial" w:cs="Arial"/>
          <w:sz w:val="20"/>
          <w:szCs w:val="20"/>
        </w:rPr>
      </w:pPr>
    </w:p>
    <w:p w14:paraId="2B2E9FB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Poziomy RAID</w:t>
      </w:r>
    </w:p>
    <w:p w14:paraId="36B29F5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Macierz musi zapewniać poziom zabezpieczenia danych na dyskach definiowany poziomami RAID:</w:t>
      </w:r>
    </w:p>
    <w:p w14:paraId="7D971D8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Raid-1</w:t>
      </w:r>
    </w:p>
    <w:p w14:paraId="2955815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Raid-10</w:t>
      </w:r>
    </w:p>
    <w:p w14:paraId="5050B03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Raid-5</w:t>
      </w:r>
    </w:p>
    <w:p w14:paraId="4285093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Raid-6</w:t>
      </w:r>
    </w:p>
    <w:p w14:paraId="04C0728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Raid-50</w:t>
      </w:r>
    </w:p>
    <w:p w14:paraId="65F596A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Raid-0.</w:t>
      </w:r>
    </w:p>
    <w:p w14:paraId="19A266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Dyski</w:t>
      </w:r>
    </w:p>
    <w:p w14:paraId="06452B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Oferowana macierz musi wspierać dyski hot-plug:</w:t>
      </w:r>
    </w:p>
    <w:p w14:paraId="269561A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dyski elektroniczne SSD i mechaniczne HDD z interfejsami SAS12Gb/s</w:t>
      </w:r>
    </w:p>
    <w:p w14:paraId="4BCFAEB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dyski mechaniczne HDD o prędkości obrotowej 7,2 </w:t>
      </w:r>
      <w:proofErr w:type="spellStart"/>
      <w:r w:rsidRPr="007324A8">
        <w:rPr>
          <w:rFonts w:ascii="Arial" w:hAnsi="Arial" w:cs="Arial"/>
          <w:sz w:val="20"/>
          <w:szCs w:val="20"/>
        </w:rPr>
        <w:t>krpm</w:t>
      </w:r>
      <w:proofErr w:type="spellEnd"/>
      <w:r w:rsidRPr="007324A8">
        <w:rPr>
          <w:rFonts w:ascii="Arial" w:hAnsi="Arial" w:cs="Arial"/>
          <w:sz w:val="20"/>
          <w:szCs w:val="20"/>
        </w:rPr>
        <w:t xml:space="preserve">, 10 </w:t>
      </w:r>
      <w:proofErr w:type="spellStart"/>
      <w:r w:rsidRPr="007324A8">
        <w:rPr>
          <w:rFonts w:ascii="Arial" w:hAnsi="Arial" w:cs="Arial"/>
          <w:sz w:val="20"/>
          <w:szCs w:val="20"/>
        </w:rPr>
        <w:t>krpm</w:t>
      </w:r>
      <w:proofErr w:type="spellEnd"/>
      <w:r w:rsidRPr="007324A8">
        <w:rPr>
          <w:rFonts w:ascii="Arial" w:hAnsi="Arial" w:cs="Arial"/>
          <w:sz w:val="20"/>
          <w:szCs w:val="20"/>
        </w:rPr>
        <w:t>,</w:t>
      </w:r>
    </w:p>
    <w:p w14:paraId="796D752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26.</w:t>
      </w:r>
      <w:r w:rsidRPr="007324A8">
        <w:rPr>
          <w:rFonts w:ascii="Arial" w:hAnsi="Arial" w:cs="Arial"/>
          <w:sz w:val="20"/>
          <w:szCs w:val="20"/>
        </w:rPr>
        <w:tab/>
        <w:t>Macierz musi obsługiwać mieszaną konfigurację dysków hot-plug SSD i HDD w rozmiarach 2,5” i 3,5” zainstalowanych w dowolnym module rozwiązania;</w:t>
      </w:r>
    </w:p>
    <w:p w14:paraId="7734EDA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 xml:space="preserve">Wszystkie dyski wspierane przez oferowany model macierzy muszą być wykonane w technologii hot-plug i posiadać podwójne porty SAS obsługujące tryb pracy </w:t>
      </w:r>
      <w:proofErr w:type="spellStart"/>
      <w:r w:rsidRPr="007324A8">
        <w:rPr>
          <w:rFonts w:ascii="Arial" w:hAnsi="Arial" w:cs="Arial"/>
          <w:sz w:val="20"/>
          <w:szCs w:val="20"/>
        </w:rPr>
        <w:t>full</w:t>
      </w:r>
      <w:proofErr w:type="spellEnd"/>
      <w:r w:rsidRPr="007324A8">
        <w:rPr>
          <w:rFonts w:ascii="Arial" w:hAnsi="Arial" w:cs="Arial"/>
          <w:sz w:val="20"/>
          <w:szCs w:val="20"/>
        </w:rPr>
        <w:t>-duplex</w:t>
      </w:r>
    </w:p>
    <w:p w14:paraId="448E03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28.</w:t>
      </w:r>
      <w:r w:rsidRPr="007324A8">
        <w:rPr>
          <w:rFonts w:ascii="Arial" w:hAnsi="Arial" w:cs="Arial"/>
          <w:sz w:val="20"/>
          <w:szCs w:val="20"/>
        </w:rPr>
        <w:tab/>
        <w:t>Macierz musi obsługiwać min. 260 dysków SAS SSD w całym rozwiązaniu, bez konieczności dokupowania/wymiany żadnych innych elementów sprzętowych czy licencyjnych innych niż same półki dyskowe wraz z dyskami;</w:t>
      </w:r>
    </w:p>
    <w:p w14:paraId="172530E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8D1E76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30.</w:t>
      </w:r>
      <w:r w:rsidRPr="007324A8">
        <w:rPr>
          <w:rFonts w:ascii="Arial" w:hAnsi="Arial" w:cs="Arial"/>
          <w:sz w:val="20"/>
          <w:szCs w:val="20"/>
        </w:rPr>
        <w:tab/>
        <w:t>Macierz musi umożliwiać skonfigurowanie każdego zainstalowanego dysku hot-plug jako dysk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(dysk zapasowy) lub wirtualna przestrzeń zapasowa:</w:t>
      </w:r>
    </w:p>
    <w:p w14:paraId="77A66FC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Macierz posiada możliwość konfiguracji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dla zabezpieczenia dowolnej grupy dyskowej RAID lub zapasowa przestrzeń wirtualna wielkości 33% zabezpieczanej pojemności.</w:t>
      </w:r>
    </w:p>
    <w:p w14:paraId="471BAC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Macierz posiada możliwość konfiguracji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dedykowanego dla zabezpieczenia tylko wybranej grupy dyskowej RAID lub zapasowa przestrzeń wirtualna wielkości 33% zabezpieczanej pojemności. </w:t>
      </w:r>
    </w:p>
    <w:p w14:paraId="0BBEC1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31.</w:t>
      </w:r>
      <w:r w:rsidRPr="007324A8">
        <w:rPr>
          <w:rFonts w:ascii="Arial" w:hAnsi="Arial" w:cs="Arial"/>
          <w:sz w:val="20"/>
          <w:szCs w:val="20"/>
        </w:rPr>
        <w:tab/>
        <w:t>W przypadku awarii dysku fizycznego i wykorzystania wcześniej skonfigurowanego  dysku zapasowego wymiana uszkodzonego dysku na sprawny nie może powodować powrotnego kopiowania danych z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na wymieniony dysk (tzw. </w:t>
      </w:r>
      <w:proofErr w:type="spellStart"/>
      <w:r w:rsidRPr="007324A8">
        <w:rPr>
          <w:rFonts w:ascii="Arial" w:hAnsi="Arial" w:cs="Arial"/>
          <w:sz w:val="20"/>
          <w:szCs w:val="20"/>
        </w:rPr>
        <w:t>CopyBackLess</w:t>
      </w:r>
      <w:proofErr w:type="spellEnd"/>
      <w:r w:rsidRPr="007324A8">
        <w:rPr>
          <w:rFonts w:ascii="Arial" w:hAnsi="Arial" w:cs="Arial"/>
          <w:sz w:val="20"/>
          <w:szCs w:val="20"/>
        </w:rPr>
        <w:t>) lub nie wymaga zwolnienia zapasowej przestrzeni wirtualnej.</w:t>
      </w:r>
    </w:p>
    <w:p w14:paraId="300D5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Macierz musi pozwalać na zaszyfrowanie danych zapisanych na wszystkich obsługiwanych dyskach SSD-SAS, HDD-SAS oraz HDD NL-SAS minimum kluczem AES256-bit – jeżeli  w tym celu niezbędne jest zakupienie dodatkowych licencji bądź komponentów sprzętowych to należy je dostarczyć wraz z macierzą.</w:t>
      </w:r>
    </w:p>
    <w:p w14:paraId="0BBEAD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Macierz musi umożliwiać zaszyfrowanie całej dostępnej powierzchni użytkowej minimum kluczem AES256-bit.</w:t>
      </w:r>
    </w:p>
    <w:p w14:paraId="2D02896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Opcje programowe</w:t>
      </w:r>
    </w:p>
    <w:p w14:paraId="555EADB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Macierz musi być wyposażona w system kopii migawkowych umożliwiających wykonanie minimum 2048 kopii migawkowych</w:t>
      </w:r>
    </w:p>
    <w:p w14:paraId="2C3AB8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 xml:space="preserve">Macierz musi umożliwiać zdefiniowanie min. 6000 woluminów  (LUN) </w:t>
      </w:r>
    </w:p>
    <w:p w14:paraId="63C2B00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Macierz powinna umożliwiać podłączenie logiczne z serwerami i stacjami poprzez min. 1024 ścieżek logicznych FC</w:t>
      </w:r>
    </w:p>
    <w:p w14:paraId="3EE7C2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Macierz musi umożliwiać aktualizację oprogramowania wewnętrznego kontrolerów RAID i dysków bez konieczności wyłączania macierzy oraz bez konieczności wyłączania ścieżek logicznych FC/</w:t>
      </w:r>
      <w:proofErr w:type="spellStart"/>
      <w:r w:rsidRPr="007324A8">
        <w:rPr>
          <w:rFonts w:ascii="Arial" w:hAnsi="Arial" w:cs="Arial"/>
          <w:sz w:val="20"/>
          <w:szCs w:val="20"/>
        </w:rPr>
        <w:t>iSCSI</w:t>
      </w:r>
      <w:proofErr w:type="spellEnd"/>
      <w:r w:rsidRPr="007324A8">
        <w:rPr>
          <w:rFonts w:ascii="Arial" w:hAnsi="Arial" w:cs="Arial"/>
          <w:sz w:val="20"/>
          <w:szCs w:val="20"/>
        </w:rPr>
        <w:t xml:space="preserve"> dla podłączonych stacji/serwerów</w:t>
      </w:r>
    </w:p>
    <w:p w14:paraId="5C18C1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38.</w:t>
      </w:r>
      <w:r w:rsidRPr="007324A8">
        <w:rPr>
          <w:rFonts w:ascii="Arial" w:hAnsi="Arial" w:cs="Arial"/>
          <w:sz w:val="20"/>
          <w:szCs w:val="20"/>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3CCFC90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 xml:space="preserve">Macierz musi posiadać wsparcie dla systemów operacyjnych : Microsoft Windows Server 2012R2, 2016, 2019, </w:t>
      </w:r>
      <w:proofErr w:type="spellStart"/>
      <w:r w:rsidRPr="007324A8">
        <w:rPr>
          <w:rFonts w:ascii="Arial" w:hAnsi="Arial" w:cs="Arial"/>
          <w:sz w:val="20"/>
          <w:szCs w:val="20"/>
        </w:rPr>
        <w:t>SuSE</w:t>
      </w:r>
      <w:proofErr w:type="spellEnd"/>
      <w:r w:rsidRPr="007324A8">
        <w:rPr>
          <w:rFonts w:ascii="Arial" w:hAnsi="Arial" w:cs="Arial"/>
          <w:sz w:val="20"/>
          <w:szCs w:val="20"/>
        </w:rPr>
        <w:t xml:space="preserve"> Linux Enterprise Server, Red </w:t>
      </w:r>
      <w:proofErr w:type="spellStart"/>
      <w:r w:rsidRPr="007324A8">
        <w:rPr>
          <w:rFonts w:ascii="Arial" w:hAnsi="Arial" w:cs="Arial"/>
          <w:sz w:val="20"/>
          <w:szCs w:val="20"/>
        </w:rPr>
        <w:t>Hat</w:t>
      </w:r>
      <w:proofErr w:type="spellEnd"/>
      <w:r w:rsidRPr="007324A8">
        <w:rPr>
          <w:rFonts w:ascii="Arial" w:hAnsi="Arial" w:cs="Arial"/>
          <w:sz w:val="20"/>
          <w:szCs w:val="20"/>
        </w:rPr>
        <w:t xml:space="preserve"> Linux Enterprise Server, HP-UNIX, IBM AIX, SUN Solaris, Vmware </w:t>
      </w:r>
      <w:proofErr w:type="spellStart"/>
      <w:r w:rsidRPr="007324A8">
        <w:rPr>
          <w:rFonts w:ascii="Arial" w:hAnsi="Arial" w:cs="Arial"/>
          <w:sz w:val="20"/>
          <w:szCs w:val="20"/>
        </w:rPr>
        <w:t>Vsphere</w:t>
      </w:r>
      <w:proofErr w:type="spellEnd"/>
      <w:r w:rsidRPr="007324A8">
        <w:rPr>
          <w:rFonts w:ascii="Arial" w:hAnsi="Arial" w:cs="Arial"/>
          <w:sz w:val="20"/>
          <w:szCs w:val="20"/>
        </w:rPr>
        <w:t>;</w:t>
      </w:r>
    </w:p>
    <w:p w14:paraId="0A5F55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40.</w:t>
      </w:r>
      <w:r w:rsidRPr="007324A8">
        <w:rPr>
          <w:rFonts w:ascii="Arial" w:hAnsi="Arial" w:cs="Arial"/>
          <w:sz w:val="20"/>
          <w:szCs w:val="20"/>
        </w:rPr>
        <w:tab/>
        <w:t xml:space="preserve">Macierz musi być dostarczona z licencją na oprogramowanie wspierające  technologię typu </w:t>
      </w:r>
      <w:proofErr w:type="spellStart"/>
      <w:r w:rsidRPr="007324A8">
        <w:rPr>
          <w:rFonts w:ascii="Arial" w:hAnsi="Arial" w:cs="Arial"/>
          <w:sz w:val="20"/>
          <w:szCs w:val="20"/>
        </w:rPr>
        <w:t>multipath</w:t>
      </w:r>
      <w:proofErr w:type="spellEnd"/>
      <w:r w:rsidRPr="007324A8">
        <w:rPr>
          <w:rFonts w:ascii="Arial" w:hAnsi="Arial" w:cs="Arial"/>
          <w:sz w:val="20"/>
          <w:szCs w:val="20"/>
        </w:rPr>
        <w:t xml:space="preserve"> (obsługa nadmiarowości dla ścieżek transmisji danych pomiędzy macierzą i serwerem)  dla połączeń FC i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065B233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t xml:space="preserve">Macierz musi posiadać możliwość uruchamiania mechanizmów zdalnej replikacji danych, w trybie synchronicznym i asynchronicznym, po protokołach FC oraz </w:t>
      </w:r>
      <w:proofErr w:type="spellStart"/>
      <w:r w:rsidRPr="007324A8">
        <w:rPr>
          <w:rFonts w:ascii="Arial" w:hAnsi="Arial" w:cs="Arial"/>
          <w:sz w:val="20"/>
          <w:szCs w:val="20"/>
        </w:rPr>
        <w:t>iSCSI</w:t>
      </w:r>
      <w:proofErr w:type="spellEnd"/>
      <w:r w:rsidRPr="007324A8">
        <w:rPr>
          <w:rFonts w:ascii="Arial" w:hAnsi="Arial" w:cs="Arial"/>
          <w:sz w:val="20"/>
          <w:szCs w:val="20"/>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7324A8">
        <w:rPr>
          <w:rFonts w:ascii="Arial" w:hAnsi="Arial" w:cs="Arial"/>
          <w:sz w:val="20"/>
          <w:szCs w:val="20"/>
        </w:rPr>
        <w:t>storage-based</w:t>
      </w:r>
      <w:proofErr w:type="spellEnd"/>
      <w:r w:rsidRPr="007324A8">
        <w:rPr>
          <w:rFonts w:ascii="Arial" w:hAnsi="Arial" w:cs="Arial"/>
          <w:sz w:val="20"/>
          <w:szCs w:val="20"/>
        </w:rPr>
        <w:t xml:space="preserve"> data </w:t>
      </w:r>
      <w:proofErr w:type="spellStart"/>
      <w:r w:rsidRPr="007324A8">
        <w:rPr>
          <w:rFonts w:ascii="Arial" w:hAnsi="Arial" w:cs="Arial"/>
          <w:sz w:val="20"/>
          <w:szCs w:val="20"/>
        </w:rPr>
        <w:t>replication</w:t>
      </w:r>
      <w:proofErr w:type="spellEnd"/>
      <w:r w:rsidRPr="007324A8">
        <w:rPr>
          <w:rFonts w:ascii="Arial" w:hAnsi="Arial" w:cs="Arial"/>
          <w:sz w:val="20"/>
          <w:szCs w:val="20"/>
        </w:rPr>
        <w:t>. Replikacja danych musi być obsługiwana w połączeniu z każdą macierzą z tej samej rodziny urządzeń wspierającą obsługę zdalnej replikacji danych; Jeśli funkcjonalność ta wymaga dodatkowej licencji, to nie ma konieczności jej dostarczania w niniejszym postępowaniu. (opcja rozbudowy)</w:t>
      </w:r>
    </w:p>
    <w:p w14:paraId="71619DB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t>Macierz musi posiadać możliwość tworzenia lokalnych tj. w obrębie zasobów macierzy, pełnych kopii danych (tzw. klony danych), kopii przyrostowych oraz kopii lustrzanych (mirror Jeśli funkcjonalność ta wymaga dodatkowej licencji, to nie ma konieczności jej dostarczania w niniejszym postępowaniu. (opcja rozbudowy)</w:t>
      </w:r>
    </w:p>
    <w:p w14:paraId="48EC2E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 xml:space="preserve">Macierz musi obsługiwać mechanizm ochrony priorytetów obsługi wybranych zasobów – za taki mechanizm uznaje się funkcję typu ‘cache </w:t>
      </w:r>
      <w:proofErr w:type="spellStart"/>
      <w:r w:rsidRPr="007324A8">
        <w:rPr>
          <w:rFonts w:ascii="Arial" w:hAnsi="Arial" w:cs="Arial"/>
          <w:sz w:val="20"/>
          <w:szCs w:val="20"/>
        </w:rPr>
        <w:t>partitioning</w:t>
      </w:r>
      <w:proofErr w:type="spellEnd"/>
      <w:r w:rsidRPr="007324A8">
        <w:rPr>
          <w:rFonts w:ascii="Arial" w:hAnsi="Arial" w:cs="Arial"/>
          <w:sz w:val="20"/>
          <w:szCs w:val="20"/>
        </w:rPr>
        <w:t>’ lub ‘</w:t>
      </w:r>
      <w:proofErr w:type="spellStart"/>
      <w:r w:rsidRPr="007324A8">
        <w:rPr>
          <w:rFonts w:ascii="Arial" w:hAnsi="Arial" w:cs="Arial"/>
          <w:sz w:val="20"/>
          <w:szCs w:val="20"/>
        </w:rPr>
        <w:t>storage</w:t>
      </w:r>
      <w:proofErr w:type="spellEnd"/>
      <w:r w:rsidRPr="007324A8">
        <w:rPr>
          <w:rFonts w:ascii="Arial" w:hAnsi="Arial" w:cs="Arial"/>
          <w:sz w:val="20"/>
          <w:szCs w:val="20"/>
        </w:rPr>
        <w:t xml:space="preserve"> </w:t>
      </w:r>
      <w:proofErr w:type="spellStart"/>
      <w:r w:rsidRPr="007324A8">
        <w:rPr>
          <w:rFonts w:ascii="Arial" w:hAnsi="Arial" w:cs="Arial"/>
          <w:sz w:val="20"/>
          <w:szCs w:val="20"/>
        </w:rPr>
        <w:t>partitioning</w:t>
      </w:r>
      <w:proofErr w:type="spellEnd"/>
      <w:r w:rsidRPr="007324A8">
        <w:rPr>
          <w:rFonts w:ascii="Arial" w:hAnsi="Arial" w:cs="Arial"/>
          <w:sz w:val="20"/>
          <w:szCs w:val="20"/>
        </w:rPr>
        <w:t>’.</w:t>
      </w:r>
    </w:p>
    <w:p w14:paraId="27C3A72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Macierz musi obsługiwać adresację IP v.4 i IP v.6</w:t>
      </w:r>
    </w:p>
    <w:p w14:paraId="17EF5B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 xml:space="preserve">Wraz z macierzą należy dostarczyć oprogramowanie lub moduły programowe typu plug-in pozwalające na integracje macierzy w środowiskach Vmware w zakresie obsługi mechanizmów: Vmware VAAI, Vmware VVOL, Vmware </w:t>
      </w:r>
      <w:proofErr w:type="spellStart"/>
      <w:r w:rsidRPr="007324A8">
        <w:rPr>
          <w:rFonts w:ascii="Arial" w:hAnsi="Arial" w:cs="Arial"/>
          <w:sz w:val="20"/>
          <w:szCs w:val="20"/>
        </w:rPr>
        <w:t>MultiPath</w:t>
      </w:r>
      <w:proofErr w:type="spellEnd"/>
      <w:r w:rsidRPr="007324A8">
        <w:rPr>
          <w:rFonts w:ascii="Arial" w:hAnsi="Arial" w:cs="Arial"/>
          <w:sz w:val="20"/>
          <w:szCs w:val="20"/>
        </w:rPr>
        <w:t xml:space="preserve"> IO – z subskrypcją do bezpłatnej aktualizacji w całym okresie obowiązywania gwarancji</w:t>
      </w:r>
    </w:p>
    <w:p w14:paraId="54A0C3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 xml:space="preserve">Macierz musi obsługiwać mechanizmy </w:t>
      </w:r>
      <w:proofErr w:type="spellStart"/>
      <w:r w:rsidRPr="007324A8">
        <w:rPr>
          <w:rFonts w:ascii="Arial" w:hAnsi="Arial" w:cs="Arial"/>
          <w:sz w:val="20"/>
          <w:szCs w:val="20"/>
        </w:rPr>
        <w:t>Thin</w:t>
      </w:r>
      <w:proofErr w:type="spellEnd"/>
      <w:r w:rsidRPr="007324A8">
        <w:rPr>
          <w:rFonts w:ascii="Arial" w:hAnsi="Arial" w:cs="Arial"/>
          <w:sz w:val="20"/>
          <w:szCs w:val="20"/>
        </w:rPr>
        <w:t xml:space="preserve"> </w:t>
      </w:r>
      <w:proofErr w:type="spellStart"/>
      <w:r w:rsidRPr="007324A8">
        <w:rPr>
          <w:rFonts w:ascii="Arial" w:hAnsi="Arial" w:cs="Arial"/>
          <w:sz w:val="20"/>
          <w:szCs w:val="20"/>
        </w:rPr>
        <w:t>Provisioning</w:t>
      </w:r>
      <w:proofErr w:type="spellEnd"/>
      <w:r w:rsidRPr="007324A8">
        <w:rPr>
          <w:rFonts w:ascii="Arial" w:hAnsi="Arial" w:cs="Arial"/>
          <w:sz w:val="20"/>
          <w:szCs w:val="20"/>
        </w:rPr>
        <w:t xml:space="preserve">, czyli przydziału dla obsługiwanych środowisk woluminów logicznych o sumarycznej pojemności większej od sumy pojemności dysków fizycznych zainstalowanych w macierzy. </w:t>
      </w:r>
    </w:p>
    <w:p w14:paraId="36740AC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47.</w:t>
      </w:r>
      <w:r w:rsidRPr="007324A8">
        <w:rPr>
          <w:rFonts w:ascii="Arial" w:hAnsi="Arial" w:cs="Arial"/>
          <w:sz w:val="20"/>
          <w:szCs w:val="20"/>
        </w:rPr>
        <w:tab/>
        <w:t>Macierz musi obsługiwać mechanizmy typu AST (</w:t>
      </w:r>
      <w:proofErr w:type="spellStart"/>
      <w:r w:rsidRPr="007324A8">
        <w:rPr>
          <w:rFonts w:ascii="Arial" w:hAnsi="Arial" w:cs="Arial"/>
          <w:sz w:val="20"/>
          <w:szCs w:val="20"/>
        </w:rPr>
        <w:t>Automated</w:t>
      </w:r>
      <w:proofErr w:type="spellEnd"/>
      <w:r w:rsidRPr="007324A8">
        <w:rPr>
          <w:rFonts w:ascii="Arial" w:hAnsi="Arial" w:cs="Arial"/>
          <w:sz w:val="20"/>
          <w:szCs w:val="20"/>
        </w:rPr>
        <w:t xml:space="preserve"> Storage </w:t>
      </w:r>
      <w:proofErr w:type="spellStart"/>
      <w:r w:rsidRPr="007324A8">
        <w:rPr>
          <w:rFonts w:ascii="Arial" w:hAnsi="Arial" w:cs="Arial"/>
          <w:sz w:val="20"/>
          <w:szCs w:val="20"/>
        </w:rPr>
        <w:t>Tiering</w:t>
      </w:r>
      <w:proofErr w:type="spellEnd"/>
      <w:r w:rsidRPr="007324A8">
        <w:rPr>
          <w:rFonts w:ascii="Arial" w:hAnsi="Arial" w:cs="Arial"/>
          <w:sz w:val="20"/>
          <w:szCs w:val="20"/>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w:t>
      </w:r>
      <w:proofErr w:type="spellStart"/>
      <w:r w:rsidRPr="007324A8">
        <w:rPr>
          <w:rFonts w:ascii="Arial" w:hAnsi="Arial" w:cs="Arial"/>
          <w:sz w:val="20"/>
          <w:szCs w:val="20"/>
        </w:rPr>
        <w:t>Quality</w:t>
      </w:r>
      <w:proofErr w:type="spellEnd"/>
      <w:r w:rsidRPr="007324A8">
        <w:rPr>
          <w:rFonts w:ascii="Arial" w:hAnsi="Arial" w:cs="Arial"/>
          <w:sz w:val="20"/>
          <w:szCs w:val="20"/>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8 godzin. Mechanizm AST musi pozwalać na wykluczanie wybranych godzin i dni z pomiarów wydajności operacji I/O. Jeśli funkcjonalność ta wymaga dodatkowej licencji, to nie ma konieczności jej dostarczania w niniejszym postępowaniu. (opcja rozbudowy)</w:t>
      </w:r>
    </w:p>
    <w:p w14:paraId="1CCF148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48.</w:t>
      </w:r>
      <w:r w:rsidRPr="007324A8">
        <w:rPr>
          <w:rFonts w:ascii="Arial" w:hAnsi="Arial" w:cs="Arial"/>
          <w:sz w:val="20"/>
          <w:szCs w:val="20"/>
        </w:rPr>
        <w:tab/>
        <w:t xml:space="preserve">Macierz musi wspierać usługi VSS (Volume </w:t>
      </w:r>
      <w:proofErr w:type="spellStart"/>
      <w:r w:rsidRPr="007324A8">
        <w:rPr>
          <w:rFonts w:ascii="Arial" w:hAnsi="Arial" w:cs="Arial"/>
          <w:sz w:val="20"/>
          <w:szCs w:val="20"/>
        </w:rPr>
        <w:t>ShadowCopy</w:t>
      </w:r>
      <w:proofErr w:type="spellEnd"/>
      <w:r w:rsidRPr="007324A8">
        <w:rPr>
          <w:rFonts w:ascii="Arial" w:hAnsi="Arial" w:cs="Arial"/>
          <w:sz w:val="20"/>
          <w:szCs w:val="20"/>
        </w:rPr>
        <w:t xml:space="preserve"> Services) w systemach klasy Microsoft Windows </w:t>
      </w:r>
      <w:proofErr w:type="spellStart"/>
      <w:r w:rsidRPr="007324A8">
        <w:rPr>
          <w:rFonts w:ascii="Arial" w:hAnsi="Arial" w:cs="Arial"/>
          <w:sz w:val="20"/>
          <w:szCs w:val="20"/>
        </w:rPr>
        <w:t>Sever</w:t>
      </w:r>
      <w:proofErr w:type="spellEnd"/>
      <w:r w:rsidRPr="007324A8">
        <w:rPr>
          <w:rFonts w:ascii="Arial" w:hAnsi="Arial" w:cs="Arial"/>
          <w:sz w:val="20"/>
          <w:szCs w:val="20"/>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4F53E9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Macierz musi obsługiwać mechanizmy migracji danych w trybie online  z innej macierzy tej klasy, z zachowaniem obsługi operacji I/O dla serwerów podłączonych do migrowanej macierzy tj. do migrowanych zasobów LUN</w:t>
      </w:r>
    </w:p>
    <w:p w14:paraId="61344E0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7324A8">
        <w:rPr>
          <w:rFonts w:ascii="Arial" w:hAnsi="Arial" w:cs="Arial"/>
          <w:sz w:val="20"/>
          <w:szCs w:val="20"/>
        </w:rPr>
        <w:t>iSCSI</w:t>
      </w:r>
      <w:proofErr w:type="spellEnd"/>
      <w:r w:rsidRPr="007324A8">
        <w:rPr>
          <w:rFonts w:ascii="Arial" w:hAnsi="Arial" w:cs="Arial"/>
          <w:sz w:val="20"/>
          <w:szCs w:val="20"/>
        </w:rPr>
        <w:t xml:space="preserve">. Mechanizm klastra macierzowego musi być obsługiwany dla protokołów FC oraz </w:t>
      </w:r>
      <w:proofErr w:type="spellStart"/>
      <w:r w:rsidRPr="007324A8">
        <w:rPr>
          <w:rFonts w:ascii="Arial" w:hAnsi="Arial" w:cs="Arial"/>
          <w:sz w:val="20"/>
          <w:szCs w:val="20"/>
        </w:rPr>
        <w:t>iSCSI</w:t>
      </w:r>
      <w:proofErr w:type="spellEnd"/>
      <w:r w:rsidRPr="007324A8">
        <w:rPr>
          <w:rFonts w:ascii="Arial" w:hAnsi="Arial" w:cs="Arial"/>
          <w:sz w:val="20"/>
          <w:szCs w:val="20"/>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7324A8">
        <w:rPr>
          <w:rFonts w:ascii="Arial" w:hAnsi="Arial" w:cs="Arial"/>
          <w:sz w:val="20"/>
          <w:szCs w:val="20"/>
        </w:rPr>
        <w:t>Automated</w:t>
      </w:r>
      <w:proofErr w:type="spellEnd"/>
      <w:r w:rsidRPr="007324A8">
        <w:rPr>
          <w:rFonts w:ascii="Arial" w:hAnsi="Arial" w:cs="Arial"/>
          <w:sz w:val="20"/>
          <w:szCs w:val="20"/>
        </w:rPr>
        <w:t xml:space="preserve">/manual </w:t>
      </w:r>
      <w:proofErr w:type="spellStart"/>
      <w:r w:rsidRPr="007324A8">
        <w:rPr>
          <w:rFonts w:ascii="Arial" w:hAnsi="Arial" w:cs="Arial"/>
          <w:sz w:val="20"/>
          <w:szCs w:val="20"/>
        </w:rPr>
        <w:t>failover</w:t>
      </w:r>
      <w:proofErr w:type="spellEnd"/>
      <w:r w:rsidRPr="007324A8">
        <w:rPr>
          <w:rFonts w:ascii="Arial" w:hAnsi="Arial" w:cs="Arial"/>
          <w:sz w:val="20"/>
          <w:szCs w:val="20"/>
        </w:rPr>
        <w:t xml:space="preserve">). </w:t>
      </w:r>
    </w:p>
    <w:p w14:paraId="2EA2EB3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Jeśli funkcjonalność ta wymaga dodatkowej licencji, to nie ma konieczności jej dostarczania w niniejszym postępowaniu. (opcja rozbudowy)</w:t>
      </w:r>
    </w:p>
    <w:p w14:paraId="3B257F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t xml:space="preserve">Macierz w dostarczonej konfiguracji musi obsługiwać </w:t>
      </w:r>
      <w:proofErr w:type="spellStart"/>
      <w:r w:rsidRPr="007324A8">
        <w:rPr>
          <w:rFonts w:ascii="Arial" w:hAnsi="Arial" w:cs="Arial"/>
          <w:sz w:val="20"/>
          <w:szCs w:val="20"/>
        </w:rPr>
        <w:t>deduplikację</w:t>
      </w:r>
      <w:proofErr w:type="spellEnd"/>
      <w:r w:rsidRPr="007324A8">
        <w:rPr>
          <w:rFonts w:ascii="Arial" w:hAnsi="Arial" w:cs="Arial"/>
          <w:sz w:val="20"/>
          <w:szCs w:val="20"/>
        </w:rPr>
        <w:t xml:space="preserve"> i kompresję danych na dyskach wbudowanych w macierzy (nie dopuszcza się główek, kompresji zewnętrznej, programowej itp.) w następujących trybach równocześnie oraz niezależnie na poziomie każdego LUN:</w:t>
      </w:r>
    </w:p>
    <w:p w14:paraId="289B52B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Sama </w:t>
      </w:r>
      <w:proofErr w:type="spellStart"/>
      <w:r w:rsidRPr="007324A8">
        <w:rPr>
          <w:rFonts w:ascii="Arial" w:hAnsi="Arial" w:cs="Arial"/>
          <w:sz w:val="20"/>
          <w:szCs w:val="20"/>
        </w:rPr>
        <w:t>deduplikacja</w:t>
      </w:r>
      <w:proofErr w:type="spellEnd"/>
      <w:r w:rsidRPr="007324A8">
        <w:rPr>
          <w:rFonts w:ascii="Arial" w:hAnsi="Arial" w:cs="Arial"/>
          <w:sz w:val="20"/>
          <w:szCs w:val="20"/>
        </w:rPr>
        <w:t xml:space="preserve"> wybranego LUN;</w:t>
      </w:r>
    </w:p>
    <w:p w14:paraId="69C1E2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Sama kompresja wybranego LUN;</w:t>
      </w:r>
    </w:p>
    <w:p w14:paraId="4E1DC09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Kombinacja technologii kompresji i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wybranego LUN;</w:t>
      </w:r>
    </w:p>
    <w:p w14:paraId="667190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Brak użycia technologii kompresji i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dla wybranego LUN;</w:t>
      </w:r>
    </w:p>
    <w:p w14:paraId="2DBFB62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Zarządzanie</w:t>
      </w:r>
    </w:p>
    <w:p w14:paraId="2EBC450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 xml:space="preserve">Oprogramowanie do zarządzania musi być zintegrowane z systemem operacyjnym systemu pamięci masowej </w:t>
      </w:r>
    </w:p>
    <w:p w14:paraId="07B1A46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53.</w:t>
      </w:r>
      <w:r w:rsidRPr="007324A8">
        <w:rPr>
          <w:rFonts w:ascii="Arial" w:hAnsi="Arial" w:cs="Arial"/>
          <w:sz w:val="20"/>
          <w:szCs w:val="20"/>
        </w:rPr>
        <w:tab/>
        <w:t xml:space="preserve">Komunikacja z wbudowanym oprogramowaniem zarządzającym macierzą musi być możliwa w trybie graficznym np. poprzez przeglądarkę WWW oraz w trybie tekstowym. </w:t>
      </w:r>
    </w:p>
    <w:p w14:paraId="44FC71A9" w14:textId="039113F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54.</w:t>
      </w:r>
      <w:r w:rsidRPr="007324A8">
        <w:rPr>
          <w:rFonts w:ascii="Arial" w:hAnsi="Arial" w:cs="Arial"/>
          <w:sz w:val="20"/>
          <w:szCs w:val="20"/>
        </w:rPr>
        <w:tab/>
        <w:t>Musi być możliwe zdalne zarządzanie macierzą z wykorzystaniem standardowej przeglądarki internetowej bez konieczności instalacji  żadnych dodatkowych aplikacji na stacji administratora</w:t>
      </w:r>
    </w:p>
    <w:p w14:paraId="23A138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55.</w:t>
      </w:r>
      <w:r w:rsidRPr="007324A8">
        <w:rPr>
          <w:rFonts w:ascii="Arial" w:hAnsi="Arial" w:cs="Arial"/>
          <w:sz w:val="20"/>
          <w:szCs w:val="20"/>
        </w:rPr>
        <w:tab/>
        <w:t>Wbudowane oprogramowanie macierzy musi obsługiwać połączenia z modułem zarządzania macierzy poprzez szyfrowanie komunikacji protokołami: SSL dla komunikacji poprzez przeglądarkę WWW i protokołem SSH dla komunikacji poprzez CLI</w:t>
      </w:r>
    </w:p>
    <w:p w14:paraId="7AFC04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Gwarancja i serwis</w:t>
      </w:r>
    </w:p>
    <w:p w14:paraId="7AD269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57.</w:t>
      </w:r>
      <w:r w:rsidRPr="007324A8">
        <w:rPr>
          <w:rFonts w:ascii="Arial" w:hAnsi="Arial" w:cs="Arial"/>
          <w:sz w:val="20"/>
          <w:szCs w:val="20"/>
        </w:rPr>
        <w:tab/>
        <w:t>Uszkodzone dyski twarde pozostają u Zamawiającego.</w:t>
      </w:r>
    </w:p>
    <w:p w14:paraId="752DF57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58.</w:t>
      </w:r>
      <w:r w:rsidRPr="007324A8">
        <w:rPr>
          <w:rFonts w:ascii="Arial" w:hAnsi="Arial" w:cs="Arial"/>
          <w:sz w:val="20"/>
          <w:szCs w:val="20"/>
        </w:rPr>
        <w:tab/>
        <w:t xml:space="preserve">Serwis gwarancyjny musi obejmować dostęp do poprawek i nowych wersji oprogramowania wbudowanego, które są elementem zamówienia.    </w:t>
      </w:r>
    </w:p>
    <w:p w14:paraId="7F2E6609" w14:textId="49266ABF"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59.</w:t>
      </w:r>
      <w:r w:rsidRPr="007324A8">
        <w:rPr>
          <w:rFonts w:ascii="Arial" w:hAnsi="Arial" w:cs="Arial"/>
          <w:sz w:val="20"/>
          <w:szCs w:val="20"/>
        </w:rPr>
        <w:tab/>
        <w:t>Po zakończeniu okresu gwarancji musi być zapewniony przez producenta</w:t>
      </w:r>
      <w:r w:rsidR="007A7A4A" w:rsidRPr="007324A8">
        <w:rPr>
          <w:rFonts w:ascii="Arial" w:hAnsi="Arial" w:cs="Arial"/>
          <w:sz w:val="20"/>
          <w:szCs w:val="20"/>
        </w:rPr>
        <w:t xml:space="preserve"> lub autoryzowanego partnera serwisowego producenta</w:t>
      </w:r>
      <w:r w:rsidRPr="007324A8">
        <w:rPr>
          <w:rFonts w:ascii="Arial" w:hAnsi="Arial" w:cs="Arial"/>
          <w:sz w:val="20"/>
          <w:szCs w:val="20"/>
        </w:rPr>
        <w:t xml:space="preserve"> </w:t>
      </w:r>
      <w:r w:rsidR="007A7A4A" w:rsidRPr="007324A8">
        <w:rPr>
          <w:rFonts w:ascii="Arial" w:hAnsi="Arial" w:cs="Arial"/>
          <w:sz w:val="20"/>
          <w:szCs w:val="20"/>
        </w:rPr>
        <w:t xml:space="preserve">rozwiązanie bezpłatnego </w:t>
      </w:r>
      <w:r w:rsidRPr="007324A8">
        <w:rPr>
          <w:rFonts w:ascii="Arial" w:hAnsi="Arial" w:cs="Arial"/>
          <w:sz w:val="20"/>
          <w:szCs w:val="20"/>
        </w:rPr>
        <w:t xml:space="preserve">dostęp do aktualizacji oprogramowania wewnętrznego oferowanej macierzy oraz do kolejnych wersji oprogramowania zarządzającego </w:t>
      </w:r>
      <w:r w:rsidR="00CA74F6" w:rsidRPr="007324A8">
        <w:rPr>
          <w:rFonts w:ascii="Arial" w:hAnsi="Arial" w:cs="Arial"/>
          <w:sz w:val="20"/>
          <w:szCs w:val="20"/>
        </w:rPr>
        <w:t>w</w:t>
      </w:r>
      <w:r w:rsidR="00CA74F6">
        <w:rPr>
          <w:rFonts w:ascii="Arial" w:hAnsi="Arial" w:cs="Arial"/>
          <w:sz w:val="20"/>
          <w:szCs w:val="20"/>
        </w:rPr>
        <w:t> </w:t>
      </w:r>
      <w:r w:rsidRPr="007324A8">
        <w:rPr>
          <w:rFonts w:ascii="Arial" w:hAnsi="Arial" w:cs="Arial"/>
          <w:sz w:val="20"/>
          <w:szCs w:val="20"/>
        </w:rPr>
        <w:t xml:space="preserve">okresie minimum 2 lat. </w:t>
      </w:r>
    </w:p>
    <w:p w14:paraId="320D741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60.</w:t>
      </w:r>
      <w:r w:rsidRPr="007324A8">
        <w:rPr>
          <w:rFonts w:ascii="Arial" w:hAnsi="Arial" w:cs="Arial"/>
          <w:sz w:val="20"/>
          <w:szCs w:val="20"/>
        </w:rPr>
        <w:tab/>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92A48F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Macierz musi pochodzić z oficjalnego kanału sprzedaży producenta w UE. Nie dopuszcza się użycia macierzy odnawianych, demonstracyjnych lub powystawowych </w:t>
      </w:r>
    </w:p>
    <w:p w14:paraId="763E7D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 xml:space="preserve">Urządzenie musi być wykonane zgodnie z europejskimi dyrektywami </w:t>
      </w:r>
      <w:proofErr w:type="spellStart"/>
      <w:r w:rsidRPr="007324A8">
        <w:rPr>
          <w:rFonts w:ascii="Arial" w:hAnsi="Arial" w:cs="Arial"/>
          <w:sz w:val="20"/>
          <w:szCs w:val="20"/>
        </w:rPr>
        <w:t>RoHS</w:t>
      </w:r>
      <w:proofErr w:type="spellEnd"/>
      <w:r w:rsidRPr="007324A8">
        <w:rPr>
          <w:rFonts w:ascii="Arial" w:hAnsi="Arial" w:cs="Arial"/>
          <w:sz w:val="20"/>
          <w:szCs w:val="20"/>
        </w:rPr>
        <w:t xml:space="preserve"> i WEEE stanowiącymi o unikaniu i ograniczaniu stosowania substancji szkodliwych dla zdrowia</w:t>
      </w:r>
    </w:p>
    <w:p w14:paraId="565CD4EB" w14:textId="6A0F7F50"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Producent macierzy</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musi umożliwiać odpłatne wydłużenie gwarancji do 7 lat w trybie </w:t>
      </w:r>
      <w:proofErr w:type="spellStart"/>
      <w:r w:rsidRPr="007324A8">
        <w:rPr>
          <w:rFonts w:ascii="Arial" w:hAnsi="Arial" w:cs="Arial"/>
          <w:sz w:val="20"/>
          <w:szCs w:val="20"/>
        </w:rPr>
        <w:t>onsite</w:t>
      </w:r>
      <w:proofErr w:type="spellEnd"/>
      <w:r w:rsidRPr="007324A8">
        <w:rPr>
          <w:rFonts w:ascii="Arial" w:hAnsi="Arial" w:cs="Arial"/>
          <w:sz w:val="20"/>
          <w:szCs w:val="20"/>
        </w:rPr>
        <w:t xml:space="preserve"> z gwarantowanym skutecznym zakończeniem naprawy serwera najpóźniej w następnym dniu roboczym od zgłoszenia usterki.</w:t>
      </w:r>
    </w:p>
    <w:p w14:paraId="1D5C39CF" w14:textId="6DBB36A7"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Producent</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w:t>
      </w:r>
      <w:r w:rsidR="007A7A4A" w:rsidRPr="007324A8">
        <w:rPr>
          <w:rFonts w:ascii="Arial" w:hAnsi="Arial" w:cs="Arial"/>
          <w:sz w:val="20"/>
          <w:szCs w:val="20"/>
        </w:rPr>
        <w:t xml:space="preserve"> lub autoryzowanego partnera producenta</w:t>
      </w:r>
      <w:r w:rsidRPr="007324A8">
        <w:rPr>
          <w:rFonts w:ascii="Arial" w:hAnsi="Arial" w:cs="Arial"/>
          <w:sz w:val="20"/>
          <w:szCs w:val="20"/>
        </w:rPr>
        <w:t xml:space="preserve"> macierzy, gdzie można zweryfikować wymagane informacje</w:t>
      </w:r>
      <w:r w:rsidR="00896D60">
        <w:rPr>
          <w:rFonts w:ascii="Arial" w:hAnsi="Arial" w:cs="Arial"/>
          <w:sz w:val="20"/>
          <w:szCs w:val="20"/>
        </w:rPr>
        <w:t>.</w:t>
      </w:r>
    </w:p>
    <w:p w14:paraId="422C962F" w14:textId="508276A8" w:rsidR="00C67D93" w:rsidRPr="007324A8" w:rsidRDefault="00C67D93" w:rsidP="007324A8">
      <w:pPr>
        <w:spacing w:after="0" w:line="360" w:lineRule="auto"/>
        <w:jc w:val="both"/>
        <w:rPr>
          <w:rFonts w:ascii="Arial" w:hAnsi="Arial" w:cs="Arial"/>
          <w:sz w:val="20"/>
          <w:szCs w:val="20"/>
        </w:rPr>
      </w:pPr>
      <w:r>
        <w:rPr>
          <w:rFonts w:ascii="Arial" w:hAnsi="Arial" w:cs="Arial"/>
          <w:sz w:val="20"/>
          <w:szCs w:val="20"/>
        </w:rPr>
        <w:t xml:space="preserve">65. </w:t>
      </w:r>
      <w:r w:rsidRPr="00C67D93">
        <w:rPr>
          <w:rFonts w:ascii="Arial" w:hAnsi="Arial" w:cs="Arial"/>
          <w:sz w:val="20"/>
          <w:szCs w:val="20"/>
        </w:rPr>
        <w:t>Świadczenie gwarancyjnych usług serwisowych odbywać się będzie zgodnie z opisem w załączniku C do SWZ Wymagania dotyczące dostawy instalacji, konfiguracji oraz uruchomienia Pakiet I.</w:t>
      </w:r>
    </w:p>
    <w:sectPr w:rsidR="00C67D93" w:rsidRPr="007324A8">
      <w:head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9AA0" w14:textId="77777777" w:rsidR="00A71EE1" w:rsidRDefault="00A71EE1" w:rsidP="0055110B">
      <w:pPr>
        <w:spacing w:after="0" w:line="240" w:lineRule="auto"/>
      </w:pPr>
      <w:r>
        <w:separator/>
      </w:r>
    </w:p>
  </w:endnote>
  <w:endnote w:type="continuationSeparator" w:id="0">
    <w:p w14:paraId="192EB93B" w14:textId="77777777" w:rsidR="00A71EE1" w:rsidRDefault="00A71EE1" w:rsidP="0055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2C61" w14:textId="77777777" w:rsidR="00A71EE1" w:rsidRDefault="00A71EE1" w:rsidP="0055110B">
      <w:pPr>
        <w:spacing w:after="0" w:line="240" w:lineRule="auto"/>
      </w:pPr>
      <w:r>
        <w:separator/>
      </w:r>
    </w:p>
  </w:footnote>
  <w:footnote w:type="continuationSeparator" w:id="0">
    <w:p w14:paraId="6DAAFBD3" w14:textId="77777777" w:rsidR="00A71EE1" w:rsidRDefault="00A71EE1" w:rsidP="0055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CAB7" w14:textId="78D2DA8A" w:rsidR="0055110B" w:rsidRDefault="0055110B">
    <w:pPr>
      <w:pStyle w:val="Nagwek"/>
    </w:pPr>
  </w:p>
  <w:p w14:paraId="024D85EA"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Zamawiający:</w:t>
    </w:r>
  </w:p>
  <w:p w14:paraId="73170512"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552A840B" w14:textId="4D96A5F5" w:rsidR="0055110B" w:rsidRDefault="0055110B" w:rsidP="0055110B">
    <w:pPr>
      <w:pStyle w:val="Default"/>
      <w:jc w:val="right"/>
      <w:rPr>
        <w:rFonts w:ascii="Arial" w:hAnsi="Arial" w:cs="Arial"/>
        <w:i/>
        <w:iCs/>
        <w:sz w:val="20"/>
        <w:szCs w:val="20"/>
      </w:rPr>
    </w:pPr>
    <w:r>
      <w:rPr>
        <w:rFonts w:ascii="Arial" w:hAnsi="Arial" w:cs="Arial"/>
        <w:i/>
        <w:iCs/>
        <w:sz w:val="20"/>
        <w:szCs w:val="20"/>
      </w:rPr>
      <w:t>Postępowanie przetargowe: ZP-11/22</w:t>
    </w:r>
  </w:p>
  <w:p w14:paraId="5B18782E" w14:textId="00A70908" w:rsidR="0055110B" w:rsidRDefault="0055110B" w:rsidP="0055110B">
    <w:pPr>
      <w:pStyle w:val="Default"/>
      <w:jc w:val="right"/>
      <w:rPr>
        <w:rFonts w:ascii="Arial" w:hAnsi="Arial" w:cs="Arial"/>
        <w:i/>
        <w:iCs/>
        <w:sz w:val="20"/>
        <w:szCs w:val="20"/>
      </w:rPr>
    </w:pPr>
    <w:r>
      <w:rPr>
        <w:rFonts w:ascii="Arial" w:hAnsi="Arial" w:cs="Arial"/>
        <w:i/>
        <w:iCs/>
        <w:sz w:val="20"/>
        <w:szCs w:val="20"/>
      </w:rPr>
      <w:t>Załącznik A do SWZ</w:t>
    </w:r>
  </w:p>
  <w:p w14:paraId="2B8ADB87" w14:textId="77777777" w:rsidR="0055110B" w:rsidRDefault="0055110B" w:rsidP="005511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B5"/>
    <w:rsid w:val="0009062F"/>
    <w:rsid w:val="001E5B8D"/>
    <w:rsid w:val="00286C28"/>
    <w:rsid w:val="002F2AA2"/>
    <w:rsid w:val="00341CBE"/>
    <w:rsid w:val="003915DF"/>
    <w:rsid w:val="00497614"/>
    <w:rsid w:val="005418A9"/>
    <w:rsid w:val="0055110B"/>
    <w:rsid w:val="00555B2A"/>
    <w:rsid w:val="00570C93"/>
    <w:rsid w:val="005B5BBE"/>
    <w:rsid w:val="005D6BAB"/>
    <w:rsid w:val="0062484D"/>
    <w:rsid w:val="006254BB"/>
    <w:rsid w:val="00692C0A"/>
    <w:rsid w:val="00694B21"/>
    <w:rsid w:val="006961C8"/>
    <w:rsid w:val="00707F6B"/>
    <w:rsid w:val="007324A8"/>
    <w:rsid w:val="007847F5"/>
    <w:rsid w:val="007A7A4A"/>
    <w:rsid w:val="007B6FD8"/>
    <w:rsid w:val="00824A00"/>
    <w:rsid w:val="00896D60"/>
    <w:rsid w:val="008B3CED"/>
    <w:rsid w:val="008C318C"/>
    <w:rsid w:val="008D36EF"/>
    <w:rsid w:val="0091240F"/>
    <w:rsid w:val="009964CE"/>
    <w:rsid w:val="00A36AB5"/>
    <w:rsid w:val="00A71EE1"/>
    <w:rsid w:val="00AA4B7E"/>
    <w:rsid w:val="00B5470A"/>
    <w:rsid w:val="00BA4D6E"/>
    <w:rsid w:val="00C67D93"/>
    <w:rsid w:val="00CA74F6"/>
    <w:rsid w:val="00CC2E51"/>
    <w:rsid w:val="00D70F83"/>
    <w:rsid w:val="00E4663E"/>
    <w:rsid w:val="00F51B9B"/>
    <w:rsid w:val="00FC19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05E"/>
  <w15:docId w15:val="{77E36420-7793-4D99-93CE-F644973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customStyle="1" w:styleId="Default">
    <w:name w:val="Default"/>
    <w:qFormat/>
    <w:rsid w:val="004E5436"/>
    <w:rPr>
      <w:rFonts w:ascii="Candara" w:eastAsia="Calibri" w:hAnsi="Candara" w:cs="Candara"/>
      <w:color w:val="000000"/>
      <w:sz w:val="24"/>
      <w:szCs w:val="24"/>
    </w:rPr>
  </w:style>
  <w:style w:type="paragraph" w:customStyle="1" w:styleId="Znak1ZnakZnakZnakZnakZnakZnak">
    <w:name w:val="Znak1 Znak Znak Znak Znak Znak Znak"/>
    <w:basedOn w:val="Normalny"/>
    <w:qFormat/>
    <w:rsid w:val="00B222A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2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96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4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C2E51"/>
    <w:rPr>
      <w:b/>
      <w:bCs/>
    </w:rPr>
  </w:style>
  <w:style w:type="character" w:customStyle="1" w:styleId="TematkomentarzaZnak">
    <w:name w:val="Temat komentarza Znak"/>
    <w:basedOn w:val="TekstkomentarzaZnak"/>
    <w:link w:val="Tematkomentarza"/>
    <w:uiPriority w:val="99"/>
    <w:semiHidden/>
    <w:rsid w:val="00CC2E51"/>
    <w:rPr>
      <w:b/>
      <w:bCs/>
      <w:sz w:val="20"/>
      <w:szCs w:val="20"/>
    </w:rPr>
  </w:style>
  <w:style w:type="paragraph" w:styleId="Poprawka">
    <w:name w:val="Revision"/>
    <w:hidden/>
    <w:uiPriority w:val="99"/>
    <w:semiHidden/>
    <w:rsid w:val="008D36EF"/>
    <w:pPr>
      <w:suppressAutoHyphens w:val="0"/>
    </w:pPr>
  </w:style>
  <w:style w:type="paragraph" w:styleId="Nagwek">
    <w:name w:val="header"/>
    <w:basedOn w:val="Normalny"/>
    <w:link w:val="NagwekZnak"/>
    <w:uiPriority w:val="99"/>
    <w:unhideWhenUsed/>
    <w:rsid w:val="005511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10B"/>
  </w:style>
  <w:style w:type="paragraph" w:styleId="Stopka">
    <w:name w:val="footer"/>
    <w:basedOn w:val="Normalny"/>
    <w:link w:val="StopkaZnak"/>
    <w:uiPriority w:val="99"/>
    <w:unhideWhenUsed/>
    <w:rsid w:val="005511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4433</Words>
  <Characters>26600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dc:description/>
  <cp:lastModifiedBy>MAGDALENA JOZEFIAK</cp:lastModifiedBy>
  <cp:revision>5</cp:revision>
  <dcterms:created xsi:type="dcterms:W3CDTF">2022-04-04T07:34:00Z</dcterms:created>
  <dcterms:modified xsi:type="dcterms:W3CDTF">2022-04-04T11:17:00Z</dcterms:modified>
  <dc:language>en-US</dc:language>
</cp:coreProperties>
</file>