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3AF57FB7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705A7E">
        <w:rPr>
          <w:rFonts w:ascii="Georgia" w:hAnsi="Georgia"/>
        </w:rPr>
        <w:t>19.01</w:t>
      </w:r>
      <w:r w:rsidRPr="00F92AF7">
        <w:rPr>
          <w:rFonts w:ascii="Georgia" w:hAnsi="Georgia"/>
        </w:rPr>
        <w:t>.202</w:t>
      </w:r>
      <w:r w:rsidR="00705A7E">
        <w:rPr>
          <w:rFonts w:ascii="Georgia" w:hAnsi="Georgia"/>
        </w:rPr>
        <w:t>3</w:t>
      </w:r>
    </w:p>
    <w:p w14:paraId="49FA4121" w14:textId="77777777" w:rsidR="004775A6" w:rsidRPr="00F92AF7" w:rsidRDefault="004775A6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20A15B7E" w14:textId="76C5B608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58C32BEC" w14:textId="20E76E2D" w:rsidR="00FF2A49" w:rsidRPr="00F92AF7" w:rsidRDefault="00FF2A49" w:rsidP="00705A7E">
      <w:pPr>
        <w:shd w:val="clear" w:color="auto" w:fill="BFBFBF"/>
        <w:spacing w:line="276" w:lineRule="auto"/>
        <w:jc w:val="center"/>
        <w:rPr>
          <w:rFonts w:ascii="Georgia" w:hAnsi="Georgia" w:cs="Arial"/>
          <w:b/>
          <w:bCs/>
          <w:lang w:eastAsia="x-none"/>
        </w:rPr>
      </w:pPr>
      <w:r w:rsidRPr="00F92AF7">
        <w:rPr>
          <w:rFonts w:ascii="Georgia" w:hAnsi="Georgia" w:cs="Arial"/>
          <w:b/>
          <w:bCs/>
        </w:rPr>
        <w:t xml:space="preserve"> </w:t>
      </w:r>
      <w:r w:rsidR="00705A7E">
        <w:rPr>
          <w:rFonts w:ascii="Cambria" w:hAnsi="Cambria" w:cs="Arial"/>
          <w:b/>
          <w:bCs/>
        </w:rPr>
        <w:t>„Monitoring miasta Działoszyce”</w:t>
      </w:r>
    </w:p>
    <w:p w14:paraId="5278E974" w14:textId="54129C0F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</w:t>
      </w:r>
      <w:r w:rsidR="00284942">
        <w:rPr>
          <w:rFonts w:ascii="Georgia" w:hAnsi="Georgia"/>
          <w:color w:val="000000"/>
          <w:sz w:val="22"/>
          <w:szCs w:val="22"/>
        </w:rPr>
        <w:t>22</w:t>
      </w:r>
      <w:r w:rsidRPr="00F92AF7">
        <w:rPr>
          <w:rFonts w:ascii="Georgia" w:hAnsi="Georgia"/>
          <w:color w:val="000000"/>
          <w:sz w:val="22"/>
          <w:szCs w:val="22"/>
        </w:rPr>
        <w:t xml:space="preserve"> r., poz. </w:t>
      </w:r>
      <w:r w:rsidR="00284942">
        <w:rPr>
          <w:rFonts w:ascii="Georgia" w:hAnsi="Georgia"/>
          <w:color w:val="000000"/>
          <w:sz w:val="22"/>
          <w:szCs w:val="22"/>
        </w:rPr>
        <w:t>1710</w:t>
      </w:r>
      <w:r w:rsidRPr="00F92AF7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7FCD06EC" w14:textId="77777777" w:rsidR="00705A7E" w:rsidRPr="003C5B90" w:rsidRDefault="00405282" w:rsidP="00705A7E">
      <w:pPr>
        <w:spacing w:line="276" w:lineRule="auto"/>
        <w:jc w:val="center"/>
        <w:rPr>
          <w:rFonts w:ascii="Georgia" w:hAnsi="Georgia"/>
          <w:b/>
          <w:bCs/>
        </w:rPr>
      </w:pPr>
      <w:r w:rsidRPr="00F92AF7">
        <w:rPr>
          <w:rFonts w:ascii="Georgia" w:hAnsi="Georgia" w:cs="ArialMT"/>
        </w:rPr>
        <w:t xml:space="preserve"> </w:t>
      </w:r>
      <w:r w:rsidRPr="00F92AF7">
        <w:rPr>
          <w:rFonts w:ascii="Georgia" w:hAnsi="Georgia" w:cs="ArialMT"/>
        </w:rPr>
        <w:tab/>
      </w:r>
      <w:r w:rsidR="00705A7E" w:rsidRPr="003C5B90">
        <w:rPr>
          <w:rFonts w:ascii="Georgia" w:hAnsi="Georgia"/>
          <w:b/>
          <w:bCs/>
        </w:rPr>
        <w:t xml:space="preserve">Elektron- </w:t>
      </w:r>
      <w:proofErr w:type="spellStart"/>
      <w:r w:rsidR="00705A7E" w:rsidRPr="003C5B90">
        <w:rPr>
          <w:rFonts w:ascii="Georgia" w:hAnsi="Georgia"/>
          <w:b/>
          <w:bCs/>
        </w:rPr>
        <w:t>tech</w:t>
      </w:r>
      <w:proofErr w:type="spellEnd"/>
      <w:r w:rsidR="00705A7E" w:rsidRPr="003C5B90">
        <w:rPr>
          <w:rFonts w:ascii="Georgia" w:hAnsi="Georgia"/>
          <w:b/>
          <w:bCs/>
        </w:rPr>
        <w:t xml:space="preserve"> Michał </w:t>
      </w:r>
      <w:proofErr w:type="spellStart"/>
      <w:r w:rsidR="00705A7E" w:rsidRPr="003C5B90">
        <w:rPr>
          <w:rFonts w:ascii="Georgia" w:hAnsi="Georgia"/>
          <w:b/>
          <w:bCs/>
        </w:rPr>
        <w:t>Goński</w:t>
      </w:r>
      <w:proofErr w:type="spellEnd"/>
    </w:p>
    <w:p w14:paraId="42563733" w14:textId="3EC10F69" w:rsidR="003C5B90" w:rsidRPr="003C5B90" w:rsidRDefault="00705A7E" w:rsidP="003C5B90">
      <w:pPr>
        <w:spacing w:line="276" w:lineRule="auto"/>
        <w:jc w:val="center"/>
        <w:rPr>
          <w:rFonts w:ascii="Georgia" w:hAnsi="Georgia"/>
          <w:b/>
          <w:bCs/>
        </w:rPr>
      </w:pPr>
      <w:r w:rsidRPr="003C5B90">
        <w:rPr>
          <w:rFonts w:ascii="Georgia" w:hAnsi="Georgia"/>
          <w:b/>
          <w:bCs/>
        </w:rPr>
        <w:t>Ul. Olszańska</w:t>
      </w:r>
      <w:r w:rsidR="003C5B90" w:rsidRPr="003C5B90">
        <w:rPr>
          <w:rFonts w:ascii="Georgia" w:hAnsi="Georgia"/>
          <w:b/>
          <w:bCs/>
        </w:rPr>
        <w:t xml:space="preserve"> </w:t>
      </w:r>
      <w:r w:rsidRPr="003C5B90">
        <w:rPr>
          <w:rFonts w:ascii="Georgia" w:hAnsi="Georgia"/>
          <w:b/>
          <w:bCs/>
        </w:rPr>
        <w:t>39-340 Padew Narodowa</w:t>
      </w:r>
    </w:p>
    <w:p w14:paraId="0E5831AB" w14:textId="1F4AF8E6" w:rsidR="00284942" w:rsidRPr="00C053EA" w:rsidRDefault="00C053EA" w:rsidP="00705A7E">
      <w:pPr>
        <w:spacing w:after="0" w:line="276" w:lineRule="auto"/>
        <w:rPr>
          <w:rFonts w:ascii="Georgia" w:hAnsi="Georgia" w:cs="Arial"/>
          <w:b/>
          <w:bCs/>
        </w:rPr>
      </w:pPr>
      <w:r>
        <w:rPr>
          <w:rFonts w:ascii="Georgia" w:hAnsi="Georgia" w:cs="ArialMT"/>
        </w:rPr>
        <w:t>C</w:t>
      </w:r>
      <w:r w:rsidR="004775A6" w:rsidRPr="00284942">
        <w:rPr>
          <w:rFonts w:ascii="Georgia" w:hAnsi="Georgia" w:cs="ArialMT"/>
        </w:rPr>
        <w:t xml:space="preserve">ena oferty brutto: </w:t>
      </w:r>
      <w:r w:rsidR="00705A7E">
        <w:rPr>
          <w:rFonts w:ascii="Georgia" w:hAnsi="Georgia" w:cs="ArialMT"/>
          <w:b/>
          <w:bCs/>
        </w:rPr>
        <w:t>121 833,86</w:t>
      </w:r>
      <w:r w:rsidR="00866D15" w:rsidRPr="00284942">
        <w:rPr>
          <w:rFonts w:ascii="Georgia" w:hAnsi="Georgia"/>
          <w:b/>
        </w:rPr>
        <w:t xml:space="preserve"> zł </w:t>
      </w:r>
      <w:r w:rsidRPr="00C053EA">
        <w:rPr>
          <w:rFonts w:ascii="Georgia" w:hAnsi="Georgia"/>
          <w:bCs/>
        </w:rPr>
        <w:t>(</w:t>
      </w:r>
      <w:r w:rsidR="004775A6" w:rsidRPr="00284942">
        <w:rPr>
          <w:rFonts w:ascii="Georgia" w:hAnsi="Georgia" w:cs="ArialMT"/>
        </w:rPr>
        <w:t xml:space="preserve">słownie: </w:t>
      </w:r>
      <w:r w:rsidR="00705A7E">
        <w:rPr>
          <w:rFonts w:ascii="Georgia" w:hAnsi="Georgia" w:cs="ArialMT"/>
        </w:rPr>
        <w:t>sto-dwadzieścia-jeden-tysięcy-osiemset</w:t>
      </w:r>
      <w:r w:rsidR="003C5B90">
        <w:rPr>
          <w:rFonts w:ascii="Georgia" w:hAnsi="Georgia" w:cs="ArialMT"/>
        </w:rPr>
        <w:t>-trzydzieści-trzy-tysiące-86/100 zł )</w:t>
      </w:r>
    </w:p>
    <w:p w14:paraId="2E15EE70" w14:textId="77777777" w:rsidR="00284942" w:rsidRDefault="00284942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</w:p>
    <w:p w14:paraId="64626B84" w14:textId="38BC625A" w:rsidR="004775A6" w:rsidRPr="00F92AF7" w:rsidRDefault="004775A6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E50755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1809667C" w14:textId="77777777" w:rsidR="003C5B90" w:rsidRPr="003C5B90" w:rsidRDefault="003C5B90" w:rsidP="003C5B90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3C5B90">
              <w:rPr>
                <w:rFonts w:ascii="Georgia" w:hAnsi="Georgia"/>
                <w:b/>
                <w:bCs/>
              </w:rPr>
              <w:t xml:space="preserve">Elektron- </w:t>
            </w:r>
            <w:proofErr w:type="spellStart"/>
            <w:r w:rsidRPr="003C5B90">
              <w:rPr>
                <w:rFonts w:ascii="Georgia" w:hAnsi="Georgia"/>
                <w:b/>
                <w:bCs/>
              </w:rPr>
              <w:t>tech</w:t>
            </w:r>
            <w:proofErr w:type="spellEnd"/>
            <w:r w:rsidRPr="003C5B90">
              <w:rPr>
                <w:rFonts w:ascii="Georgia" w:hAnsi="Georgia"/>
                <w:b/>
                <w:bCs/>
              </w:rPr>
              <w:t xml:space="preserve"> Michał </w:t>
            </w:r>
            <w:proofErr w:type="spellStart"/>
            <w:r w:rsidRPr="003C5B90">
              <w:rPr>
                <w:rFonts w:ascii="Georgia" w:hAnsi="Georgia"/>
                <w:b/>
                <w:bCs/>
              </w:rPr>
              <w:t>Goński</w:t>
            </w:r>
            <w:proofErr w:type="spellEnd"/>
          </w:p>
          <w:p w14:paraId="4A276CA5" w14:textId="05B76F04" w:rsidR="00066262" w:rsidRPr="00F92AF7" w:rsidRDefault="003C5B90" w:rsidP="003C5B9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C5B90">
              <w:rPr>
                <w:rFonts w:ascii="Georgia" w:hAnsi="Georgia" w:cs="Times New Roman"/>
                <w:b/>
                <w:bCs/>
                <w:sz w:val="22"/>
                <w:szCs w:val="22"/>
              </w:rPr>
              <w:t>Ul. Olszańska</w:t>
            </w:r>
            <w:r w:rsidRPr="003C5B90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3C5B90">
              <w:rPr>
                <w:rFonts w:ascii="Georgia" w:hAnsi="Georgia" w:cs="Times New Roman"/>
                <w:b/>
                <w:bCs/>
                <w:sz w:val="22"/>
                <w:szCs w:val="22"/>
              </w:rPr>
              <w:t>39-340 Padew Narodowa</w:t>
            </w:r>
            <w:r w:rsidRPr="00F92AF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shd w:val="clear" w:color="auto" w:fill="FFFFFF"/>
          </w:tcPr>
          <w:p w14:paraId="657FDDA4" w14:textId="485C65C1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1061AD2D" w:rsidR="00676C9E" w:rsidRPr="00F92AF7" w:rsidRDefault="00066262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0D3AAC8E" w14:textId="5F1FA637" w:rsidR="00676C9E" w:rsidRDefault="00C46E3F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  <w:p w14:paraId="0AA507C1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12040FBF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0B67FEB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09B429E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55BBEFBE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FBCBA28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7E49DD3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4D55206D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393EF7D6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5B58685D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034C1446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128C0AD4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D89E426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315D522A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1DBA0A9C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C84D457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4EE2D142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5A38851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531254B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5FBC67A9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3EFBC312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101ABBAB" w14:textId="77777777" w:rsidR="003C5B90" w:rsidRDefault="003C5B90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5B777044" w:rsidR="003C5B90" w:rsidRPr="00F92AF7" w:rsidRDefault="003C5B90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p w14:paraId="2FB7F5DE" w14:textId="01AD0643" w:rsidR="00C0277F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3C5B90" w:rsidRPr="00F92AF7" w14:paraId="178F5766" w14:textId="77777777" w:rsidTr="00303F73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726C112C" w14:textId="7118ADA2" w:rsidR="003C5B90" w:rsidRPr="00F92AF7" w:rsidRDefault="003C5B90" w:rsidP="00303F7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14:paraId="0F495F41" w14:textId="4FD449A5" w:rsidR="003C5B90" w:rsidRPr="003C5B90" w:rsidRDefault="003C5B90" w:rsidP="003C5B90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3C5B90">
              <w:rPr>
                <w:rFonts w:ascii="Georgia" w:hAnsi="Georgia"/>
                <w:b/>
                <w:bCs/>
              </w:rPr>
              <w:t>OBO ENERGY Sp.</w:t>
            </w:r>
            <w:r>
              <w:rPr>
                <w:rFonts w:ascii="Georgia" w:hAnsi="Georgia"/>
                <w:b/>
                <w:bCs/>
              </w:rPr>
              <w:t xml:space="preserve">              </w:t>
            </w:r>
            <w:r w:rsidRPr="003C5B90">
              <w:rPr>
                <w:rFonts w:ascii="Georgia" w:hAnsi="Georgia"/>
                <w:b/>
                <w:bCs/>
              </w:rPr>
              <w:t xml:space="preserve"> Z o.o.</w:t>
            </w:r>
          </w:p>
          <w:p w14:paraId="0CD8003C" w14:textId="77777777" w:rsidR="003C5B90" w:rsidRPr="003C5B90" w:rsidRDefault="003C5B90" w:rsidP="003C5B90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3C5B90">
              <w:rPr>
                <w:rFonts w:ascii="Georgia" w:hAnsi="Georgia"/>
                <w:b/>
                <w:bCs/>
              </w:rPr>
              <w:t>Ul. Trembeckiego 11a</w:t>
            </w:r>
          </w:p>
          <w:p w14:paraId="2839D369" w14:textId="558DAA14" w:rsidR="003C5B90" w:rsidRPr="00F92AF7" w:rsidRDefault="003C5B90" w:rsidP="003C5B9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C5B90">
              <w:rPr>
                <w:rFonts w:ascii="Georgia" w:hAnsi="Georgia" w:cs="Times New Roman"/>
                <w:b/>
                <w:bCs/>
                <w:sz w:val="22"/>
                <w:szCs w:val="22"/>
              </w:rPr>
              <w:t>35-234 Rzeszów</w:t>
            </w:r>
          </w:p>
        </w:tc>
        <w:tc>
          <w:tcPr>
            <w:tcW w:w="1704" w:type="dxa"/>
            <w:shd w:val="clear" w:color="auto" w:fill="FFFFFF"/>
          </w:tcPr>
          <w:p w14:paraId="4D702AC7" w14:textId="77777777" w:rsidR="003C5B90" w:rsidRPr="00F92AF7" w:rsidRDefault="003C5B90" w:rsidP="00303F7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6325E0A5" w14:textId="1B1243EA" w:rsidR="003C5B90" w:rsidRPr="00F92AF7" w:rsidRDefault="00C46E3F" w:rsidP="00303F7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52,47</w:t>
            </w:r>
          </w:p>
        </w:tc>
        <w:tc>
          <w:tcPr>
            <w:tcW w:w="2570" w:type="dxa"/>
            <w:shd w:val="clear" w:color="auto" w:fill="FFFFFF"/>
          </w:tcPr>
          <w:p w14:paraId="3F27F74D" w14:textId="77777777" w:rsidR="003C5B90" w:rsidRPr="00F92AF7" w:rsidRDefault="003C5B90" w:rsidP="00303F7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B472B3F" w14:textId="77777777" w:rsidR="003C5B90" w:rsidRPr="00F92AF7" w:rsidRDefault="003C5B90" w:rsidP="00303F7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74530DC3" w14:textId="77777777" w:rsidR="003C5B90" w:rsidRPr="00F92AF7" w:rsidRDefault="003C5B90" w:rsidP="00303F7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3143F80A" w14:textId="67955DC2" w:rsidR="003C5B90" w:rsidRPr="00C46E3F" w:rsidRDefault="00C46E3F" w:rsidP="00303F73">
            <w:pPr>
              <w:pStyle w:val="Inne0"/>
              <w:spacing w:before="120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C46E3F">
              <w:rPr>
                <w:rFonts w:ascii="Georgia" w:hAnsi="Georgia"/>
                <w:b w:val="0"/>
                <w:bCs w:val="0"/>
                <w:sz w:val="22"/>
                <w:szCs w:val="22"/>
              </w:rPr>
              <w:t>92,47</w:t>
            </w:r>
          </w:p>
        </w:tc>
      </w:tr>
    </w:tbl>
    <w:p w14:paraId="65D5F375" w14:textId="77777777" w:rsidR="00066262" w:rsidRPr="00F92AF7" w:rsidRDefault="0006626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63E74420" w14:textId="77777777" w:rsidR="00F2436D" w:rsidRPr="00F92AF7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38A84448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355C6DAC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 w:rsidRPr="00F92AF7">
        <w:rPr>
          <w:rFonts w:ascii="Georgia" w:hAnsi="Georgia"/>
          <w:b/>
          <w:i/>
        </w:rPr>
        <w:t xml:space="preserve">/-/ </w:t>
      </w:r>
      <w:r w:rsidR="00C053EA">
        <w:rPr>
          <w:rFonts w:ascii="Georgia" w:hAnsi="Georgia"/>
          <w:b/>
          <w:i/>
        </w:rPr>
        <w:t xml:space="preserve">Stanisław Porada </w:t>
      </w:r>
      <w:r w:rsidR="0021234C">
        <w:rPr>
          <w:rFonts w:ascii="Georgia" w:hAnsi="Georgia"/>
          <w:b/>
          <w:i/>
        </w:rPr>
        <w:t xml:space="preserve"> </w:t>
      </w:r>
      <w:r w:rsidR="006A0B92"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</w:rPr>
        <w:t xml:space="preserve">      </w:t>
      </w: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sectPr w:rsidR="00FE355B" w:rsidRPr="00F92AF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49E" w14:textId="77777777" w:rsidR="00D92565" w:rsidRPr="0065686D" w:rsidRDefault="00D92565" w:rsidP="00D9256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0271DE16" w14:textId="77777777" w:rsidR="00D92565" w:rsidRPr="0065686D" w:rsidRDefault="00D92565" w:rsidP="00D9256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1EA8FCC9" w14:textId="77777777" w:rsidR="00D92565" w:rsidRDefault="00D9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DA9" w14:textId="315D9C0B" w:rsidR="00F92AF7" w:rsidRDefault="00D92565">
    <w:pPr>
      <w:pStyle w:val="Nagwek"/>
      <w:rPr>
        <w:rFonts w:ascii="Georgia" w:hAnsi="Georgia" w:cs="Arial"/>
        <w:b/>
      </w:rPr>
    </w:pPr>
    <w:r w:rsidRPr="004A4903">
      <w:rPr>
        <w:noProof/>
        <w:lang w:eastAsia="pl-PL"/>
      </w:rPr>
      <w:drawing>
        <wp:inline distT="0" distB="0" distL="0" distR="0" wp14:anchorId="6F382637" wp14:editId="581EEC1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6D2DD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77777777" w:rsidR="00F92AF7" w:rsidRDefault="00F92AF7">
    <w:pPr>
      <w:pStyle w:val="Nagwek"/>
      <w:rPr>
        <w:rFonts w:ascii="Georgia" w:hAnsi="Georgia" w:cs="Arial"/>
        <w:b/>
      </w:rPr>
    </w:pPr>
  </w:p>
  <w:p w14:paraId="457A6D99" w14:textId="6239C197" w:rsidR="00F92AF7" w:rsidRDefault="00F92AF7">
    <w:pPr>
      <w:pStyle w:val="Nagwek"/>
    </w:pPr>
    <w:r w:rsidRPr="00F92AF7">
      <w:rPr>
        <w:rFonts w:ascii="Georgia" w:hAnsi="Georgia" w:cs="Arial"/>
        <w:b/>
      </w:rPr>
      <w:t xml:space="preserve">Znak sprawy: </w:t>
    </w:r>
    <w:r w:rsidRPr="00F92AF7">
      <w:rPr>
        <w:rFonts w:ascii="Georgia" w:hAnsi="Georgia" w:cs="Arial"/>
        <w:b/>
        <w:bCs/>
        <w:lang w:val="en-US"/>
      </w:rPr>
      <w:t>GKRiOŚ.II.7624.</w:t>
    </w:r>
    <w:r w:rsidR="00705A7E">
      <w:rPr>
        <w:rFonts w:ascii="Georgia" w:hAnsi="Georgia" w:cs="Arial"/>
        <w:b/>
        <w:bCs/>
        <w:lang w:val="en-US"/>
      </w:rPr>
      <w:t>23</w:t>
    </w:r>
    <w:r w:rsidRPr="00F92AF7">
      <w:rPr>
        <w:rFonts w:ascii="Georgia" w:hAnsi="Georgia" w:cs="Arial"/>
        <w:b/>
        <w:bCs/>
        <w:lang w:val="en-US"/>
      </w:rPr>
      <w:t xml:space="preserve">.22 </w:t>
    </w:r>
    <w:r w:rsidRPr="00F92AF7">
      <w:rPr>
        <w:rFonts w:ascii="Georgia" w:hAnsi="Georgia"/>
        <w:b/>
        <w:bCs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E2B50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C5B90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94372"/>
    <w:rsid w:val="006A0B92"/>
    <w:rsid w:val="006A52B6"/>
    <w:rsid w:val="006B5E8C"/>
    <w:rsid w:val="006B6807"/>
    <w:rsid w:val="006E16A6"/>
    <w:rsid w:val="006F3D32"/>
    <w:rsid w:val="00705A7E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765F4"/>
    <w:rsid w:val="00BD06C3"/>
    <w:rsid w:val="00BF1F3F"/>
    <w:rsid w:val="00C00C2E"/>
    <w:rsid w:val="00C0277F"/>
    <w:rsid w:val="00C053EA"/>
    <w:rsid w:val="00C1490F"/>
    <w:rsid w:val="00C157FF"/>
    <w:rsid w:val="00C22538"/>
    <w:rsid w:val="00C4103F"/>
    <w:rsid w:val="00C456FB"/>
    <w:rsid w:val="00C46E3F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2565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2022-11-08T13:36:00Z</cp:lastPrinted>
  <dcterms:created xsi:type="dcterms:W3CDTF">2023-01-19T13:25:00Z</dcterms:created>
  <dcterms:modified xsi:type="dcterms:W3CDTF">2023-01-19T13:25:00Z</dcterms:modified>
</cp:coreProperties>
</file>