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14" w:rsidRDefault="0026508E">
      <w:pPr>
        <w:tabs>
          <w:tab w:val="center" w:pos="2890"/>
          <w:tab w:val="center" w:pos="3598"/>
          <w:tab w:val="center" w:pos="4306"/>
          <w:tab w:val="center" w:pos="5015"/>
          <w:tab w:val="center" w:pos="5723"/>
          <w:tab w:val="right" w:pos="9267"/>
        </w:tabs>
        <w:spacing w:after="17" w:line="259" w:lineRule="auto"/>
        <w:ind w:left="0" w:right="0" w:firstLine="0"/>
        <w:jc w:val="left"/>
      </w:pP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t xml:space="preserve">        Gdańsk, dnia </w:t>
      </w:r>
      <w:r w:rsidR="00924AF6">
        <w:t>22</w:t>
      </w:r>
      <w:r>
        <w:t xml:space="preserve">.07.2024 r. </w:t>
      </w:r>
    </w:p>
    <w:p w:rsidR="00895C14" w:rsidRDefault="0026508E">
      <w:pPr>
        <w:spacing w:after="33" w:line="259" w:lineRule="auto"/>
        <w:ind w:left="0" w:right="0" w:firstLine="0"/>
        <w:jc w:val="left"/>
      </w:pPr>
      <w:r>
        <w:t xml:space="preserve"> </w:t>
      </w:r>
    </w:p>
    <w:p w:rsidR="00895C14" w:rsidRDefault="0026508E">
      <w:pPr>
        <w:spacing w:after="31" w:line="259" w:lineRule="auto"/>
        <w:ind w:left="0" w:right="0" w:firstLine="0"/>
        <w:jc w:val="left"/>
      </w:pPr>
      <w:r>
        <w:t xml:space="preserve"> </w:t>
      </w:r>
    </w:p>
    <w:p w:rsidR="00895C14" w:rsidRDefault="0026508E">
      <w:pPr>
        <w:spacing w:after="31" w:line="259" w:lineRule="auto"/>
        <w:ind w:left="0" w:right="0" w:firstLine="0"/>
        <w:jc w:val="left"/>
      </w:pPr>
      <w:r>
        <w:t xml:space="preserve"> </w:t>
      </w:r>
    </w:p>
    <w:p w:rsidR="00895C14" w:rsidRDefault="0026508E">
      <w:pPr>
        <w:spacing w:after="19" w:line="259" w:lineRule="auto"/>
        <w:ind w:left="0" w:right="0" w:firstLine="0"/>
        <w:jc w:val="right"/>
      </w:pPr>
      <w:r>
        <w:rPr>
          <w:b/>
        </w:rPr>
        <w:t xml:space="preserve"> </w:t>
      </w:r>
    </w:p>
    <w:p w:rsidR="00895C14" w:rsidRDefault="0026508E">
      <w:pPr>
        <w:spacing w:after="19" w:line="259" w:lineRule="auto"/>
        <w:ind w:left="0" w:right="51" w:firstLine="0"/>
        <w:jc w:val="right"/>
      </w:pPr>
      <w:r>
        <w:rPr>
          <w:b/>
        </w:rPr>
        <w:t>Wykonawcy w post</w:t>
      </w:r>
      <w:r w:rsidR="00B9668D">
        <w:rPr>
          <w:b/>
        </w:rPr>
        <w:t>ę</w:t>
      </w:r>
      <w:r>
        <w:rPr>
          <w:b/>
        </w:rPr>
        <w:t xml:space="preserve">powaniu </w:t>
      </w:r>
    </w:p>
    <w:p w:rsidR="00895C14" w:rsidRDefault="0026508E">
      <w:pPr>
        <w:spacing w:after="31" w:line="259" w:lineRule="auto"/>
        <w:ind w:left="0" w:right="0" w:firstLine="0"/>
        <w:jc w:val="left"/>
      </w:pPr>
      <w:r>
        <w:t xml:space="preserve">  </w:t>
      </w:r>
    </w:p>
    <w:p w:rsidR="00895C14" w:rsidRDefault="0026508E">
      <w:pPr>
        <w:spacing w:after="0" w:line="259" w:lineRule="auto"/>
        <w:ind w:left="0" w:right="0" w:firstLine="0"/>
        <w:jc w:val="left"/>
      </w:pPr>
      <w:r>
        <w:t xml:space="preserve"> </w:t>
      </w:r>
    </w:p>
    <w:p w:rsidR="00895C14" w:rsidRDefault="0026508E">
      <w:pPr>
        <w:spacing w:after="1" w:line="275" w:lineRule="auto"/>
        <w:ind w:left="-5" w:right="9"/>
        <w:jc w:val="left"/>
      </w:pPr>
      <w:r>
        <w:t xml:space="preserve">postępowanie o udzielenie zamówienia publicznego prowadzone w trybie przetargu nieograniczonego, na podstawie art. 132 ustawy z dnia 11 września 2019 r. - Prawo zamówień publicznych (Dz.U. z 2023 r. poz. 1605), (dalej jako: ustawa </w:t>
      </w:r>
      <w:proofErr w:type="spellStart"/>
      <w:r>
        <w:t>Pzp</w:t>
      </w:r>
      <w:proofErr w:type="spellEnd"/>
      <w:r>
        <w:t xml:space="preserve">) pn. </w:t>
      </w:r>
      <w:r>
        <w:rPr>
          <w:b/>
        </w:rPr>
        <w:t xml:space="preserve">Nadzór nad kompleksową realizacją badania klinicznego (CRO) na terenie Wielkiej Brytanii. GUM2024ZP0058. </w:t>
      </w:r>
    </w:p>
    <w:p w:rsidR="00895C14" w:rsidRDefault="0026508E">
      <w:pPr>
        <w:spacing w:after="19" w:line="259" w:lineRule="auto"/>
        <w:ind w:left="0" w:right="0" w:firstLine="0"/>
        <w:jc w:val="left"/>
      </w:pPr>
      <w:r>
        <w:t xml:space="preserve"> </w:t>
      </w:r>
    </w:p>
    <w:p w:rsidR="00895C14" w:rsidRDefault="0026508E">
      <w:pPr>
        <w:spacing w:after="19" w:line="259" w:lineRule="auto"/>
        <w:ind w:left="0" w:right="0" w:firstLine="0"/>
        <w:jc w:val="left"/>
      </w:pPr>
      <w:r>
        <w:t xml:space="preserve"> </w:t>
      </w:r>
    </w:p>
    <w:p w:rsidR="00895C14" w:rsidRDefault="0026508E" w:rsidP="00D12F52">
      <w:pPr>
        <w:ind w:left="0" w:right="39" w:firstLine="0"/>
      </w:pPr>
      <w:r>
        <w:t xml:space="preserve">Gdański Uniwersytet Medyczny jako Zamawiający, na podstawie art. 135 ust. 2 i 6 ustawy </w:t>
      </w:r>
      <w:proofErr w:type="spellStart"/>
      <w:r>
        <w:t>Pzp</w:t>
      </w:r>
      <w:proofErr w:type="spellEnd"/>
      <w:r>
        <w:t xml:space="preserve">, udziela odpowiedzi na pytania, które wpłynęły w niniejszym postepowaniu.  </w:t>
      </w:r>
    </w:p>
    <w:p w:rsidR="00895C14" w:rsidRDefault="0026508E" w:rsidP="00D12F52">
      <w:pPr>
        <w:spacing w:after="0" w:line="259" w:lineRule="auto"/>
        <w:ind w:left="0" w:right="0" w:firstLine="0"/>
        <w:jc w:val="left"/>
      </w:pPr>
      <w:r>
        <w:t xml:space="preserve"> </w:t>
      </w:r>
    </w:p>
    <w:p w:rsidR="00924AF6" w:rsidRPr="001B1D28" w:rsidRDefault="00D12F52" w:rsidP="00D12F52">
      <w:pPr>
        <w:ind w:left="0" w:firstLine="0"/>
      </w:pPr>
      <w:r w:rsidRPr="00F23A72">
        <w:rPr>
          <w:b/>
        </w:rPr>
        <w:t>Py</w:t>
      </w:r>
      <w:r w:rsidR="00924AF6" w:rsidRPr="00F23A72">
        <w:rPr>
          <w:b/>
        </w:rPr>
        <w:t>tanie 1 -</w:t>
      </w:r>
      <w:r w:rsidR="00924AF6">
        <w:t xml:space="preserve"> </w:t>
      </w:r>
      <w:r w:rsidR="00924AF6" w:rsidRPr="001B1D28">
        <w:t xml:space="preserve"> W związku z udzielonymi w dniu 17.07.2024 odpowiedziami na przesłane pytania, zwracamy uwagę, że uniemożliwienie dostępu do protokołu badania lub jego streszczenia uniemożliwia rzetelną ocenę złożoności badania oraz precyzyjnego szacowania czasu niezbędnego do przeprowadzenia usługi monitorowania oraz nadzoru nad gromadzonymi w badaniu danymi. Wskazane przez Zamawiającego dokumenty – załącznik nr 2 do SWZ oraz OPZ przedstawiają wyłącznie zakres czynności, który uniemożliwia oszacowanie niezbędnego na nie czasu pracy. Informacja na temat liczby punktów końcowych badania, pierwszo i drugorzędowych oraz ilość gromadzonych w związku z nimi danych jest w takiej sytuacji kluczowa. </w:t>
      </w:r>
    </w:p>
    <w:p w:rsidR="00924AF6" w:rsidRPr="001B1D28" w:rsidRDefault="00924AF6" w:rsidP="00D12F52">
      <w:pPr>
        <w:ind w:left="0" w:firstLine="0"/>
      </w:pPr>
      <w:r w:rsidRPr="001B1D28">
        <w:t>Z tego względu, jeżeli Zamawiający podtrzymuje swoje stanowisko o nieudostępnianiu ww. dokumentów, prosimy o zmianę jednostki miary w pozycjach kosztorysu na oczekiwane przez Zamawiającego zaangażowanie Wykonawcy wyrażone w:</w:t>
      </w:r>
    </w:p>
    <w:p w:rsidR="00924AF6" w:rsidRPr="001B1D28" w:rsidRDefault="00924AF6" w:rsidP="00D12F52">
      <w:pPr>
        <w:pStyle w:val="Akapitzlist"/>
        <w:numPr>
          <w:ilvl w:val="0"/>
          <w:numId w:val="3"/>
        </w:numPr>
        <w:ind w:left="0" w:firstLine="0"/>
        <w:rPr>
          <w:lang w:val="pl-PL"/>
        </w:rPr>
      </w:pPr>
      <w:r w:rsidRPr="001B1D28">
        <w:rPr>
          <w:lang w:val="pl-PL"/>
        </w:rPr>
        <w:t>oczekiwanej liczbie godzin w miesiącu dla czynności:</w:t>
      </w:r>
    </w:p>
    <w:p w:rsidR="00924AF6" w:rsidRPr="001B1D28" w:rsidRDefault="00924AF6" w:rsidP="00D12F52">
      <w:pPr>
        <w:pStyle w:val="Akapitzlist"/>
        <w:ind w:left="0"/>
        <w:rPr>
          <w:lang w:val="pl-PL"/>
        </w:rPr>
      </w:pPr>
      <w:r w:rsidRPr="001B1D28">
        <w:rPr>
          <w:lang w:val="pl-PL"/>
        </w:rPr>
        <w:t xml:space="preserve">- 5.e Sprawowanie kontroli nad jakością danych w </w:t>
      </w:r>
      <w:proofErr w:type="spellStart"/>
      <w:r w:rsidRPr="001B1D28">
        <w:rPr>
          <w:lang w:val="pl-PL"/>
        </w:rPr>
        <w:t>eCRFie</w:t>
      </w:r>
      <w:proofErr w:type="spellEnd"/>
      <w:r w:rsidRPr="001B1D28">
        <w:rPr>
          <w:lang w:val="pl-PL"/>
        </w:rPr>
        <w:t xml:space="preserve">, wsparcie w rozwiązywaniu </w:t>
      </w:r>
      <w:proofErr w:type="spellStart"/>
      <w:r w:rsidRPr="001B1D28">
        <w:rPr>
          <w:lang w:val="pl-PL"/>
        </w:rPr>
        <w:t>queries</w:t>
      </w:r>
      <w:proofErr w:type="spellEnd"/>
      <w:r w:rsidRPr="001B1D28">
        <w:rPr>
          <w:lang w:val="pl-PL"/>
        </w:rPr>
        <w:t>,</w:t>
      </w:r>
    </w:p>
    <w:p w:rsidR="00924AF6" w:rsidRPr="001B1D28" w:rsidRDefault="00924AF6" w:rsidP="00D12F52">
      <w:pPr>
        <w:pStyle w:val="Akapitzlist"/>
        <w:ind w:left="0"/>
        <w:rPr>
          <w:lang w:val="pl-PL"/>
        </w:rPr>
      </w:pPr>
      <w:r w:rsidRPr="001B1D28">
        <w:rPr>
          <w:lang w:val="pl-PL"/>
        </w:rPr>
        <w:t>- 5.f Czyszczenie i zamknięcie bazy danych,</w:t>
      </w:r>
      <w:r w:rsidRPr="001B1D28">
        <w:rPr>
          <w:lang w:val="pl-PL"/>
        </w:rPr>
        <w:br/>
        <w:t>- 5.g Nadzór nad jakością danych statystycznych w badaniu i opracowaniu wyników statystycznych w badaniu,</w:t>
      </w:r>
    </w:p>
    <w:p w:rsidR="00924AF6" w:rsidRPr="001B1D28" w:rsidRDefault="00924AF6" w:rsidP="00D12F52">
      <w:pPr>
        <w:pStyle w:val="Akapitzlist"/>
        <w:ind w:left="0"/>
        <w:rPr>
          <w:lang w:val="pl-PL"/>
        </w:rPr>
      </w:pPr>
      <w:r w:rsidRPr="001B1D28">
        <w:rPr>
          <w:lang w:val="pl-PL"/>
        </w:rPr>
        <w:t>- 5.h Nadzór nad zapewnieniem jakości w badaniu (</w:t>
      </w:r>
      <w:proofErr w:type="spellStart"/>
      <w:r w:rsidRPr="001B1D28">
        <w:rPr>
          <w:lang w:val="pl-PL"/>
        </w:rPr>
        <w:t>Quality</w:t>
      </w:r>
      <w:proofErr w:type="spellEnd"/>
      <w:r w:rsidRPr="001B1D28">
        <w:rPr>
          <w:lang w:val="pl-PL"/>
        </w:rPr>
        <w:t xml:space="preserve"> Assurance),</w:t>
      </w:r>
    </w:p>
    <w:p w:rsidR="00924AF6" w:rsidRPr="001B1D28" w:rsidRDefault="00924AF6" w:rsidP="00D12F52">
      <w:pPr>
        <w:pStyle w:val="Akapitzlist"/>
        <w:numPr>
          <w:ilvl w:val="0"/>
          <w:numId w:val="3"/>
        </w:numPr>
        <w:ind w:left="0" w:firstLine="0"/>
        <w:rPr>
          <w:lang w:val="pl-PL"/>
        </w:rPr>
      </w:pPr>
      <w:r w:rsidRPr="001B1D28">
        <w:rPr>
          <w:lang w:val="pl-PL"/>
        </w:rPr>
        <w:t>oczekiwanej liczbie godzin dla:</w:t>
      </w:r>
    </w:p>
    <w:p w:rsidR="00924AF6" w:rsidRPr="001B1D28" w:rsidRDefault="00924AF6" w:rsidP="00D12F52">
      <w:pPr>
        <w:pStyle w:val="Akapitzlist"/>
        <w:ind w:left="0"/>
        <w:rPr>
          <w:lang w:val="pl-PL"/>
        </w:rPr>
      </w:pPr>
      <w:r w:rsidRPr="001B1D28">
        <w:rPr>
          <w:lang w:val="pl-PL"/>
        </w:rPr>
        <w:t>- wizyty monitorującej przeprowadzonej w ośrodku (on-</w:t>
      </w:r>
      <w:proofErr w:type="spellStart"/>
      <w:r w:rsidRPr="001B1D28">
        <w:rPr>
          <w:lang w:val="pl-PL"/>
        </w:rPr>
        <w:t>site</w:t>
      </w:r>
      <w:proofErr w:type="spellEnd"/>
      <w:r w:rsidRPr="001B1D28">
        <w:rPr>
          <w:lang w:val="pl-PL"/>
        </w:rPr>
        <w:t>),</w:t>
      </w:r>
    </w:p>
    <w:p w:rsidR="00D12F52" w:rsidRDefault="00924AF6" w:rsidP="00D12F52">
      <w:pPr>
        <w:pStyle w:val="Akapitzlist"/>
        <w:ind w:left="0"/>
        <w:rPr>
          <w:lang w:val="pl-PL"/>
        </w:rPr>
      </w:pPr>
      <w:r w:rsidRPr="001B1D28">
        <w:rPr>
          <w:lang w:val="pl-PL"/>
        </w:rPr>
        <w:t>- wizyty monitorującej przeprowadzonej zdalnie (online).</w:t>
      </w:r>
    </w:p>
    <w:p w:rsidR="00F23A72" w:rsidRPr="00F23A72" w:rsidRDefault="00924AF6" w:rsidP="00F23A72">
      <w:pPr>
        <w:pStyle w:val="Akapitzlist"/>
        <w:ind w:left="0"/>
        <w:jc w:val="both"/>
        <w:rPr>
          <w:rFonts w:ascii="Calibri" w:eastAsia="Times New Roman" w:hAnsi="Calibri" w:cs="Calibri"/>
          <w:kern w:val="0"/>
          <w:lang w:val="pl-PL" w:eastAsia="pl-PL"/>
          <w14:ligatures w14:val="none"/>
        </w:rPr>
      </w:pPr>
      <w:r w:rsidRPr="004D076F">
        <w:rPr>
          <w:b/>
          <w:lang w:val="pl-PL"/>
        </w:rPr>
        <w:t xml:space="preserve">Odpowiedź: </w:t>
      </w:r>
      <w:r w:rsidRPr="00F23A72">
        <w:rPr>
          <w:rFonts w:ascii="Calibri" w:eastAsia="Times New Roman" w:hAnsi="Calibri" w:cs="Calibri"/>
          <w:kern w:val="0"/>
          <w:lang w:val="pl-PL" w:eastAsia="pl-PL"/>
          <w14:ligatures w14:val="none"/>
        </w:rPr>
        <w:t xml:space="preserve">Zamawiający </w:t>
      </w:r>
      <w:r w:rsidR="00F23A72" w:rsidRPr="00F23A72">
        <w:rPr>
          <w:rFonts w:ascii="Calibri" w:eastAsia="Times New Roman" w:hAnsi="Calibri" w:cs="Calibri"/>
          <w:kern w:val="0"/>
          <w:lang w:val="pl-PL" w:eastAsia="pl-PL"/>
          <w14:ligatures w14:val="none"/>
        </w:rPr>
        <w:t xml:space="preserve">w załączeniu </w:t>
      </w:r>
      <w:r w:rsidR="00B9668D" w:rsidRPr="00F23A72">
        <w:rPr>
          <w:rFonts w:ascii="Calibri" w:eastAsia="Times New Roman" w:hAnsi="Calibri" w:cs="Calibri"/>
          <w:kern w:val="0"/>
          <w:lang w:val="pl-PL" w:eastAsia="pl-PL"/>
          <w14:ligatures w14:val="none"/>
        </w:rPr>
        <w:t xml:space="preserve">przekazuje </w:t>
      </w:r>
      <w:r w:rsidR="00F23A72" w:rsidRPr="00F23A72">
        <w:rPr>
          <w:rFonts w:ascii="Calibri" w:eastAsia="Times New Roman" w:hAnsi="Calibri" w:cs="Calibri"/>
          <w:kern w:val="0"/>
          <w:lang w:val="pl-PL" w:eastAsia="pl-PL"/>
          <w14:ligatures w14:val="none"/>
        </w:rPr>
        <w:t xml:space="preserve">„Umowę o zachowaniu poufności”. </w:t>
      </w:r>
    </w:p>
    <w:p w:rsidR="00924AF6" w:rsidRPr="00D12F52" w:rsidRDefault="00F23A72" w:rsidP="00F23A72">
      <w:pPr>
        <w:pStyle w:val="Akapitzlist"/>
        <w:ind w:left="0"/>
        <w:jc w:val="both"/>
        <w:rPr>
          <w:lang w:val="pl-PL"/>
        </w:rPr>
      </w:pPr>
      <w:r w:rsidRPr="00F23A72">
        <w:rPr>
          <w:rFonts w:ascii="Calibri" w:eastAsia="Times New Roman" w:hAnsi="Calibri" w:cs="Calibri"/>
          <w:kern w:val="0"/>
          <w:lang w:val="pl-PL" w:eastAsia="pl-PL"/>
          <w14:ligatures w14:val="none"/>
        </w:rPr>
        <w:t>Umowę należy opatrzyć kwalifikowanym podpisem elektronicznym i przesłać do Zamawiającego przy użyciu platformy</w:t>
      </w:r>
      <w:r w:rsidRPr="00F23A72">
        <w:t xml:space="preserve"> </w:t>
      </w:r>
      <w:hyperlink r:id="rId7" w:history="1">
        <w:r w:rsidRPr="00F23A72">
          <w:rPr>
            <w:rStyle w:val="Hipercze"/>
            <w:rFonts w:ascii="Calibri" w:eastAsia="Times New Roman" w:hAnsi="Calibri" w:cs="Calibri"/>
            <w:color w:val="auto"/>
            <w:kern w:val="0"/>
            <w:lang w:val="pl-PL" w:eastAsia="pl-PL"/>
            <w14:ligatures w14:val="none"/>
          </w:rPr>
          <w:t>https://platformazakupowa.pl/transakcja/935149</w:t>
        </w:r>
      </w:hyperlink>
      <w:r w:rsidRPr="00F23A72">
        <w:rPr>
          <w:rFonts w:ascii="Calibri" w:eastAsia="Times New Roman" w:hAnsi="Calibri" w:cs="Calibri"/>
          <w:kern w:val="0"/>
          <w:lang w:val="pl-PL" w:eastAsia="pl-PL"/>
          <w14:ligatures w14:val="none"/>
        </w:rPr>
        <w:t xml:space="preserve">. </w:t>
      </w:r>
      <w:r w:rsidR="00924AF6" w:rsidRPr="00F23A72">
        <w:rPr>
          <w:rFonts w:ascii="Calibri" w:eastAsia="Times New Roman" w:hAnsi="Calibri" w:cs="Calibri"/>
          <w:kern w:val="0"/>
          <w:lang w:val="pl-PL" w:eastAsia="pl-PL"/>
          <w14:ligatures w14:val="none"/>
        </w:rPr>
        <w:t xml:space="preserve"> </w:t>
      </w:r>
      <w:r>
        <w:rPr>
          <w:rFonts w:ascii="Calibri" w:eastAsia="Times New Roman" w:hAnsi="Calibri" w:cs="Calibri"/>
          <w:kern w:val="0"/>
          <w:lang w:val="pl-PL" w:eastAsia="pl-PL"/>
          <w14:ligatures w14:val="none"/>
        </w:rPr>
        <w:t xml:space="preserve">Po otrzymaniu podpisanej Umowy, Zamawiający niezwłocznie przekaże </w:t>
      </w:r>
      <w:r w:rsidRPr="004D076F">
        <w:rPr>
          <w:rFonts w:ascii="Calibri" w:eastAsia="Times New Roman" w:hAnsi="Calibri" w:cs="Calibri"/>
          <w:kern w:val="0"/>
          <w:lang w:val="pl-PL" w:eastAsia="pl-PL"/>
          <w14:ligatures w14:val="none"/>
        </w:rPr>
        <w:t>protokół</w:t>
      </w:r>
      <w:r w:rsidR="00924AF6" w:rsidRPr="004D076F">
        <w:rPr>
          <w:rFonts w:ascii="Calibri" w:eastAsia="Times New Roman" w:hAnsi="Calibri" w:cs="Calibri"/>
          <w:kern w:val="0"/>
          <w:lang w:val="pl-PL" w:eastAsia="pl-PL"/>
          <w14:ligatures w14:val="none"/>
        </w:rPr>
        <w:t xml:space="preserve"> badania.</w:t>
      </w:r>
    </w:p>
    <w:p w:rsidR="00F23A72" w:rsidRPr="00F23A72" w:rsidRDefault="002246C5" w:rsidP="00924AF6">
      <w:r w:rsidRPr="00F23A72">
        <w:rPr>
          <w:b/>
        </w:rPr>
        <w:lastRenderedPageBreak/>
        <w:t>Pytanie 2 -</w:t>
      </w:r>
      <w:r>
        <w:t xml:space="preserve"> </w:t>
      </w:r>
      <w:r w:rsidRPr="001B1D28">
        <w:t xml:space="preserve"> </w:t>
      </w:r>
      <w:r w:rsidR="00924AF6" w:rsidRPr="001B1D28">
        <w:t xml:space="preserve"> Zwracamy uwagę na </w:t>
      </w:r>
      <w:r w:rsidR="00924AF6" w:rsidRPr="00F23A72">
        <w:t>rozbieżność w liczbie wizyt monitorujących przedstawionych w załączniku nr 2 do SWZ a udzielonej odpowiedzi na pytanie nr 18:</w:t>
      </w:r>
    </w:p>
    <w:p w:rsidR="00924AF6" w:rsidRPr="00F23A72" w:rsidRDefault="00924AF6" w:rsidP="00924AF6">
      <w:r w:rsidRPr="00F23A72">
        <w:t xml:space="preserve">- zał. Nr 2: </w:t>
      </w:r>
      <w:r w:rsidRPr="00F23A72">
        <w:rPr>
          <w:iCs/>
        </w:rPr>
        <w:t xml:space="preserve">Przeprowadzenie Wizyt Monitorujących: 2 </w:t>
      </w:r>
      <w:proofErr w:type="spellStart"/>
      <w:r w:rsidRPr="00F23A72">
        <w:rPr>
          <w:iCs/>
        </w:rPr>
        <w:t>onsite</w:t>
      </w:r>
      <w:proofErr w:type="spellEnd"/>
      <w:r w:rsidRPr="00F23A72">
        <w:rPr>
          <w:iCs/>
        </w:rPr>
        <w:t xml:space="preserve"> Monitoring </w:t>
      </w:r>
      <w:proofErr w:type="spellStart"/>
      <w:r w:rsidRPr="00F23A72">
        <w:rPr>
          <w:iCs/>
        </w:rPr>
        <w:t>Visits</w:t>
      </w:r>
      <w:proofErr w:type="spellEnd"/>
      <w:r w:rsidRPr="00F23A72">
        <w:rPr>
          <w:iCs/>
        </w:rPr>
        <w:t xml:space="preserve">, 15 online Monitoring </w:t>
      </w:r>
      <w:proofErr w:type="spellStart"/>
      <w:r w:rsidRPr="00F23A72">
        <w:rPr>
          <w:iCs/>
        </w:rPr>
        <w:t>Visits</w:t>
      </w:r>
      <w:proofErr w:type="spellEnd"/>
      <w:r w:rsidRPr="00F23A72">
        <w:rPr>
          <w:iCs/>
        </w:rPr>
        <w:t xml:space="preserve"> (2 wizyty </w:t>
      </w:r>
      <w:proofErr w:type="spellStart"/>
      <w:r w:rsidRPr="00F23A72">
        <w:rPr>
          <w:iCs/>
        </w:rPr>
        <w:t>onsite</w:t>
      </w:r>
      <w:proofErr w:type="spellEnd"/>
      <w:r w:rsidRPr="00F23A72">
        <w:rPr>
          <w:iCs/>
        </w:rPr>
        <w:t xml:space="preserve"> na Ośrodek </w:t>
      </w:r>
      <w:r w:rsidRPr="00F23A72">
        <w:rPr>
          <w:b/>
          <w:bCs/>
          <w:iCs/>
          <w:u w:val="single"/>
        </w:rPr>
        <w:t>w każdym z 5 lat trwania Badania</w:t>
      </w:r>
      <w:r w:rsidRPr="00F23A72">
        <w:rPr>
          <w:iCs/>
        </w:rPr>
        <w:t xml:space="preserve"> w każdym z 3 Ośrodków)</w:t>
      </w:r>
      <w:r w:rsidRPr="00F23A72">
        <w:t>,</w:t>
      </w:r>
    </w:p>
    <w:p w:rsidR="00924AF6" w:rsidRPr="00F23A72" w:rsidRDefault="00924AF6" w:rsidP="00924AF6">
      <w:pPr>
        <w:rPr>
          <w:iCs/>
        </w:rPr>
      </w:pPr>
      <w:r w:rsidRPr="00F23A72">
        <w:t xml:space="preserve">- odp. 18: </w:t>
      </w:r>
      <w:r w:rsidRPr="00F23A72">
        <w:rPr>
          <w:iCs/>
        </w:rPr>
        <w:t xml:space="preserve">Całe badanie w Wielkiej Brytanii będzie trwało 76 miesięcy, w trakcie których przeprowadzone będą w każdym ośrodku: 2 Wizyty Monitorujące </w:t>
      </w:r>
      <w:proofErr w:type="spellStart"/>
      <w:r w:rsidRPr="00F23A72">
        <w:rPr>
          <w:iCs/>
        </w:rPr>
        <w:t>onsite</w:t>
      </w:r>
      <w:proofErr w:type="spellEnd"/>
      <w:r w:rsidRPr="00F23A72">
        <w:rPr>
          <w:iCs/>
        </w:rPr>
        <w:t xml:space="preserve"> oraz 15 Wizyt Monitorujących online.</w:t>
      </w:r>
    </w:p>
    <w:p w:rsidR="00924AF6" w:rsidRPr="00F23A72" w:rsidRDefault="00924AF6" w:rsidP="00924AF6">
      <w:r w:rsidRPr="00F23A72">
        <w:t xml:space="preserve">Z udzielonej odpowiedzi wynika, że w przeciwieństwie do założeń kosztorysu (2 x wizyta </w:t>
      </w:r>
      <w:proofErr w:type="spellStart"/>
      <w:r w:rsidRPr="00F23A72">
        <w:t>onsite</w:t>
      </w:r>
      <w:proofErr w:type="spellEnd"/>
      <w:r w:rsidRPr="00F23A72">
        <w:t xml:space="preserve"> x 5 lat = 10), Zamawiający oczekuje przeprowadzenia jedynie dwóch takich wizyt na ośrodek w całym okresie trwania badania. W związku z tym prosimy o ostateczne potwierdzenie oraz odpowiedź na pytania:</w:t>
      </w:r>
    </w:p>
    <w:p w:rsidR="00924AF6" w:rsidRPr="001B1D28" w:rsidRDefault="00924AF6" w:rsidP="00830503">
      <w:pPr>
        <w:jc w:val="left"/>
      </w:pPr>
      <w:r w:rsidRPr="00F23A72">
        <w:t>- ile jest planowanych wizyt „on-</w:t>
      </w:r>
      <w:proofErr w:type="spellStart"/>
      <w:r w:rsidRPr="00F23A72">
        <w:t>site</w:t>
      </w:r>
      <w:proofErr w:type="spellEnd"/>
      <w:r w:rsidRPr="00F23A72">
        <w:t>” na ośrodek w całym badaniu?</w:t>
      </w:r>
      <w:r w:rsidRPr="00F23A72">
        <w:br/>
        <w:t>- ile jest planowanych wizyt „on-</w:t>
      </w:r>
      <w:proofErr w:type="spellStart"/>
      <w:r w:rsidRPr="00F23A72">
        <w:t>site</w:t>
      </w:r>
      <w:proofErr w:type="spellEnd"/>
      <w:r w:rsidRPr="00F23A72">
        <w:t>” na ośrodek w każdym</w:t>
      </w:r>
      <w:r w:rsidRPr="001B1D28">
        <w:t xml:space="preserve"> roku trwania badania?</w:t>
      </w:r>
      <w:r w:rsidRPr="001B1D28">
        <w:br/>
        <w:t>- ile jest planowanych wizyt „online” na ośrodek w całym badaniu?</w:t>
      </w:r>
      <w:r w:rsidRPr="001B1D28">
        <w:br/>
        <w:t>- ile jest planowanych wizyt „online” na ośrodek w każdym roku trwania badania?</w:t>
      </w:r>
    </w:p>
    <w:p w:rsidR="00924AF6" w:rsidRPr="004D076F" w:rsidRDefault="00924AF6" w:rsidP="00924AF6">
      <w:pPr>
        <w:rPr>
          <w:rFonts w:ascii="Times New Roman" w:eastAsia="Times New Roman" w:hAnsi="Times New Roman" w:cs="Times New Roman"/>
          <w:b/>
          <w:color w:val="auto"/>
          <w:sz w:val="24"/>
          <w:szCs w:val="24"/>
        </w:rPr>
      </w:pPr>
      <w:r w:rsidRPr="004D076F">
        <w:rPr>
          <w:b/>
          <w:color w:val="auto"/>
        </w:rPr>
        <w:t xml:space="preserve">Odpowiedź: </w:t>
      </w:r>
    </w:p>
    <w:p w:rsidR="00924AF6" w:rsidRDefault="00924AF6" w:rsidP="00830503">
      <w:pPr>
        <w:spacing w:line="235" w:lineRule="atLeast"/>
        <w:jc w:val="left"/>
        <w:rPr>
          <w:rFonts w:eastAsia="Times New Roman"/>
          <w:color w:val="auto"/>
        </w:rPr>
      </w:pPr>
      <w:r w:rsidRPr="004D076F">
        <w:rPr>
          <w:rFonts w:eastAsia="Times New Roman"/>
          <w:color w:val="auto"/>
        </w:rPr>
        <w:t>- wizyt</w:t>
      </w:r>
      <w:r w:rsidR="00F23A72" w:rsidRPr="004D076F">
        <w:rPr>
          <w:rFonts w:eastAsia="Times New Roman"/>
          <w:color w:val="auto"/>
        </w:rPr>
        <w:t>y</w:t>
      </w:r>
      <w:r w:rsidRPr="004D076F">
        <w:rPr>
          <w:rFonts w:eastAsia="Times New Roman"/>
          <w:color w:val="auto"/>
        </w:rPr>
        <w:t xml:space="preserve"> „on-</w:t>
      </w:r>
      <w:proofErr w:type="spellStart"/>
      <w:r w:rsidRPr="004D076F">
        <w:rPr>
          <w:rFonts w:eastAsia="Times New Roman"/>
          <w:color w:val="auto"/>
        </w:rPr>
        <w:t>s</w:t>
      </w:r>
      <w:r w:rsidR="00F23A72" w:rsidRPr="004D076F">
        <w:rPr>
          <w:rFonts w:eastAsia="Times New Roman"/>
          <w:color w:val="auto"/>
        </w:rPr>
        <w:t>ite</w:t>
      </w:r>
      <w:proofErr w:type="spellEnd"/>
      <w:r w:rsidR="00F23A72" w:rsidRPr="004D076F">
        <w:rPr>
          <w:rFonts w:eastAsia="Times New Roman"/>
          <w:color w:val="auto"/>
        </w:rPr>
        <w:t>” na ośrodek w całym badaniu –</w:t>
      </w:r>
      <w:r w:rsidRPr="004D076F">
        <w:rPr>
          <w:rFonts w:eastAsia="Times New Roman"/>
          <w:color w:val="auto"/>
        </w:rPr>
        <w:t xml:space="preserve"> 10</w:t>
      </w:r>
      <w:r w:rsidRPr="004D076F">
        <w:rPr>
          <w:rFonts w:eastAsia="Times New Roman"/>
          <w:color w:val="auto"/>
        </w:rPr>
        <w:br/>
        <w:t>- wizyt</w:t>
      </w:r>
      <w:r w:rsidR="00F23A72" w:rsidRPr="004D076F">
        <w:rPr>
          <w:rFonts w:eastAsia="Times New Roman"/>
          <w:color w:val="auto"/>
        </w:rPr>
        <w:t>y</w:t>
      </w:r>
      <w:r w:rsidRPr="004D076F">
        <w:rPr>
          <w:rFonts w:eastAsia="Times New Roman"/>
          <w:color w:val="auto"/>
        </w:rPr>
        <w:t xml:space="preserve"> „on-</w:t>
      </w:r>
      <w:proofErr w:type="spellStart"/>
      <w:r w:rsidRPr="004D076F">
        <w:rPr>
          <w:rFonts w:eastAsia="Times New Roman"/>
          <w:color w:val="auto"/>
        </w:rPr>
        <w:t>site</w:t>
      </w:r>
      <w:proofErr w:type="spellEnd"/>
      <w:r w:rsidRPr="004D076F">
        <w:rPr>
          <w:rFonts w:eastAsia="Times New Roman"/>
          <w:color w:val="auto"/>
        </w:rPr>
        <w:t>” na ośrode</w:t>
      </w:r>
      <w:r w:rsidR="00F23A72" w:rsidRPr="004D076F">
        <w:rPr>
          <w:rFonts w:eastAsia="Times New Roman"/>
          <w:color w:val="auto"/>
        </w:rPr>
        <w:t>k w każdym roku trwania badania</w:t>
      </w:r>
      <w:r w:rsidRPr="004D076F">
        <w:rPr>
          <w:rFonts w:eastAsia="Times New Roman"/>
          <w:color w:val="auto"/>
        </w:rPr>
        <w:t xml:space="preserve"> </w:t>
      </w:r>
      <w:r w:rsidR="00F23A72" w:rsidRPr="004D076F">
        <w:rPr>
          <w:rFonts w:eastAsia="Times New Roman"/>
          <w:color w:val="auto"/>
        </w:rPr>
        <w:t xml:space="preserve">– </w:t>
      </w:r>
      <w:r w:rsidRPr="004D076F">
        <w:rPr>
          <w:rFonts w:eastAsia="Times New Roman"/>
          <w:color w:val="auto"/>
        </w:rPr>
        <w:t xml:space="preserve"> 2</w:t>
      </w:r>
      <w:r w:rsidRPr="004D076F">
        <w:rPr>
          <w:rFonts w:eastAsia="Times New Roman"/>
          <w:color w:val="auto"/>
        </w:rPr>
        <w:br/>
        <w:t>- wizyt</w:t>
      </w:r>
      <w:r w:rsidR="00F23A72" w:rsidRPr="004D076F">
        <w:rPr>
          <w:rFonts w:eastAsia="Times New Roman"/>
          <w:color w:val="auto"/>
        </w:rPr>
        <w:t>y</w:t>
      </w:r>
      <w:r w:rsidRPr="004D076F">
        <w:rPr>
          <w:rFonts w:eastAsia="Times New Roman"/>
          <w:color w:val="auto"/>
        </w:rPr>
        <w:t xml:space="preserve"> „onl</w:t>
      </w:r>
      <w:r w:rsidR="00F23A72" w:rsidRPr="004D076F">
        <w:rPr>
          <w:rFonts w:eastAsia="Times New Roman"/>
          <w:color w:val="auto"/>
        </w:rPr>
        <w:t>ine” na ośrodek w całym badaniu –</w:t>
      </w:r>
      <w:r w:rsidRPr="004D076F">
        <w:rPr>
          <w:rFonts w:eastAsia="Times New Roman"/>
          <w:color w:val="auto"/>
        </w:rPr>
        <w:t xml:space="preserve"> 15</w:t>
      </w:r>
      <w:r w:rsidRPr="004D076F">
        <w:rPr>
          <w:rFonts w:eastAsia="Times New Roman"/>
          <w:color w:val="auto"/>
        </w:rPr>
        <w:br/>
        <w:t>- wizyt</w:t>
      </w:r>
      <w:r w:rsidR="00F23A72" w:rsidRPr="004D076F">
        <w:rPr>
          <w:rFonts w:eastAsia="Times New Roman"/>
          <w:color w:val="auto"/>
        </w:rPr>
        <w:t>y</w:t>
      </w:r>
      <w:r w:rsidRPr="004D076F">
        <w:rPr>
          <w:rFonts w:eastAsia="Times New Roman"/>
          <w:color w:val="auto"/>
        </w:rPr>
        <w:t xml:space="preserve"> „online” na ośrode</w:t>
      </w:r>
      <w:r w:rsidR="00F23A72" w:rsidRPr="004D076F">
        <w:rPr>
          <w:rFonts w:eastAsia="Times New Roman"/>
          <w:color w:val="auto"/>
        </w:rPr>
        <w:t xml:space="preserve">k w każdym roku trwania badania – od </w:t>
      </w:r>
      <w:r w:rsidRPr="004D076F">
        <w:rPr>
          <w:rFonts w:eastAsia="Times New Roman"/>
          <w:color w:val="auto"/>
        </w:rPr>
        <w:t xml:space="preserve">  </w:t>
      </w:r>
      <w:r w:rsidR="00F23A72" w:rsidRPr="004D076F">
        <w:rPr>
          <w:rFonts w:eastAsia="Times New Roman"/>
          <w:color w:val="auto"/>
        </w:rPr>
        <w:t xml:space="preserve">1 do </w:t>
      </w:r>
      <w:r w:rsidRPr="004D076F">
        <w:rPr>
          <w:rFonts w:eastAsia="Times New Roman"/>
          <w:color w:val="auto"/>
        </w:rPr>
        <w:t>4</w:t>
      </w:r>
    </w:p>
    <w:p w:rsidR="004D076F" w:rsidRPr="004D076F" w:rsidRDefault="004D076F" w:rsidP="00F23A72">
      <w:pPr>
        <w:spacing w:line="235" w:lineRule="atLeast"/>
        <w:ind w:left="720"/>
        <w:jc w:val="left"/>
        <w:rPr>
          <w:rFonts w:eastAsia="Times New Roman"/>
          <w:color w:val="auto"/>
        </w:rPr>
      </w:pPr>
    </w:p>
    <w:p w:rsidR="00924AF6" w:rsidRPr="004D076F" w:rsidRDefault="00F23A72" w:rsidP="004D076F">
      <w:r w:rsidRPr="004D076F">
        <w:rPr>
          <w:b/>
        </w:rPr>
        <w:t>Pytanie 3 -</w:t>
      </w:r>
      <w:r w:rsidRPr="004D076F">
        <w:t xml:space="preserve"> </w:t>
      </w:r>
      <w:r w:rsidR="00924AF6" w:rsidRPr="004D076F">
        <w:t>Zamawiający nie odniósł się w żaden sposób do propozycji rozbicia kosztów wizyt monitorujących „on-</w:t>
      </w:r>
      <w:proofErr w:type="spellStart"/>
      <w:r w:rsidR="00924AF6" w:rsidRPr="004D076F">
        <w:t>site</w:t>
      </w:r>
      <w:proofErr w:type="spellEnd"/>
      <w:r w:rsidR="00924AF6" w:rsidRPr="004D076F">
        <w:t>” oraz „</w:t>
      </w:r>
      <w:proofErr w:type="spellStart"/>
      <w:r w:rsidR="00924AF6" w:rsidRPr="004D076F">
        <w:t>remote</w:t>
      </w:r>
      <w:proofErr w:type="spellEnd"/>
      <w:r w:rsidR="00924AF6" w:rsidRPr="004D076F">
        <w:t>”/”online” (pytanie nr 18). Ze względu na ich różną liczbę oraz różny czas niezbędny do ich realizacji, nie jest możliwe uśrednianie kosztów takich wizyt do jednej pozycji. Z tego względu prosimy o stosowna modyfikację kosztorysu szczegółowego.</w:t>
      </w:r>
    </w:p>
    <w:p w:rsidR="00924AF6" w:rsidRPr="004D076F" w:rsidRDefault="004D076F" w:rsidP="00924AF6">
      <w:r w:rsidRPr="004D076F">
        <w:rPr>
          <w:b/>
          <w:color w:val="auto"/>
        </w:rPr>
        <w:t xml:space="preserve">Odpowiedź: </w:t>
      </w:r>
      <w:r w:rsidRPr="004D076F">
        <w:rPr>
          <w:color w:val="auto"/>
        </w:rPr>
        <w:t xml:space="preserve">To </w:t>
      </w:r>
      <w:r w:rsidR="00924AF6" w:rsidRPr="004D076F">
        <w:rPr>
          <w:color w:val="auto"/>
        </w:rPr>
        <w:t>Wykonawca zakłada jaki czas będzie potrzebny na realizację poszczególnych wizyt.</w:t>
      </w:r>
    </w:p>
    <w:p w:rsidR="004D076F" w:rsidRPr="004D076F" w:rsidRDefault="004D076F" w:rsidP="00924AF6">
      <w:pPr>
        <w:pStyle w:val="Default"/>
        <w:rPr>
          <w:sz w:val="22"/>
          <w:szCs w:val="22"/>
          <w:lang w:val="pl-PL"/>
        </w:rPr>
      </w:pPr>
    </w:p>
    <w:p w:rsidR="00924AF6" w:rsidRPr="004D076F" w:rsidRDefault="004D076F" w:rsidP="004D076F">
      <w:pPr>
        <w:pStyle w:val="Default"/>
        <w:jc w:val="both"/>
        <w:rPr>
          <w:sz w:val="22"/>
          <w:szCs w:val="22"/>
          <w:lang w:val="pl-PL"/>
        </w:rPr>
      </w:pPr>
      <w:r w:rsidRPr="004D076F">
        <w:rPr>
          <w:b/>
          <w:sz w:val="22"/>
          <w:szCs w:val="22"/>
        </w:rPr>
        <w:t>Pytanie 4 -</w:t>
      </w:r>
      <w:r w:rsidRPr="004D076F">
        <w:rPr>
          <w:sz w:val="22"/>
          <w:szCs w:val="22"/>
        </w:rPr>
        <w:t xml:space="preserve"> </w:t>
      </w:r>
      <w:r w:rsidR="00924AF6" w:rsidRPr="004D076F">
        <w:rPr>
          <w:sz w:val="22"/>
          <w:szCs w:val="22"/>
          <w:lang w:val="pl-PL"/>
        </w:rPr>
        <w:t xml:space="preserve"> Podobnie jak w przypadku nieudostępnienia protokołu/streszczenia badania, pozbawienie oferenta możliwości oceny złożoności dokumentów: </w:t>
      </w:r>
      <w:proofErr w:type="spellStart"/>
      <w:r w:rsidR="00924AF6" w:rsidRPr="004D076F">
        <w:rPr>
          <w:sz w:val="22"/>
          <w:szCs w:val="22"/>
          <w:lang w:val="pl-PL"/>
        </w:rPr>
        <w:t>Pharmacy</w:t>
      </w:r>
      <w:proofErr w:type="spellEnd"/>
      <w:r w:rsidR="00924AF6" w:rsidRPr="004D076F">
        <w:rPr>
          <w:sz w:val="22"/>
          <w:szCs w:val="22"/>
          <w:lang w:val="pl-PL"/>
        </w:rPr>
        <w:t xml:space="preserve"> i </w:t>
      </w:r>
      <w:proofErr w:type="spellStart"/>
      <w:r w:rsidR="00924AF6" w:rsidRPr="004D076F">
        <w:rPr>
          <w:sz w:val="22"/>
          <w:szCs w:val="22"/>
          <w:lang w:val="pl-PL"/>
        </w:rPr>
        <w:t>Laboratory</w:t>
      </w:r>
      <w:proofErr w:type="spellEnd"/>
      <w:r w:rsidR="00924AF6" w:rsidRPr="004D076F">
        <w:rPr>
          <w:sz w:val="22"/>
          <w:szCs w:val="22"/>
          <w:lang w:val="pl-PL"/>
        </w:rPr>
        <w:t xml:space="preserve"> Manual uniemożliwia wycenę kosztów opracowania ww. dokumentów w języku angielskim. W związku z tym prosimy o zmianę jednostki miary odpowiednich pozycji kosztowych na ilość stron rozliczeniowych, jaką standardowo stosuje się w usługach tłumaczeniowych.</w:t>
      </w:r>
    </w:p>
    <w:p w:rsidR="00924AF6" w:rsidRPr="004D076F" w:rsidRDefault="004D076F" w:rsidP="00924AF6">
      <w:pPr>
        <w:pStyle w:val="Default"/>
        <w:rPr>
          <w:color w:val="auto"/>
          <w:sz w:val="22"/>
          <w:szCs w:val="22"/>
          <w:lang w:val="pl-PL"/>
        </w:rPr>
      </w:pPr>
      <w:r w:rsidRPr="004D076F">
        <w:rPr>
          <w:b/>
          <w:color w:val="auto"/>
          <w:sz w:val="22"/>
          <w:szCs w:val="22"/>
        </w:rPr>
        <w:t>Odpowiedź:</w:t>
      </w:r>
      <w:r w:rsidR="00924AF6" w:rsidRPr="004D076F">
        <w:rPr>
          <w:color w:val="FF0000"/>
          <w:sz w:val="22"/>
          <w:szCs w:val="22"/>
          <w:lang w:val="pl-PL"/>
        </w:rPr>
        <w:t xml:space="preserve"> </w:t>
      </w:r>
      <w:r w:rsidR="00924AF6" w:rsidRPr="004D076F">
        <w:rPr>
          <w:color w:val="auto"/>
          <w:sz w:val="22"/>
          <w:szCs w:val="22"/>
          <w:lang w:val="pl-PL"/>
        </w:rPr>
        <w:t>Potwierdzamy odpowiedź udzieloną w dniu 17.07.2024 - odpowiedź na pyt</w:t>
      </w:r>
      <w:r w:rsidRPr="004D076F">
        <w:rPr>
          <w:color w:val="auto"/>
          <w:sz w:val="22"/>
          <w:szCs w:val="22"/>
          <w:lang w:val="pl-PL"/>
        </w:rPr>
        <w:t>anie nr</w:t>
      </w:r>
      <w:r w:rsidR="00924AF6" w:rsidRPr="004D076F">
        <w:rPr>
          <w:color w:val="auto"/>
          <w:sz w:val="22"/>
          <w:szCs w:val="22"/>
          <w:lang w:val="pl-PL"/>
        </w:rPr>
        <w:t xml:space="preserve"> 2 </w:t>
      </w:r>
      <w:r w:rsidRPr="004D076F">
        <w:rPr>
          <w:color w:val="auto"/>
          <w:sz w:val="22"/>
          <w:szCs w:val="22"/>
          <w:lang w:val="pl-PL"/>
        </w:rPr>
        <w:t>.</w:t>
      </w:r>
    </w:p>
    <w:p w:rsidR="00924AF6" w:rsidRPr="004D076F" w:rsidRDefault="00924AF6" w:rsidP="00924AF6">
      <w:pPr>
        <w:pStyle w:val="Default"/>
        <w:rPr>
          <w:sz w:val="22"/>
          <w:szCs w:val="22"/>
          <w:lang w:val="pl-PL"/>
        </w:rPr>
      </w:pPr>
    </w:p>
    <w:p w:rsidR="00924AF6" w:rsidRPr="004D076F" w:rsidRDefault="004D076F" w:rsidP="004D076F">
      <w:pPr>
        <w:pStyle w:val="Default"/>
        <w:jc w:val="both"/>
        <w:rPr>
          <w:sz w:val="22"/>
          <w:szCs w:val="22"/>
          <w:lang w:val="pl-PL"/>
        </w:rPr>
      </w:pPr>
      <w:r w:rsidRPr="004D076F">
        <w:rPr>
          <w:b/>
          <w:sz w:val="22"/>
          <w:szCs w:val="22"/>
        </w:rPr>
        <w:t>Pytanie 5 -</w:t>
      </w:r>
      <w:r w:rsidRPr="004D076F">
        <w:rPr>
          <w:sz w:val="22"/>
          <w:szCs w:val="22"/>
        </w:rPr>
        <w:t xml:space="preserve"> </w:t>
      </w:r>
      <w:r w:rsidR="00924AF6" w:rsidRPr="004D076F">
        <w:rPr>
          <w:sz w:val="22"/>
          <w:szCs w:val="22"/>
          <w:lang w:val="pl-PL"/>
        </w:rPr>
        <w:t>W związku z odpowiedzią na pytanie nr 8, która eliminuje potrzebę dokonywania przez Wykonawcę płatności za wykonane badania na rzecz ośrodków, prosimy o potwierdzenie, że par. 2, ust. 1, punkt 5) Projektu Umowy zostanie z niego usunięty.</w:t>
      </w:r>
    </w:p>
    <w:p w:rsidR="00924AF6" w:rsidRPr="004D076F" w:rsidRDefault="004D076F" w:rsidP="004D076F">
      <w:pPr>
        <w:pStyle w:val="Default"/>
        <w:jc w:val="both"/>
        <w:rPr>
          <w:color w:val="auto"/>
          <w:sz w:val="22"/>
          <w:szCs w:val="22"/>
          <w:lang w:val="pl-PL"/>
        </w:rPr>
      </w:pPr>
      <w:r w:rsidRPr="004D076F">
        <w:rPr>
          <w:b/>
          <w:color w:val="auto"/>
          <w:sz w:val="22"/>
          <w:szCs w:val="22"/>
        </w:rPr>
        <w:t>Odpowiedź:</w:t>
      </w:r>
      <w:r w:rsidR="00830503">
        <w:rPr>
          <w:b/>
          <w:color w:val="auto"/>
          <w:sz w:val="22"/>
          <w:szCs w:val="22"/>
        </w:rPr>
        <w:t xml:space="preserve"> </w:t>
      </w:r>
      <w:r>
        <w:rPr>
          <w:color w:val="auto"/>
          <w:sz w:val="22"/>
          <w:szCs w:val="22"/>
          <w:lang w:val="pl-PL"/>
        </w:rPr>
        <w:t xml:space="preserve">Tak, Zamawiający na etapie sporządzania Umowy </w:t>
      </w:r>
      <w:r w:rsidR="00830503">
        <w:rPr>
          <w:color w:val="auto"/>
          <w:sz w:val="22"/>
          <w:szCs w:val="22"/>
          <w:lang w:val="pl-PL"/>
        </w:rPr>
        <w:t>z Wykonawcą, który wygra postepowanie,</w:t>
      </w:r>
      <w:r>
        <w:rPr>
          <w:color w:val="auto"/>
          <w:sz w:val="22"/>
          <w:szCs w:val="22"/>
          <w:lang w:val="pl-PL"/>
        </w:rPr>
        <w:t xml:space="preserve"> dokona wykreślenia </w:t>
      </w:r>
      <w:r w:rsidR="00924AF6" w:rsidRPr="004D076F">
        <w:rPr>
          <w:color w:val="auto"/>
          <w:sz w:val="22"/>
          <w:szCs w:val="22"/>
          <w:lang w:val="pl-PL"/>
        </w:rPr>
        <w:t>par. 2, ust. 1, punkt 5) Umowy.</w:t>
      </w:r>
    </w:p>
    <w:p w:rsidR="00924AF6" w:rsidRPr="004D076F" w:rsidRDefault="00924AF6" w:rsidP="004D076F">
      <w:pPr>
        <w:pStyle w:val="Default"/>
        <w:jc w:val="both"/>
        <w:rPr>
          <w:sz w:val="22"/>
          <w:szCs w:val="22"/>
          <w:lang w:val="pl-PL"/>
        </w:rPr>
      </w:pPr>
    </w:p>
    <w:p w:rsidR="00924AF6" w:rsidRPr="00830503" w:rsidRDefault="004D076F" w:rsidP="004D076F">
      <w:pPr>
        <w:pStyle w:val="Default"/>
        <w:jc w:val="both"/>
        <w:rPr>
          <w:color w:val="auto"/>
          <w:sz w:val="22"/>
          <w:szCs w:val="22"/>
          <w:lang w:val="pl-PL"/>
        </w:rPr>
      </w:pPr>
      <w:r w:rsidRPr="00830503">
        <w:rPr>
          <w:b/>
          <w:color w:val="auto"/>
          <w:sz w:val="22"/>
          <w:szCs w:val="22"/>
        </w:rPr>
        <w:t>Pytanie 6 -</w:t>
      </w:r>
      <w:r w:rsidRPr="00830503">
        <w:rPr>
          <w:color w:val="auto"/>
          <w:sz w:val="22"/>
          <w:szCs w:val="22"/>
        </w:rPr>
        <w:t xml:space="preserve"> </w:t>
      </w:r>
      <w:r w:rsidR="00924AF6" w:rsidRPr="00830503">
        <w:rPr>
          <w:color w:val="auto"/>
          <w:sz w:val="22"/>
          <w:szCs w:val="22"/>
          <w:lang w:val="pl-PL"/>
        </w:rPr>
        <w:t xml:space="preserve"> Prosimy o odpowiedź na pominięte w pytaniu nr 8 pytanie – jakie kwartalne raporty okresowe ma na myśli Zamawiający?</w:t>
      </w:r>
    </w:p>
    <w:p w:rsidR="00924AF6" w:rsidRPr="00830503" w:rsidRDefault="00924AF6" w:rsidP="004D076F">
      <w:pPr>
        <w:pStyle w:val="Default"/>
        <w:jc w:val="both"/>
        <w:rPr>
          <w:color w:val="auto"/>
          <w:sz w:val="22"/>
          <w:szCs w:val="22"/>
          <w:lang w:val="pl-PL"/>
        </w:rPr>
      </w:pPr>
      <w:r w:rsidRPr="00830503">
        <w:rPr>
          <w:b/>
          <w:color w:val="auto"/>
          <w:sz w:val="22"/>
          <w:szCs w:val="22"/>
          <w:lang w:val="pl-PL"/>
        </w:rPr>
        <w:t>Odpowiedź</w:t>
      </w:r>
      <w:r w:rsidR="00830503" w:rsidRPr="00830503">
        <w:rPr>
          <w:b/>
          <w:color w:val="auto"/>
          <w:sz w:val="22"/>
          <w:szCs w:val="22"/>
          <w:lang w:val="pl-PL"/>
        </w:rPr>
        <w:t>:</w:t>
      </w:r>
      <w:r w:rsidRPr="00830503">
        <w:rPr>
          <w:color w:val="auto"/>
          <w:sz w:val="22"/>
          <w:szCs w:val="22"/>
          <w:lang w:val="pl-PL"/>
        </w:rPr>
        <w:t xml:space="preserve"> Wykonawca dostarcza raporty miesięczne, Zamawiający rezygnuje z zapisu dotyczącego kwartalnych raportów okresowych.</w:t>
      </w:r>
    </w:p>
    <w:p w:rsidR="00924AF6" w:rsidRPr="004D076F" w:rsidRDefault="00924AF6" w:rsidP="004D076F">
      <w:pPr>
        <w:pStyle w:val="Default"/>
        <w:jc w:val="both"/>
        <w:rPr>
          <w:sz w:val="22"/>
          <w:szCs w:val="22"/>
          <w:lang w:val="pl-PL"/>
        </w:rPr>
      </w:pPr>
    </w:p>
    <w:p w:rsidR="00924AF6" w:rsidRPr="004D076F" w:rsidRDefault="004D076F" w:rsidP="004D076F">
      <w:pPr>
        <w:pStyle w:val="Default"/>
        <w:jc w:val="both"/>
        <w:rPr>
          <w:sz w:val="22"/>
          <w:szCs w:val="22"/>
          <w:lang w:val="pl-PL"/>
        </w:rPr>
      </w:pPr>
      <w:r w:rsidRPr="004D076F">
        <w:rPr>
          <w:b/>
          <w:sz w:val="22"/>
          <w:szCs w:val="22"/>
        </w:rPr>
        <w:t>Pytanie 7 -</w:t>
      </w:r>
      <w:r w:rsidRPr="004D076F">
        <w:rPr>
          <w:sz w:val="22"/>
          <w:szCs w:val="22"/>
        </w:rPr>
        <w:t xml:space="preserve"> </w:t>
      </w:r>
      <w:r w:rsidR="00924AF6" w:rsidRPr="004D076F">
        <w:rPr>
          <w:sz w:val="22"/>
          <w:szCs w:val="22"/>
          <w:lang w:val="pl-PL"/>
        </w:rPr>
        <w:t xml:space="preserve"> W związku z udzielonymi odpowiedziami:</w:t>
      </w:r>
    </w:p>
    <w:p w:rsidR="00924AF6" w:rsidRPr="00830503" w:rsidRDefault="00924AF6" w:rsidP="00830503">
      <w:pPr>
        <w:ind w:left="0"/>
      </w:pPr>
      <w:r w:rsidRPr="00830503">
        <w:t xml:space="preserve">- pyt. 6: </w:t>
      </w:r>
      <w:proofErr w:type="spellStart"/>
      <w:r w:rsidRPr="00830503">
        <w:t>eCRF</w:t>
      </w:r>
      <w:proofErr w:type="spellEnd"/>
      <w:r w:rsidRPr="00830503">
        <w:t xml:space="preserve"> stworzony na potrzeby badania będzie dostarczony przez Zamawiającego.</w:t>
      </w:r>
    </w:p>
    <w:p w:rsidR="00924AF6" w:rsidRPr="00830503" w:rsidRDefault="00924AF6" w:rsidP="00830503">
      <w:pPr>
        <w:ind w:left="0"/>
      </w:pPr>
      <w:r w:rsidRPr="00830503">
        <w:lastRenderedPageBreak/>
        <w:t xml:space="preserve">- pyt. 12: Obowiązki związane z nadzorem nad </w:t>
      </w:r>
      <w:proofErr w:type="spellStart"/>
      <w:r w:rsidRPr="00830503">
        <w:t>eCRF</w:t>
      </w:r>
      <w:proofErr w:type="spellEnd"/>
      <w:r w:rsidRPr="00830503">
        <w:t xml:space="preserve"> obejmują (…) Zapewnienie wsparcia technicznego i merytorycznego dla użytkowników systemu </w:t>
      </w:r>
      <w:proofErr w:type="spellStart"/>
      <w:r w:rsidRPr="00830503">
        <w:t>eCRF</w:t>
      </w:r>
      <w:proofErr w:type="spellEnd"/>
      <w:r w:rsidRPr="00830503">
        <w:t xml:space="preserve">. (…)  Bezpieczeństwo Danych w systemie </w:t>
      </w:r>
      <w:proofErr w:type="spellStart"/>
      <w:r w:rsidRPr="00830503">
        <w:t>eCRF</w:t>
      </w:r>
      <w:proofErr w:type="spellEnd"/>
      <w:r w:rsidRPr="00830503">
        <w:t>, Implementacja odpowiednich środków bezpieczeństwa w celu ochrony danych przed nieautoryzowanym dostępem.</w:t>
      </w:r>
    </w:p>
    <w:p w:rsidR="00924AF6" w:rsidRPr="00830503" w:rsidRDefault="00924AF6" w:rsidP="00924AF6">
      <w:pPr>
        <w:pStyle w:val="Default"/>
        <w:rPr>
          <w:color w:val="auto"/>
          <w:sz w:val="22"/>
          <w:szCs w:val="22"/>
          <w:lang w:val="pl-PL"/>
        </w:rPr>
      </w:pPr>
      <w:r w:rsidRPr="001B1D28">
        <w:rPr>
          <w:sz w:val="22"/>
          <w:szCs w:val="22"/>
          <w:lang w:val="pl-PL"/>
        </w:rPr>
        <w:t xml:space="preserve">przedstawiony w odpowiedzi na pytanie nr 12 zakres odpowiedzialności jest typowy dla dostawcy oprogramowania, w </w:t>
      </w:r>
      <w:r w:rsidRPr="00830503">
        <w:rPr>
          <w:color w:val="auto"/>
          <w:sz w:val="22"/>
          <w:szCs w:val="22"/>
          <w:lang w:val="pl-PL"/>
        </w:rPr>
        <w:t xml:space="preserve">związku z tym wydaje się nie mieć zastosowania w tym projekcie, jeżeli odpowiedzialność za jego funkcjonowanie spoczywa na Zamawiającym. Prosimy o potwierdzenie. </w:t>
      </w:r>
    </w:p>
    <w:p w:rsidR="00924AF6" w:rsidRPr="00830503" w:rsidRDefault="00830503" w:rsidP="00830503">
      <w:pPr>
        <w:pStyle w:val="Default"/>
        <w:tabs>
          <w:tab w:val="left" w:pos="9214"/>
        </w:tabs>
        <w:jc w:val="both"/>
        <w:rPr>
          <w:color w:val="auto"/>
          <w:sz w:val="22"/>
          <w:szCs w:val="22"/>
          <w:lang w:val="pl-PL"/>
        </w:rPr>
      </w:pPr>
      <w:r w:rsidRPr="00830503">
        <w:rPr>
          <w:b/>
          <w:color w:val="auto"/>
          <w:sz w:val="22"/>
          <w:szCs w:val="22"/>
          <w:lang w:val="pl-PL"/>
        </w:rPr>
        <w:t>Odpowiedź:</w:t>
      </w:r>
      <w:r w:rsidR="00924AF6" w:rsidRPr="00830503">
        <w:rPr>
          <w:color w:val="auto"/>
          <w:sz w:val="22"/>
          <w:szCs w:val="22"/>
          <w:lang w:val="pl-PL"/>
        </w:rPr>
        <w:t xml:space="preserve"> Wykonawca zapewnia wsparcie techniczne i merytoryczne pośrednio przez </w:t>
      </w:r>
      <w:r w:rsidRPr="00830503">
        <w:rPr>
          <w:color w:val="auto"/>
          <w:sz w:val="22"/>
          <w:szCs w:val="22"/>
          <w:lang w:val="pl-PL"/>
        </w:rPr>
        <w:t>d</w:t>
      </w:r>
      <w:r w:rsidR="00924AF6" w:rsidRPr="00830503">
        <w:rPr>
          <w:color w:val="auto"/>
          <w:sz w:val="22"/>
          <w:szCs w:val="22"/>
          <w:lang w:val="pl-PL"/>
        </w:rPr>
        <w:t>ostawcę oprogramowania, którego dane zostaną przekazane po podpisaniu umowy.</w:t>
      </w:r>
    </w:p>
    <w:p w:rsidR="00924AF6" w:rsidRPr="001B1D28" w:rsidRDefault="00924AF6" w:rsidP="00924AF6">
      <w:pPr>
        <w:pStyle w:val="Default"/>
        <w:rPr>
          <w:sz w:val="22"/>
          <w:szCs w:val="22"/>
          <w:lang w:val="pl-PL"/>
        </w:rPr>
      </w:pPr>
    </w:p>
    <w:p w:rsidR="00924AF6" w:rsidRPr="00830503" w:rsidRDefault="004D076F" w:rsidP="00924AF6">
      <w:pPr>
        <w:pStyle w:val="Default"/>
        <w:rPr>
          <w:iCs/>
          <w:sz w:val="22"/>
          <w:szCs w:val="22"/>
          <w:lang w:val="pl-PL"/>
        </w:rPr>
      </w:pPr>
      <w:r w:rsidRPr="00F23A72">
        <w:rPr>
          <w:b/>
        </w:rPr>
        <w:t xml:space="preserve">Pytanie </w:t>
      </w:r>
      <w:r w:rsidR="00830503">
        <w:rPr>
          <w:b/>
        </w:rPr>
        <w:t>8</w:t>
      </w:r>
      <w:r w:rsidRPr="00F23A72">
        <w:rPr>
          <w:b/>
        </w:rPr>
        <w:t xml:space="preserve"> -</w:t>
      </w:r>
      <w:r>
        <w:t xml:space="preserve"> </w:t>
      </w:r>
      <w:r w:rsidR="00924AF6" w:rsidRPr="001B1D28">
        <w:rPr>
          <w:sz w:val="22"/>
          <w:szCs w:val="22"/>
          <w:lang w:val="pl-PL"/>
        </w:rPr>
        <w:t xml:space="preserve"> Prosimy o odpowiedź na </w:t>
      </w:r>
      <w:r w:rsidR="00924AF6" w:rsidRPr="00830503">
        <w:rPr>
          <w:sz w:val="22"/>
          <w:szCs w:val="22"/>
          <w:lang w:val="pl-PL"/>
        </w:rPr>
        <w:t xml:space="preserve">pomięte w pytaniu 18 pytanie: </w:t>
      </w:r>
      <w:r w:rsidR="00924AF6" w:rsidRPr="00830503">
        <w:rPr>
          <w:iCs/>
          <w:sz w:val="22"/>
          <w:szCs w:val="22"/>
          <w:lang w:val="pl-PL"/>
        </w:rPr>
        <w:t>czy w badaniu jest przewidziany zespół zarządzania danymi i jaki jest zakres odpowiedzialności?</w:t>
      </w:r>
    </w:p>
    <w:p w:rsidR="00924AF6" w:rsidRPr="00830503" w:rsidRDefault="00830503" w:rsidP="00830503">
      <w:pPr>
        <w:pStyle w:val="Default"/>
        <w:jc w:val="both"/>
        <w:rPr>
          <w:color w:val="auto"/>
          <w:sz w:val="22"/>
          <w:szCs w:val="22"/>
          <w:lang w:val="pl-PL"/>
        </w:rPr>
      </w:pPr>
      <w:r w:rsidRPr="00830503">
        <w:rPr>
          <w:b/>
          <w:color w:val="auto"/>
          <w:sz w:val="22"/>
          <w:szCs w:val="22"/>
          <w:lang w:val="pl-PL"/>
        </w:rPr>
        <w:t>Odpowiedź</w:t>
      </w:r>
      <w:r w:rsidRPr="00830503">
        <w:rPr>
          <w:color w:val="auto"/>
          <w:sz w:val="22"/>
          <w:szCs w:val="22"/>
          <w:lang w:val="pl-PL"/>
        </w:rPr>
        <w:t>:</w:t>
      </w:r>
      <w:r w:rsidR="00924AF6" w:rsidRPr="00830503">
        <w:rPr>
          <w:color w:val="auto"/>
          <w:sz w:val="22"/>
          <w:szCs w:val="22"/>
          <w:lang w:val="pl-PL"/>
        </w:rPr>
        <w:t xml:space="preserve"> </w:t>
      </w:r>
      <w:r w:rsidRPr="00830503">
        <w:rPr>
          <w:color w:val="auto"/>
          <w:sz w:val="22"/>
          <w:szCs w:val="22"/>
          <w:lang w:val="pl-PL"/>
        </w:rPr>
        <w:t>W</w:t>
      </w:r>
      <w:r w:rsidR="00924AF6" w:rsidRPr="00830503">
        <w:rPr>
          <w:color w:val="auto"/>
          <w:sz w:val="22"/>
          <w:szCs w:val="22"/>
          <w:lang w:val="pl-PL"/>
        </w:rPr>
        <w:t xml:space="preserve"> badaniu jest przewidziany menadżer zarządzania danymi, odpowiedzialny za bieżące monitorowanie jakości raportowanych danych w ośrodkach, wpisywanie danych do </w:t>
      </w:r>
      <w:proofErr w:type="spellStart"/>
      <w:r w:rsidR="00924AF6" w:rsidRPr="00830503">
        <w:rPr>
          <w:color w:val="auto"/>
          <w:sz w:val="22"/>
          <w:szCs w:val="22"/>
          <w:lang w:val="pl-PL"/>
        </w:rPr>
        <w:t>eCRF</w:t>
      </w:r>
      <w:proofErr w:type="spellEnd"/>
      <w:r w:rsidR="00924AF6" w:rsidRPr="00830503">
        <w:rPr>
          <w:color w:val="auto"/>
          <w:sz w:val="22"/>
          <w:szCs w:val="22"/>
          <w:lang w:val="pl-PL"/>
        </w:rPr>
        <w:t xml:space="preserve"> z dokumentacji źródłowej, odpowiedzi na Query.</w:t>
      </w:r>
    </w:p>
    <w:p w:rsidR="00924AF6" w:rsidRPr="001B1D28" w:rsidRDefault="00924AF6" w:rsidP="00924AF6">
      <w:pPr>
        <w:pStyle w:val="Default"/>
        <w:rPr>
          <w:i/>
          <w:iCs/>
          <w:sz w:val="22"/>
          <w:szCs w:val="22"/>
          <w:lang w:val="pl-PL"/>
        </w:rPr>
      </w:pPr>
    </w:p>
    <w:p w:rsidR="00924AF6" w:rsidRPr="001B1D28" w:rsidRDefault="004D076F" w:rsidP="00924AF6">
      <w:pPr>
        <w:pStyle w:val="Default"/>
        <w:rPr>
          <w:sz w:val="22"/>
          <w:szCs w:val="22"/>
          <w:lang w:val="pl-PL"/>
        </w:rPr>
      </w:pPr>
      <w:r w:rsidRPr="00F23A72">
        <w:rPr>
          <w:b/>
        </w:rPr>
        <w:t xml:space="preserve">Pytanie </w:t>
      </w:r>
      <w:r w:rsidR="00830503">
        <w:rPr>
          <w:b/>
        </w:rPr>
        <w:t>9</w:t>
      </w:r>
      <w:r w:rsidRPr="00F23A72">
        <w:rPr>
          <w:b/>
        </w:rPr>
        <w:t xml:space="preserve"> -</w:t>
      </w:r>
      <w:r>
        <w:t xml:space="preserve"> </w:t>
      </w:r>
      <w:r w:rsidR="00924AF6" w:rsidRPr="001B1D28">
        <w:rPr>
          <w:sz w:val="22"/>
          <w:szCs w:val="22"/>
          <w:lang w:val="pl-PL"/>
        </w:rPr>
        <w:t>Dodatkowo, w związku z odpowiedzią udzieloną w pytaniu 18 prosimy o odpowiedzi na następujące pytania:</w:t>
      </w:r>
    </w:p>
    <w:p w:rsidR="00924AF6" w:rsidRPr="00830503" w:rsidRDefault="00924AF6" w:rsidP="00830503">
      <w:pPr>
        <w:ind w:left="0"/>
      </w:pPr>
      <w:r w:rsidRPr="00830503">
        <w:t xml:space="preserve">- kto będzie odpowiedzialny za kodowanie </w:t>
      </w:r>
      <w:proofErr w:type="spellStart"/>
      <w:r w:rsidRPr="00830503">
        <w:t>MedDRA</w:t>
      </w:r>
      <w:proofErr w:type="spellEnd"/>
      <w:r w:rsidRPr="00830503">
        <w:t>, którego poprawność ma weryfikować Wykonawca?</w:t>
      </w:r>
    </w:p>
    <w:p w:rsidR="00924AF6" w:rsidRPr="00830503" w:rsidRDefault="00924AF6" w:rsidP="00830503">
      <w:pPr>
        <w:ind w:left="0"/>
      </w:pPr>
      <w:r w:rsidRPr="00830503">
        <w:t xml:space="preserve">- na czym polega zadanie </w:t>
      </w:r>
      <w:r w:rsidRPr="00830503">
        <w:rPr>
          <w:i/>
          <w:iCs/>
        </w:rPr>
        <w:t>przesłania bazy danych osobie wyznaczonej do analizy statystycznej, zapisania danych przesłanych przez Wytwórcę oraz raporty z analizy bezpiecznej lokalizacji (</w:t>
      </w:r>
      <w:proofErr w:type="spellStart"/>
      <w:r w:rsidRPr="00830503">
        <w:rPr>
          <w:i/>
          <w:iCs/>
        </w:rPr>
        <w:t>cloud.gumed</w:t>
      </w:r>
      <w:proofErr w:type="spellEnd"/>
      <w:r w:rsidRPr="00830503">
        <w:rPr>
          <w:i/>
          <w:iCs/>
        </w:rPr>
        <w:t>)</w:t>
      </w:r>
      <w:r w:rsidRPr="00830503">
        <w:t>, jeżeli system jest dostarczony przez Zamawiającego?</w:t>
      </w:r>
    </w:p>
    <w:p w:rsidR="00924AF6" w:rsidRPr="00830503" w:rsidRDefault="00924AF6" w:rsidP="00924AF6">
      <w:pPr>
        <w:pStyle w:val="Default"/>
        <w:rPr>
          <w:color w:val="auto"/>
          <w:sz w:val="22"/>
          <w:szCs w:val="22"/>
          <w:lang w:val="pl-PL"/>
        </w:rPr>
      </w:pPr>
      <w:r w:rsidRPr="00830503">
        <w:rPr>
          <w:b/>
          <w:color w:val="auto"/>
          <w:sz w:val="22"/>
          <w:szCs w:val="22"/>
          <w:lang w:val="pl-PL"/>
        </w:rPr>
        <w:t>O</w:t>
      </w:r>
      <w:r w:rsidR="00830503" w:rsidRPr="00830503">
        <w:rPr>
          <w:b/>
          <w:color w:val="auto"/>
          <w:sz w:val="22"/>
          <w:szCs w:val="22"/>
          <w:lang w:val="pl-PL"/>
        </w:rPr>
        <w:t>dpowiedź:</w:t>
      </w:r>
      <w:r w:rsidR="00830503" w:rsidRPr="00830503">
        <w:rPr>
          <w:color w:val="auto"/>
          <w:sz w:val="22"/>
          <w:szCs w:val="22"/>
          <w:lang w:val="pl-PL"/>
        </w:rPr>
        <w:t xml:space="preserve"> </w:t>
      </w:r>
      <w:r w:rsidRPr="00830503">
        <w:rPr>
          <w:color w:val="auto"/>
          <w:sz w:val="22"/>
          <w:szCs w:val="22"/>
          <w:lang w:val="pl-PL"/>
        </w:rPr>
        <w:t xml:space="preserve">Wykonawca weryfikuje kody </w:t>
      </w:r>
      <w:proofErr w:type="spellStart"/>
      <w:r w:rsidRPr="00830503">
        <w:rPr>
          <w:color w:val="auto"/>
          <w:sz w:val="22"/>
          <w:szCs w:val="22"/>
          <w:lang w:val="pl-PL"/>
        </w:rPr>
        <w:t>MedDRA</w:t>
      </w:r>
      <w:proofErr w:type="spellEnd"/>
      <w:r w:rsidRPr="00830503">
        <w:rPr>
          <w:color w:val="auto"/>
          <w:sz w:val="22"/>
          <w:szCs w:val="22"/>
          <w:lang w:val="pl-PL"/>
        </w:rPr>
        <w:t xml:space="preserve"> z wymaganiami na terenie UK. Za weryfikacje kodów na terenie Polski odpowiedzialny jest Zamawiający.</w:t>
      </w:r>
    </w:p>
    <w:p w:rsidR="00924AF6" w:rsidRPr="00830503" w:rsidRDefault="00924AF6" w:rsidP="00830503">
      <w:pPr>
        <w:pStyle w:val="Default"/>
        <w:jc w:val="both"/>
        <w:rPr>
          <w:color w:val="auto"/>
          <w:sz w:val="22"/>
          <w:szCs w:val="22"/>
          <w:lang w:val="pl-PL"/>
        </w:rPr>
      </w:pPr>
      <w:r w:rsidRPr="00830503">
        <w:rPr>
          <w:color w:val="auto"/>
          <w:sz w:val="22"/>
          <w:szCs w:val="22"/>
          <w:lang w:val="pl-PL"/>
        </w:rPr>
        <w:t xml:space="preserve">Przesyłanie bazy danych osobie wyznaczonej do analizy statystycznej za pośrednictwem bezpiecznego systemu dostarczonego przez Zamawiającego. Dane muszą być zabezpieczone i zaszyfrowane zgodnie z obowiązującymi standardami bezpieczeństwa. Dane uzyskane w UK zostaną zapisane na bezpiecznej lokalizacji </w:t>
      </w:r>
      <w:proofErr w:type="spellStart"/>
      <w:r w:rsidRPr="00830503">
        <w:rPr>
          <w:color w:val="auto"/>
          <w:sz w:val="22"/>
          <w:szCs w:val="22"/>
          <w:lang w:val="pl-PL"/>
        </w:rPr>
        <w:t>cloud.gumed</w:t>
      </w:r>
      <w:proofErr w:type="spellEnd"/>
      <w:r w:rsidRPr="00830503">
        <w:rPr>
          <w:color w:val="auto"/>
          <w:sz w:val="22"/>
          <w:szCs w:val="22"/>
          <w:lang w:val="pl-PL"/>
        </w:rPr>
        <w:t xml:space="preserve"> przez Wykonawcę. Wykonawca dopilnowuje i potwierdza, że dostęp do bezpiecznej lokalizacji miały/mają jedynie uprawnione osoby, zgodnie z procedurami bezpieczeństwa ustalonymi przez Zamawiającego.</w:t>
      </w:r>
    </w:p>
    <w:p w:rsidR="00924AF6" w:rsidRPr="006D14EB" w:rsidRDefault="00924AF6" w:rsidP="00924AF6"/>
    <w:p w:rsidR="006E32B4" w:rsidRDefault="006E32B4" w:rsidP="00B9668D">
      <w:pPr>
        <w:spacing w:after="0" w:line="259" w:lineRule="auto"/>
        <w:ind w:right="0"/>
        <w:jc w:val="left"/>
      </w:pPr>
      <w:bookmarkStart w:id="0" w:name="_GoBack"/>
      <w:bookmarkEnd w:id="0"/>
    </w:p>
    <w:p w:rsidR="008F2AB4" w:rsidRPr="00B9668D" w:rsidRDefault="002246C5" w:rsidP="00B9668D">
      <w:pPr>
        <w:spacing w:after="0" w:line="259" w:lineRule="auto"/>
        <w:ind w:right="0"/>
        <w:jc w:val="left"/>
      </w:pPr>
      <w:r w:rsidRPr="00B9668D">
        <w:t xml:space="preserve">Jednocześnie </w:t>
      </w:r>
      <w:r w:rsidR="008F2AB4" w:rsidRPr="00B9668D">
        <w:t>na podstawie art. 137 ust. 4 ustawy</w:t>
      </w:r>
      <w:r w:rsidRPr="00B9668D">
        <w:t xml:space="preserve"> </w:t>
      </w:r>
      <w:r w:rsidR="008F2AB4" w:rsidRPr="00B9668D">
        <w:t>Prawo zamówień publicznych Zamawiający dokonuje zmiany terminu składania i otwarcie ofert j.n.:</w:t>
      </w:r>
    </w:p>
    <w:p w:rsidR="008F2AB4" w:rsidRPr="00B9668D" w:rsidRDefault="008F2AB4" w:rsidP="00B9668D">
      <w:pPr>
        <w:spacing w:after="0" w:line="259" w:lineRule="auto"/>
        <w:ind w:right="0"/>
        <w:jc w:val="left"/>
      </w:pPr>
      <w:r w:rsidRPr="00B9668D">
        <w:t>Ofertę wraz z załącznikami należy złożyć za pośrednictwem platformy zakupowej w terminie do dnia</w:t>
      </w:r>
    </w:p>
    <w:p w:rsidR="00B9668D" w:rsidRPr="00B9668D" w:rsidRDefault="00D12F52" w:rsidP="00B9668D">
      <w:pPr>
        <w:spacing w:after="0" w:line="259" w:lineRule="auto"/>
        <w:ind w:left="0" w:right="0" w:firstLine="0"/>
        <w:jc w:val="left"/>
      </w:pPr>
      <w:r w:rsidRPr="00B9668D">
        <w:t>30</w:t>
      </w:r>
      <w:r w:rsidR="00B9668D" w:rsidRPr="00B9668D">
        <w:t>.</w:t>
      </w:r>
      <w:r w:rsidR="008F2AB4" w:rsidRPr="00B9668D">
        <w:t>07.2024 r. do godz. 09:00.</w:t>
      </w:r>
    </w:p>
    <w:p w:rsidR="00895C14" w:rsidRPr="00B9668D" w:rsidRDefault="00B9668D" w:rsidP="00B9668D">
      <w:pPr>
        <w:spacing w:after="0" w:line="259" w:lineRule="auto"/>
        <w:ind w:left="0" w:right="0" w:firstLine="0"/>
        <w:jc w:val="left"/>
      </w:pPr>
      <w:r w:rsidRPr="00B9668D">
        <w:t xml:space="preserve">Otwarcie ofert nastąpi w dniu </w:t>
      </w:r>
      <w:r w:rsidR="00D12F52" w:rsidRPr="00B9668D">
        <w:t>30</w:t>
      </w:r>
      <w:r w:rsidR="008F2AB4" w:rsidRPr="00B9668D">
        <w:t>.07.2024 r. o godzinie 09:15 za pomocą platformy zakupowe</w:t>
      </w:r>
      <w:r w:rsidRPr="00B9668D">
        <w:t>j.</w:t>
      </w:r>
    </w:p>
    <w:p w:rsidR="00B9668D" w:rsidRPr="00B9668D" w:rsidRDefault="00B9668D" w:rsidP="00B9668D">
      <w:pPr>
        <w:spacing w:after="0" w:line="259" w:lineRule="auto"/>
        <w:ind w:left="0" w:right="0" w:firstLine="0"/>
        <w:jc w:val="left"/>
      </w:pPr>
      <w:r w:rsidRPr="00B9668D">
        <w:t xml:space="preserve">Termin związania ofertą </w:t>
      </w:r>
      <w:r>
        <w:t>do dnia 27.10.2024 r.</w:t>
      </w:r>
    </w:p>
    <w:p w:rsidR="00895C14" w:rsidRPr="00B9668D" w:rsidRDefault="0026508E">
      <w:pPr>
        <w:spacing w:after="0" w:line="259" w:lineRule="auto"/>
        <w:ind w:left="0" w:right="0" w:firstLine="0"/>
        <w:jc w:val="left"/>
      </w:pPr>
      <w:r w:rsidRPr="00B9668D">
        <w:rPr>
          <w:sz w:val="20"/>
        </w:rPr>
        <w:t xml:space="preserve"> </w:t>
      </w:r>
    </w:p>
    <w:p w:rsidR="00895C14" w:rsidRPr="00B9668D" w:rsidRDefault="00895C14">
      <w:pPr>
        <w:spacing w:after="0" w:line="259" w:lineRule="auto"/>
        <w:ind w:left="283" w:right="0" w:firstLine="0"/>
        <w:jc w:val="left"/>
      </w:pPr>
    </w:p>
    <w:p w:rsidR="00895C14" w:rsidRDefault="0026508E">
      <w:pPr>
        <w:spacing w:after="0" w:line="259" w:lineRule="auto"/>
        <w:ind w:left="283" w:right="0" w:firstLine="0"/>
        <w:jc w:val="left"/>
      </w:pPr>
      <w:r>
        <w:rPr>
          <w:i/>
          <w:sz w:val="16"/>
        </w:rPr>
        <w:t xml:space="preserve"> </w:t>
      </w:r>
    </w:p>
    <w:p w:rsidR="00895C14" w:rsidRDefault="0026508E">
      <w:pPr>
        <w:spacing w:after="0" w:line="259" w:lineRule="auto"/>
        <w:ind w:left="283" w:right="0" w:firstLine="0"/>
        <w:jc w:val="left"/>
      </w:pPr>
      <w:r>
        <w:rPr>
          <w:i/>
          <w:sz w:val="16"/>
        </w:rPr>
        <w:t xml:space="preserve"> </w:t>
      </w:r>
    </w:p>
    <w:p w:rsidR="00895C14" w:rsidRDefault="00895C14" w:rsidP="00B9668D">
      <w:pPr>
        <w:spacing w:after="0" w:line="259" w:lineRule="auto"/>
        <w:ind w:left="0" w:right="0" w:firstLine="0"/>
        <w:jc w:val="left"/>
      </w:pPr>
    </w:p>
    <w:p w:rsidR="00895C14" w:rsidRDefault="00895C14" w:rsidP="00830503">
      <w:pPr>
        <w:spacing w:after="0" w:line="259" w:lineRule="auto"/>
        <w:ind w:left="283" w:right="0" w:firstLine="0"/>
        <w:jc w:val="left"/>
      </w:pPr>
    </w:p>
    <w:sectPr w:rsidR="00895C14">
      <w:headerReference w:type="even" r:id="rId8"/>
      <w:headerReference w:type="default" r:id="rId9"/>
      <w:footerReference w:type="even" r:id="rId10"/>
      <w:footerReference w:type="default" r:id="rId11"/>
      <w:headerReference w:type="first" r:id="rId12"/>
      <w:footerReference w:type="first" r:id="rId13"/>
      <w:pgSz w:w="11906" w:h="16838"/>
      <w:pgMar w:top="2227" w:right="1222" w:bottom="1571" w:left="1416" w:header="43" w:footer="2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7A" w:rsidRDefault="0081687A">
      <w:pPr>
        <w:spacing w:after="0" w:line="240" w:lineRule="auto"/>
      </w:pPr>
      <w:r>
        <w:separator/>
      </w:r>
    </w:p>
  </w:endnote>
  <w:endnote w:type="continuationSeparator" w:id="0">
    <w:p w:rsidR="0081687A" w:rsidRDefault="0081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12" w:line="259" w:lineRule="auto"/>
      <w:ind w:left="0" w:right="49" w:firstLine="0"/>
      <w:jc w:val="center"/>
    </w:pPr>
    <w:r>
      <w:rPr>
        <w:rFonts w:ascii="Century Gothic" w:eastAsia="Century Gothic" w:hAnsi="Century Gothic" w:cs="Century Gothic"/>
        <w:b/>
        <w:color w:val="024387"/>
        <w:sz w:val="16"/>
      </w:rPr>
      <w:t xml:space="preserve">DZIAŁ ZAMÓWIEŃ </w:t>
    </w:r>
  </w:p>
  <w:p w:rsidR="00895C14" w:rsidRDefault="0026508E">
    <w:pPr>
      <w:spacing w:after="13" w:line="259" w:lineRule="auto"/>
      <w:ind w:left="0" w:right="52" w:firstLine="0"/>
      <w:jc w:val="center"/>
    </w:pPr>
    <w:r>
      <w:rPr>
        <w:rFonts w:ascii="Century Gothic" w:eastAsia="Century Gothic" w:hAnsi="Century Gothic" w:cs="Century Gothic"/>
        <w:b/>
        <w:color w:val="024387"/>
        <w:sz w:val="16"/>
      </w:rPr>
      <w:t xml:space="preserve"> SEKCJA ZAMÓWIEŃ PUBLICZNYCH </w:t>
    </w:r>
  </w:p>
  <w:p w:rsidR="00895C14" w:rsidRDefault="0026508E">
    <w:pPr>
      <w:spacing w:after="12" w:line="259" w:lineRule="auto"/>
      <w:ind w:left="0" w:right="49" w:firstLine="0"/>
      <w:jc w:val="center"/>
    </w:pPr>
    <w:r>
      <w:rPr>
        <w:rFonts w:ascii="Century Gothic" w:eastAsia="Century Gothic" w:hAnsi="Century Gothic" w:cs="Century Gothic"/>
        <w:color w:val="024387"/>
        <w:sz w:val="16"/>
      </w:rPr>
      <w:t xml:space="preserve">ul. M. Skłodowskiej-Curie 3a, 80-210 Gdańsk  </w:t>
    </w:r>
  </w:p>
  <w:p w:rsidR="00895C14" w:rsidRDefault="0026508E">
    <w:pPr>
      <w:spacing w:after="12" w:line="259" w:lineRule="auto"/>
      <w:ind w:left="0" w:right="54" w:firstLine="0"/>
      <w:jc w:val="center"/>
    </w:pPr>
    <w:r>
      <w:rPr>
        <w:rFonts w:ascii="Century Gothic" w:eastAsia="Century Gothic" w:hAnsi="Century Gothic" w:cs="Century Gothic"/>
        <w:color w:val="024387"/>
        <w:sz w:val="16"/>
      </w:rPr>
      <w:t xml:space="preserve">| 58 349 12 23 / 58 349 12 34| zp@gumed.edu.pl </w:t>
    </w:r>
  </w:p>
  <w:p w:rsidR="00895C14" w:rsidRDefault="0026508E">
    <w:pPr>
      <w:spacing w:after="0" w:line="259" w:lineRule="auto"/>
      <w:ind w:left="0" w:right="5" w:firstLine="0"/>
      <w:jc w:val="center"/>
    </w:pPr>
    <w:r>
      <w:rPr>
        <w:rFonts w:ascii="Century Gothic" w:eastAsia="Century Gothic" w:hAnsi="Century Gothic" w:cs="Century Gothic"/>
        <w:b/>
        <w:color w:val="024387"/>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12" w:line="259" w:lineRule="auto"/>
      <w:ind w:left="0" w:right="49" w:firstLine="0"/>
      <w:jc w:val="center"/>
    </w:pPr>
    <w:r>
      <w:rPr>
        <w:rFonts w:ascii="Century Gothic" w:eastAsia="Century Gothic" w:hAnsi="Century Gothic" w:cs="Century Gothic"/>
        <w:b/>
        <w:color w:val="024387"/>
        <w:sz w:val="16"/>
      </w:rPr>
      <w:t xml:space="preserve">DZIAŁ ZAMÓWIEŃ </w:t>
    </w:r>
  </w:p>
  <w:p w:rsidR="00895C14" w:rsidRDefault="0026508E">
    <w:pPr>
      <w:spacing w:after="13" w:line="259" w:lineRule="auto"/>
      <w:ind w:left="0" w:right="52" w:firstLine="0"/>
      <w:jc w:val="center"/>
    </w:pPr>
    <w:r>
      <w:rPr>
        <w:rFonts w:ascii="Century Gothic" w:eastAsia="Century Gothic" w:hAnsi="Century Gothic" w:cs="Century Gothic"/>
        <w:b/>
        <w:color w:val="024387"/>
        <w:sz w:val="16"/>
      </w:rPr>
      <w:t xml:space="preserve"> SEKCJA ZAMÓWIEŃ PUBLICZNYCH </w:t>
    </w:r>
  </w:p>
  <w:p w:rsidR="00895C14" w:rsidRDefault="0026508E">
    <w:pPr>
      <w:spacing w:after="12" w:line="259" w:lineRule="auto"/>
      <w:ind w:left="0" w:right="49" w:firstLine="0"/>
      <w:jc w:val="center"/>
    </w:pPr>
    <w:r>
      <w:rPr>
        <w:rFonts w:ascii="Century Gothic" w:eastAsia="Century Gothic" w:hAnsi="Century Gothic" w:cs="Century Gothic"/>
        <w:color w:val="024387"/>
        <w:sz w:val="16"/>
      </w:rPr>
      <w:t xml:space="preserve">ul. M. Skłodowskiej-Curie 3a, 80-210 Gdańsk  </w:t>
    </w:r>
  </w:p>
  <w:p w:rsidR="00895C14" w:rsidRDefault="0026508E">
    <w:pPr>
      <w:spacing w:after="12" w:line="259" w:lineRule="auto"/>
      <w:ind w:left="0" w:right="54" w:firstLine="0"/>
      <w:jc w:val="center"/>
    </w:pPr>
    <w:r>
      <w:rPr>
        <w:rFonts w:ascii="Century Gothic" w:eastAsia="Century Gothic" w:hAnsi="Century Gothic" w:cs="Century Gothic"/>
        <w:color w:val="024387"/>
        <w:sz w:val="16"/>
      </w:rPr>
      <w:t xml:space="preserve">| 58 349 12 23 / 58 349 12 34| zp@gumed.edu.pl </w:t>
    </w:r>
  </w:p>
  <w:p w:rsidR="00895C14" w:rsidRDefault="0026508E">
    <w:pPr>
      <w:spacing w:after="0" w:line="259" w:lineRule="auto"/>
      <w:ind w:left="0" w:right="5" w:firstLine="0"/>
      <w:jc w:val="center"/>
    </w:pPr>
    <w:r>
      <w:rPr>
        <w:rFonts w:ascii="Century Gothic" w:eastAsia="Century Gothic" w:hAnsi="Century Gothic" w:cs="Century Gothic"/>
        <w:b/>
        <w:color w:val="024387"/>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12" w:line="259" w:lineRule="auto"/>
      <w:ind w:left="0" w:right="49" w:firstLine="0"/>
      <w:jc w:val="center"/>
    </w:pPr>
    <w:r>
      <w:rPr>
        <w:rFonts w:ascii="Century Gothic" w:eastAsia="Century Gothic" w:hAnsi="Century Gothic" w:cs="Century Gothic"/>
        <w:b/>
        <w:color w:val="024387"/>
        <w:sz w:val="16"/>
      </w:rPr>
      <w:t xml:space="preserve">DZIAŁ ZAMÓWIEŃ </w:t>
    </w:r>
  </w:p>
  <w:p w:rsidR="00895C14" w:rsidRDefault="0026508E">
    <w:pPr>
      <w:spacing w:after="13" w:line="259" w:lineRule="auto"/>
      <w:ind w:left="0" w:right="52" w:firstLine="0"/>
      <w:jc w:val="center"/>
    </w:pPr>
    <w:r>
      <w:rPr>
        <w:rFonts w:ascii="Century Gothic" w:eastAsia="Century Gothic" w:hAnsi="Century Gothic" w:cs="Century Gothic"/>
        <w:b/>
        <w:color w:val="024387"/>
        <w:sz w:val="16"/>
      </w:rPr>
      <w:t xml:space="preserve"> SEKCJA ZAMÓWIEŃ PUBLICZNYCH </w:t>
    </w:r>
  </w:p>
  <w:p w:rsidR="00895C14" w:rsidRDefault="0026508E">
    <w:pPr>
      <w:spacing w:after="12" w:line="259" w:lineRule="auto"/>
      <w:ind w:left="0" w:right="49" w:firstLine="0"/>
      <w:jc w:val="center"/>
    </w:pPr>
    <w:r>
      <w:rPr>
        <w:rFonts w:ascii="Century Gothic" w:eastAsia="Century Gothic" w:hAnsi="Century Gothic" w:cs="Century Gothic"/>
        <w:color w:val="024387"/>
        <w:sz w:val="16"/>
      </w:rPr>
      <w:t xml:space="preserve">ul. M. Skłodowskiej-Curie 3a, 80-210 Gdańsk  </w:t>
    </w:r>
  </w:p>
  <w:p w:rsidR="00895C14" w:rsidRDefault="0026508E">
    <w:pPr>
      <w:spacing w:after="12" w:line="259" w:lineRule="auto"/>
      <w:ind w:left="0" w:right="54" w:firstLine="0"/>
      <w:jc w:val="center"/>
    </w:pPr>
    <w:r>
      <w:rPr>
        <w:rFonts w:ascii="Century Gothic" w:eastAsia="Century Gothic" w:hAnsi="Century Gothic" w:cs="Century Gothic"/>
        <w:color w:val="024387"/>
        <w:sz w:val="16"/>
      </w:rPr>
      <w:t xml:space="preserve">| 58 349 12 23 / 58 349 12 34| zp@gumed.edu.pl </w:t>
    </w:r>
  </w:p>
  <w:p w:rsidR="00895C14" w:rsidRDefault="0026508E">
    <w:pPr>
      <w:spacing w:after="0" w:line="259" w:lineRule="auto"/>
      <w:ind w:left="0" w:right="5" w:firstLine="0"/>
      <w:jc w:val="center"/>
    </w:pPr>
    <w:r>
      <w:rPr>
        <w:rFonts w:ascii="Century Gothic" w:eastAsia="Century Gothic" w:hAnsi="Century Gothic" w:cs="Century Gothic"/>
        <w:b/>
        <w:color w:val="024387"/>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7A" w:rsidRDefault="0081687A">
      <w:pPr>
        <w:spacing w:after="0" w:line="240" w:lineRule="auto"/>
      </w:pPr>
      <w:r>
        <w:separator/>
      </w:r>
    </w:p>
  </w:footnote>
  <w:footnote w:type="continuationSeparator" w:id="0">
    <w:p w:rsidR="0081687A" w:rsidRDefault="0081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0" w:line="259" w:lineRule="auto"/>
      <w:ind w:left="-852" w:right="0" w:firstLine="0"/>
      <w:jc w:val="left"/>
    </w:pPr>
    <w:r>
      <w:t xml:space="preserve"> </w:t>
    </w:r>
  </w:p>
  <w:p w:rsidR="00895C14" w:rsidRDefault="0026508E">
    <w:pPr>
      <w:spacing w:after="1149" w:line="259" w:lineRule="auto"/>
      <w:ind w:left="-852" w:right="0" w:firstLine="0"/>
      <w:jc w:val="left"/>
    </w:pPr>
    <w:r>
      <w:t xml:space="preserve"> </w:t>
    </w:r>
  </w:p>
  <w:p w:rsidR="00895C14" w:rsidRDefault="0026508E">
    <w:pPr>
      <w:spacing w:after="0" w:line="259" w:lineRule="auto"/>
      <w:ind w:left="-850" w:right="-149" w:firstLine="0"/>
      <w:jc w:val="right"/>
    </w:pPr>
    <w:r>
      <w:rPr>
        <w:noProof/>
      </w:rPr>
      <w:drawing>
        <wp:anchor distT="0" distB="0" distL="114300" distR="114300" simplePos="0" relativeHeight="251658240" behindDoc="0" locked="0" layoutInCell="1" allowOverlap="0">
          <wp:simplePos x="0" y="0"/>
          <wp:positionH relativeFrom="page">
            <wp:posOffset>359410</wp:posOffset>
          </wp:positionH>
          <wp:positionV relativeFrom="page">
            <wp:posOffset>474472</wp:posOffset>
          </wp:positionV>
          <wp:extent cx="1661795" cy="739775"/>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661795" cy="73977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5147818</wp:posOffset>
          </wp:positionH>
          <wp:positionV relativeFrom="page">
            <wp:posOffset>341122</wp:posOffset>
          </wp:positionV>
          <wp:extent cx="1603375" cy="87185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603375" cy="871855"/>
                  </a:xfrm>
                  <a:prstGeom prst="rect">
                    <a:avLst/>
                  </a:prstGeom>
                </pic:spPr>
              </pic:pic>
            </a:graphicData>
          </a:graphic>
        </wp:anchor>
      </w:drawing>
    </w:r>
    <w:r>
      <w:t xml:space="preserve">                                                                                                       </w:t>
    </w:r>
  </w:p>
  <w:p w:rsidR="00895C14" w:rsidRDefault="0026508E">
    <w:pPr>
      <w:spacing w:after="0" w:line="259" w:lineRule="auto"/>
      <w:ind w:left="-85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0" w:line="259" w:lineRule="auto"/>
      <w:ind w:left="-852" w:right="0" w:firstLine="0"/>
      <w:jc w:val="left"/>
    </w:pPr>
    <w:r>
      <w:t xml:space="preserve"> </w:t>
    </w:r>
  </w:p>
  <w:p w:rsidR="00895C14" w:rsidRDefault="0026508E">
    <w:pPr>
      <w:spacing w:after="1149" w:line="259" w:lineRule="auto"/>
      <w:ind w:left="-852" w:right="0" w:firstLine="0"/>
      <w:jc w:val="left"/>
    </w:pPr>
    <w:r>
      <w:t xml:space="preserve"> </w:t>
    </w:r>
  </w:p>
  <w:p w:rsidR="00895C14" w:rsidRDefault="0026508E">
    <w:pPr>
      <w:spacing w:after="0" w:line="259" w:lineRule="auto"/>
      <w:ind w:left="-850" w:right="-149" w:firstLine="0"/>
      <w:jc w:val="right"/>
    </w:pPr>
    <w:r>
      <w:rPr>
        <w:noProof/>
      </w:rPr>
      <w:drawing>
        <wp:anchor distT="0" distB="0" distL="114300" distR="114300" simplePos="0" relativeHeight="251660288" behindDoc="0" locked="0" layoutInCell="1" allowOverlap="0">
          <wp:simplePos x="0" y="0"/>
          <wp:positionH relativeFrom="page">
            <wp:posOffset>359410</wp:posOffset>
          </wp:positionH>
          <wp:positionV relativeFrom="page">
            <wp:posOffset>474472</wp:posOffset>
          </wp:positionV>
          <wp:extent cx="1661795" cy="739775"/>
          <wp:effectExtent l="0" t="0" r="0" b="0"/>
          <wp:wrapSquare wrapText="bothSides"/>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661795" cy="73977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5147818</wp:posOffset>
          </wp:positionH>
          <wp:positionV relativeFrom="page">
            <wp:posOffset>341122</wp:posOffset>
          </wp:positionV>
          <wp:extent cx="1603375" cy="871855"/>
          <wp:effectExtent l="0" t="0" r="0" b="0"/>
          <wp:wrapSquare wrapText="bothSides"/>
          <wp:docPr id="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603375" cy="871855"/>
                  </a:xfrm>
                  <a:prstGeom prst="rect">
                    <a:avLst/>
                  </a:prstGeom>
                </pic:spPr>
              </pic:pic>
            </a:graphicData>
          </a:graphic>
        </wp:anchor>
      </w:drawing>
    </w:r>
    <w:r>
      <w:t xml:space="preserve">                                                                                                       </w:t>
    </w:r>
  </w:p>
  <w:p w:rsidR="00895C14" w:rsidRDefault="0026508E">
    <w:pPr>
      <w:spacing w:after="0" w:line="259" w:lineRule="auto"/>
      <w:ind w:left="-852"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4" w:rsidRDefault="0026508E">
    <w:pPr>
      <w:spacing w:after="0" w:line="259" w:lineRule="auto"/>
      <w:ind w:left="-852" w:right="0" w:firstLine="0"/>
      <w:jc w:val="left"/>
    </w:pPr>
    <w:r>
      <w:t xml:space="preserve"> </w:t>
    </w:r>
  </w:p>
  <w:p w:rsidR="00895C14" w:rsidRDefault="0026508E">
    <w:pPr>
      <w:spacing w:after="1149" w:line="259" w:lineRule="auto"/>
      <w:ind w:left="-852" w:right="0" w:firstLine="0"/>
      <w:jc w:val="left"/>
    </w:pPr>
    <w:r>
      <w:t xml:space="preserve"> </w:t>
    </w:r>
  </w:p>
  <w:p w:rsidR="00895C14" w:rsidRDefault="0026508E">
    <w:pPr>
      <w:spacing w:after="0" w:line="259" w:lineRule="auto"/>
      <w:ind w:left="-850" w:right="-149" w:firstLine="0"/>
      <w:jc w:val="right"/>
    </w:pPr>
    <w:r>
      <w:rPr>
        <w:noProof/>
      </w:rPr>
      <w:drawing>
        <wp:anchor distT="0" distB="0" distL="114300" distR="114300" simplePos="0" relativeHeight="251662336" behindDoc="0" locked="0" layoutInCell="1" allowOverlap="0">
          <wp:simplePos x="0" y="0"/>
          <wp:positionH relativeFrom="page">
            <wp:posOffset>359410</wp:posOffset>
          </wp:positionH>
          <wp:positionV relativeFrom="page">
            <wp:posOffset>474472</wp:posOffset>
          </wp:positionV>
          <wp:extent cx="1661795" cy="739775"/>
          <wp:effectExtent l="0" t="0" r="0" b="0"/>
          <wp:wrapSquare wrapText="bothSides"/>
          <wp:docPr id="3"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1661795" cy="7397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5147818</wp:posOffset>
          </wp:positionH>
          <wp:positionV relativeFrom="page">
            <wp:posOffset>341122</wp:posOffset>
          </wp:positionV>
          <wp:extent cx="1603375" cy="871855"/>
          <wp:effectExtent l="0" t="0" r="0" b="0"/>
          <wp:wrapSquare wrapText="bothSides"/>
          <wp:docPr id="4"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
                  <a:stretch>
                    <a:fillRect/>
                  </a:stretch>
                </pic:blipFill>
                <pic:spPr>
                  <a:xfrm>
                    <a:off x="0" y="0"/>
                    <a:ext cx="1603375" cy="871855"/>
                  </a:xfrm>
                  <a:prstGeom prst="rect">
                    <a:avLst/>
                  </a:prstGeom>
                </pic:spPr>
              </pic:pic>
            </a:graphicData>
          </a:graphic>
        </wp:anchor>
      </w:drawing>
    </w:r>
    <w:r>
      <w:t xml:space="preserve">                                                                                                       </w:t>
    </w:r>
  </w:p>
  <w:p w:rsidR="00895C14" w:rsidRDefault="0026508E">
    <w:pPr>
      <w:spacing w:after="0" w:line="259" w:lineRule="auto"/>
      <w:ind w:left="-852"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76"/>
    <w:multiLevelType w:val="hybridMultilevel"/>
    <w:tmpl w:val="F7B46D1A"/>
    <w:lvl w:ilvl="0" w:tplc="F5C07FC6">
      <w:start w:val="1"/>
      <w:numFmt w:val="decimal"/>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F645DF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98C7D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6F64B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82C56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52E8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E4633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58952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D822B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E248C3"/>
    <w:multiLevelType w:val="hybridMultilevel"/>
    <w:tmpl w:val="51E06200"/>
    <w:lvl w:ilvl="0" w:tplc="15F83DE8">
      <w:start w:val="1"/>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08463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027D2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891A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ED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0171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5E8BC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1EC14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44030">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52065F"/>
    <w:multiLevelType w:val="hybridMultilevel"/>
    <w:tmpl w:val="DBCC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14"/>
    <w:rsid w:val="002246C5"/>
    <w:rsid w:val="0026508E"/>
    <w:rsid w:val="003937E5"/>
    <w:rsid w:val="004D076F"/>
    <w:rsid w:val="004F2D4B"/>
    <w:rsid w:val="006E32B4"/>
    <w:rsid w:val="0081687A"/>
    <w:rsid w:val="00830503"/>
    <w:rsid w:val="00895C14"/>
    <w:rsid w:val="008F2AB4"/>
    <w:rsid w:val="00924AF6"/>
    <w:rsid w:val="00B9668D"/>
    <w:rsid w:val="00C96368"/>
    <w:rsid w:val="00D12F52"/>
    <w:rsid w:val="00D4096C"/>
    <w:rsid w:val="00F23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D6F"/>
  <w15:docId w15:val="{099C2D46-6B83-4A8E-B969-890BA82B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68" w:lineRule="auto"/>
      <w:ind w:left="10" w:right="47"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2"/>
      </w:numPr>
      <w:spacing w:after="18"/>
      <w:ind w:left="10" w:right="51"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8F2AB4"/>
    <w:pPr>
      <w:spacing w:after="160" w:line="259" w:lineRule="auto"/>
      <w:ind w:left="720" w:right="0" w:firstLine="0"/>
      <w:contextualSpacing/>
      <w:jc w:val="left"/>
    </w:pPr>
    <w:rPr>
      <w:rFonts w:asciiTheme="minorHAnsi" w:eastAsiaTheme="minorHAnsi" w:hAnsiTheme="minorHAnsi" w:cstheme="minorBidi"/>
      <w:color w:val="auto"/>
      <w:kern w:val="2"/>
      <w:lang w:val="en-US" w:eastAsia="en-US"/>
      <w14:ligatures w14:val="standardContextual"/>
    </w:rPr>
  </w:style>
  <w:style w:type="paragraph" w:customStyle="1" w:styleId="Default">
    <w:name w:val="Default"/>
    <w:rsid w:val="008F2AB4"/>
    <w:pPr>
      <w:autoSpaceDE w:val="0"/>
      <w:autoSpaceDN w:val="0"/>
      <w:adjustRightInd w:val="0"/>
      <w:spacing w:after="0" w:line="240" w:lineRule="auto"/>
    </w:pPr>
    <w:rPr>
      <w:rFonts w:ascii="Calibri" w:eastAsiaTheme="minorHAnsi" w:hAnsi="Calibri" w:cs="Calibri"/>
      <w:color w:val="000000"/>
      <w:sz w:val="24"/>
      <w:szCs w:val="24"/>
      <w:lang w:val="en-US" w:eastAsia="en-US"/>
      <w14:ligatures w14:val="standardContextual"/>
    </w:rPr>
  </w:style>
  <w:style w:type="character" w:styleId="Hipercze">
    <w:name w:val="Hyperlink"/>
    <w:basedOn w:val="Domylnaczcionkaakapitu"/>
    <w:uiPriority w:val="99"/>
    <w:unhideWhenUsed/>
    <w:rsid w:val="00F23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transakcja/9351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cp:lastModifiedBy>GUMed</cp:lastModifiedBy>
  <cp:revision>3</cp:revision>
  <dcterms:created xsi:type="dcterms:W3CDTF">2024-07-23T10:33:00Z</dcterms:created>
  <dcterms:modified xsi:type="dcterms:W3CDTF">2024-07-23T10:35:00Z</dcterms:modified>
</cp:coreProperties>
</file>