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84717" w14:textId="3B84147B" w:rsidR="00E429EA" w:rsidRDefault="009302C1" w:rsidP="00E429EA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9EA">
        <w:rPr>
          <w:rFonts w:ascii="Times New Roman" w:hAnsi="Times New Roman" w:cs="Times New Roman"/>
          <w:b/>
          <w:sz w:val="24"/>
          <w:szCs w:val="24"/>
        </w:rPr>
        <w:t>Umowa powierzenia przetwarzania danych osobowych</w:t>
      </w:r>
      <w:r w:rsidR="007D4E91">
        <w:rPr>
          <w:rFonts w:ascii="Times New Roman" w:hAnsi="Times New Roman" w:cs="Times New Roman"/>
          <w:b/>
          <w:sz w:val="24"/>
          <w:szCs w:val="24"/>
        </w:rPr>
        <w:t xml:space="preserve"> - wzór</w:t>
      </w:r>
    </w:p>
    <w:p w14:paraId="475C01B1" w14:textId="77777777" w:rsidR="00E429EA" w:rsidRDefault="00E429EA" w:rsidP="00E429EA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2FB9AFF4" w14:textId="77777777" w:rsidR="00E429EA" w:rsidRDefault="00E429EA" w:rsidP="00E429EA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dniu.............................................. pomiędzy:</w:t>
      </w:r>
    </w:p>
    <w:p w14:paraId="019FF684" w14:textId="77777777" w:rsidR="00E429EA" w:rsidRDefault="00E429EA" w:rsidP="00E429EA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Gminą Wołomin z siedzibą w Wołominie przy ul. Ogrodowej 4, reprezentowaną przez:</w:t>
      </w:r>
    </w:p>
    <w:p w14:paraId="30C6E99E" w14:textId="2B27F66E" w:rsidR="00E429EA" w:rsidRPr="00E556BA" w:rsidRDefault="00E429EA" w:rsidP="00E556BA">
      <w:pPr>
        <w:pStyle w:val="Standard"/>
      </w:pPr>
      <w:r>
        <w:rPr>
          <w:rFonts w:ascii="Times New Roman" w:hAnsi="Times New Roman" w:cs="Times New Roman"/>
          <w:b/>
          <w:bCs/>
          <w:sz w:val="24"/>
          <w:szCs w:val="24"/>
        </w:rPr>
        <w:t>Elżbietę Radwan – Burmistrza Wołomina</w:t>
      </w:r>
      <w:r>
        <w:rPr>
          <w:rFonts w:ascii="Times New Roman" w:hAnsi="Times New Roman" w:cs="Times New Roman"/>
          <w:sz w:val="24"/>
          <w:szCs w:val="24"/>
        </w:rPr>
        <w:t xml:space="preserve">, w </w:t>
      </w:r>
      <w:r w:rsidR="000414E8">
        <w:rPr>
          <w:rFonts w:ascii="Times New Roman" w:hAnsi="Times New Roman" w:cs="Times New Roman"/>
          <w:sz w:val="24"/>
          <w:szCs w:val="24"/>
        </w:rPr>
        <w:t>imieniu</w:t>
      </w:r>
      <w:r>
        <w:rPr>
          <w:rFonts w:ascii="Times New Roman" w:hAnsi="Times New Roman" w:cs="Times New Roman"/>
          <w:sz w:val="24"/>
          <w:szCs w:val="24"/>
        </w:rPr>
        <w:t xml:space="preserve"> której działa </w:t>
      </w:r>
      <w:r w:rsidR="00310007">
        <w:rPr>
          <w:rFonts w:ascii="Times New Roman" w:hAnsi="Times New Roman" w:cs="Times New Roman"/>
          <w:sz w:val="24"/>
          <w:szCs w:val="24"/>
        </w:rPr>
        <w:t>Małgorzata Izdebska</w:t>
      </w:r>
      <w:r>
        <w:rPr>
          <w:rFonts w:ascii="Times New Roman" w:hAnsi="Times New Roman" w:cs="Times New Roman"/>
          <w:sz w:val="24"/>
          <w:szCs w:val="24"/>
        </w:rPr>
        <w:t xml:space="preserve">  –</w:t>
      </w:r>
      <w:r w:rsidR="00E556BA">
        <w:rPr>
          <w:rFonts w:ascii="Times New Roman" w:hAnsi="Times New Roman" w:cs="Times New Roman"/>
          <w:sz w:val="24"/>
          <w:szCs w:val="24"/>
        </w:rPr>
        <w:t>Sekretarz Gminy Wołomin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56BA">
        <w:t xml:space="preserve"> </w:t>
      </w:r>
      <w:r w:rsidR="007F3B12">
        <w:t xml:space="preserve"> </w:t>
      </w:r>
      <w:r>
        <w:rPr>
          <w:rFonts w:ascii="Times New Roman" w:hAnsi="Times New Roman" w:cs="Times New Roman"/>
          <w:sz w:val="24"/>
          <w:szCs w:val="24"/>
        </w:rPr>
        <w:t>zwaną dalej „Administratorem”</w:t>
      </w:r>
    </w:p>
    <w:p w14:paraId="59FD2FAF" w14:textId="7D15A2F0" w:rsidR="00E429EA" w:rsidRDefault="001100F5" w:rsidP="00E429EA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4E22AFB2" w14:textId="37D142E3" w:rsidR="001100F5" w:rsidRDefault="001100F5" w:rsidP="00E429EA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</w:t>
      </w:r>
    </w:p>
    <w:p w14:paraId="611B2BE2" w14:textId="77777777" w:rsidR="00E429EA" w:rsidRDefault="00E429EA" w:rsidP="00E429E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reprezentowana przez:</w:t>
      </w:r>
    </w:p>
    <w:p w14:paraId="4CAC2A1E" w14:textId="6B590C15" w:rsidR="00E429EA" w:rsidRDefault="00E429EA" w:rsidP="00E429EA">
      <w:pPr>
        <w:pStyle w:val="Standard"/>
        <w:tabs>
          <w:tab w:val="left" w:pos="6240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zwanym dalej „Podmiotem przetwarzającym” „Przetwarzającym” lub „Procesorem”</w:t>
      </w:r>
    </w:p>
    <w:p w14:paraId="03D8AA7A" w14:textId="77777777" w:rsidR="00E429EA" w:rsidRDefault="00E429EA" w:rsidP="00E429EA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łącznie zwanymi dalej „Stronami”, a osobno „Stroną”,</w:t>
      </w:r>
    </w:p>
    <w:p w14:paraId="2A10BB2D" w14:textId="77777777" w:rsidR="00E429EA" w:rsidRDefault="00E429EA" w:rsidP="00E429EA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następującym brzmieniu:</w:t>
      </w:r>
    </w:p>
    <w:p w14:paraId="5EE9714E" w14:textId="77777777" w:rsidR="00E429EA" w:rsidRDefault="00E429EA" w:rsidP="00E429EA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3CACB3DF" w14:textId="77777777" w:rsidR="00E429EA" w:rsidRDefault="00E429EA" w:rsidP="00F07C6B">
      <w:pPr>
        <w:pStyle w:val="Standard"/>
        <w:keepNext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PREAMBUŁA</w:t>
      </w:r>
    </w:p>
    <w:p w14:paraId="487D597D" w14:textId="63E66804" w:rsidR="00E429EA" w:rsidRPr="00AA48C4" w:rsidRDefault="00E429EA" w:rsidP="00AA48C4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</w:rPr>
        <w:t>W związku z zawarciem pomiędzy St</w:t>
      </w:r>
      <w:r w:rsidR="002F271D">
        <w:rPr>
          <w:rFonts w:ascii="Times New Roman" w:hAnsi="Times New Roman" w:cs="Times New Roman"/>
          <w:sz w:val="24"/>
          <w:szCs w:val="24"/>
        </w:rPr>
        <w:t>ronami Umowy nr ………….…….z dnia………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EC622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r., której przedmiotem jest </w:t>
      </w:r>
      <w:r w:rsidRPr="00F07C6B">
        <w:rPr>
          <w:rFonts w:ascii="Times New Roman" w:hAnsi="Times New Roman" w:cs="Times New Roman"/>
          <w:sz w:val="24"/>
          <w:szCs w:val="24"/>
        </w:rPr>
        <w:t>„</w:t>
      </w:r>
      <w:r w:rsidR="00AA48C4" w:rsidRPr="00AA48C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standardContextual"/>
        </w:rPr>
        <w:t xml:space="preserve">Usuwanie i unieszkodliwianie wyrobów zawierających azbest </w:t>
      </w:r>
      <w:r w:rsidR="00AA48C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standardContextual"/>
        </w:rPr>
        <w:t xml:space="preserve">                </w:t>
      </w:r>
      <w:r w:rsidR="00AA48C4" w:rsidRPr="00AA48C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standardContextual"/>
        </w:rPr>
        <w:t>z terenu Gminy</w:t>
      </w:r>
      <w:r w:rsidR="00870CB2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standardContextual"/>
        </w:rPr>
        <w:t xml:space="preserve"> Wołomin</w:t>
      </w:r>
      <w:r w:rsidR="00AA48C4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standardContextual"/>
        </w:rPr>
        <w:t>”</w:t>
      </w:r>
      <w:r w:rsidR="00870CB2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standardContextual"/>
        </w:rPr>
        <w:t xml:space="preserve"> </w:t>
      </w:r>
      <w:r w:rsidR="006C02B3">
        <w:rPr>
          <w:rFonts w:ascii="Times New Roman" w:hAnsi="Times New Roman" w:cs="Times New Roman"/>
          <w:sz w:val="24"/>
          <w:szCs w:val="24"/>
        </w:rPr>
        <w:t>(dalej zwana ,,Umową Główną”)</w:t>
      </w:r>
      <w:r>
        <w:rPr>
          <w:rFonts w:ascii="Times New Roman" w:hAnsi="Times New Roman" w:cs="Times New Roman"/>
          <w:sz w:val="24"/>
          <w:szCs w:val="24"/>
        </w:rPr>
        <w:t xml:space="preserve"> Strony postanowiły zawrzeć umowę powierzenia przetwarzania danych osobowych o następującej treści (zwaną dalej „Umową”):</w:t>
      </w:r>
    </w:p>
    <w:p w14:paraId="0BDEE455" w14:textId="77777777" w:rsidR="00E429EA" w:rsidRPr="00F50549" w:rsidRDefault="00E429EA" w:rsidP="00E429EA">
      <w:pPr>
        <w:pStyle w:val="Standard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549">
        <w:rPr>
          <w:rFonts w:ascii="Times New Roman" w:hAnsi="Times New Roman" w:cs="Times New Roman"/>
          <w:b/>
          <w:sz w:val="24"/>
          <w:szCs w:val="24"/>
        </w:rPr>
        <w:t>§1 Powierzenie przetwarzania danych osobowych</w:t>
      </w:r>
    </w:p>
    <w:p w14:paraId="00EA5525" w14:textId="77777777" w:rsidR="00E429EA" w:rsidRDefault="00E429EA" w:rsidP="00E429EA">
      <w:pPr>
        <w:pStyle w:val="Akapitzlist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Podmiot przetwarzający zobowiązuje się przetwarzać powierzone mu dane osobowe zgodnie z niniejszą Umową, rozporządzeniem Parlamentu Europejskiego i Rady (UE) 2016/679 z dnia 27 kwietnia 2016 r. w sprawie ochrony osób fizycznych w związku z przetwarzaniem danych osobowych i w sprawie swobodnego przepływu takich danych oraz uchylenia dyrektywy 95/46/WE (dalej zwane „Ogólnym Rozporządzeniem”) oraz z innymi przepisami prawa powszechnie obowiązującego, które chronią prawa osób, których dane dotyczą.</w:t>
      </w:r>
    </w:p>
    <w:p w14:paraId="38D10BC3" w14:textId="35B6DDCD" w:rsidR="00E429EA" w:rsidRDefault="00E429EA" w:rsidP="00E429EA">
      <w:pPr>
        <w:pStyle w:val="Akapitzlist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Administrator zgodnie z art. 28 ust. 3 Ogólnego Rozporządzenia powierza Przetwarzającemu przetwarzanie danych osobowych określonych w § 2 ust. 1, dla których jest administratorem w rozumieniu art. 4 pkt 7 Ogólnego Rozporządzenia, </w:t>
      </w:r>
      <w:r w:rsidR="00A6286F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a Przetwarzający jako podmiot przetwarzający w rozumieniu art. 4 pkt 8 Ogólnego Rozporządzenia zobowiązuje się do przetwarzania tych danych osobowych zgodnie z Umową. Pod pojęciem danych osobowych użytym w Umowie Strony rozumieją dane osobowe zdefiniowane w art. 4 pkt 1 Ogólnego Rozporządzenia, których rodzaj i zakres został wskazany w Umowie.</w:t>
      </w:r>
    </w:p>
    <w:p w14:paraId="46BD0ED5" w14:textId="77777777" w:rsidR="00E429EA" w:rsidRPr="00F50549" w:rsidRDefault="00E429EA" w:rsidP="00E429EA">
      <w:pPr>
        <w:pStyle w:val="Standard"/>
        <w:keepNext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054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§2 Zakres i cel przetwarzania danych</w:t>
      </w:r>
    </w:p>
    <w:p w14:paraId="5DEEE242" w14:textId="10A3735D" w:rsidR="00E429EA" w:rsidRDefault="00E429EA" w:rsidP="00E429EA">
      <w:pPr>
        <w:pStyle w:val="Akapitzlist"/>
        <w:numPr>
          <w:ilvl w:val="0"/>
          <w:numId w:val="1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Przetwarzający będzie przetwarzał powierzone na podstawie umowy następujące rodzaje danych osobowych: zwykłe dane, dotyczące następujących kategorii osób: wnioskujący </w:t>
      </w:r>
      <w:r w:rsidR="00A6286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o odbiór wyrobów zawierających azbest, </w:t>
      </w:r>
      <w:bookmarkStart w:id="0" w:name="Bookmark"/>
      <w:bookmarkEnd w:id="0"/>
      <w:r>
        <w:rPr>
          <w:rFonts w:ascii="Times New Roman" w:hAnsi="Times New Roman" w:cs="Times New Roman"/>
          <w:sz w:val="24"/>
          <w:szCs w:val="24"/>
        </w:rPr>
        <w:t>mieszkańcy gminy Wołomin w postaci:</w:t>
      </w:r>
    </w:p>
    <w:p w14:paraId="306AF8DC" w14:textId="77777777" w:rsidR="00E429EA" w:rsidRDefault="00E429EA" w:rsidP="00E429EA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imienia,</w:t>
      </w:r>
    </w:p>
    <w:p w14:paraId="12D9E591" w14:textId="77777777" w:rsidR="00E429EA" w:rsidRDefault="00E429EA" w:rsidP="00E429EA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nazwiska,</w:t>
      </w:r>
    </w:p>
    <w:p w14:paraId="4C48B6C1" w14:textId="77777777" w:rsidR="00E429EA" w:rsidRDefault="00E429EA" w:rsidP="00E429EA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numeru telefonu,</w:t>
      </w:r>
    </w:p>
    <w:p w14:paraId="1C97E41B" w14:textId="2FE29684" w:rsidR="00E429EA" w:rsidRDefault="00E429EA" w:rsidP="00E429EA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składowania wyrobów zawierających azbest.</w:t>
      </w:r>
    </w:p>
    <w:p w14:paraId="0A16990F" w14:textId="77777777" w:rsidR="00E429EA" w:rsidRDefault="00E429EA" w:rsidP="00E429E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Powierzone przez Administratora dane osobowe będą przetwarzane przez Przetwarzającego wyłącznie w zakresie i w celu realizacji Umowy Głównej, o której mowa w Preambule.  </w:t>
      </w:r>
    </w:p>
    <w:p w14:paraId="67EFEFC5" w14:textId="78D50D0C" w:rsidR="00E429EA" w:rsidRDefault="00E429EA" w:rsidP="00E429E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 przetwarza dane osobowe wyłącznie na udokumentowane polecenie Administratora, </w:t>
      </w:r>
      <w:r w:rsidR="006C02B3">
        <w:rPr>
          <w:rFonts w:ascii="Times New Roman" w:hAnsi="Times New Roman" w:cs="Times New Roman"/>
          <w:sz w:val="24"/>
          <w:szCs w:val="24"/>
        </w:rPr>
        <w:t xml:space="preserve">które jest </w:t>
      </w:r>
      <w:r>
        <w:rPr>
          <w:rFonts w:ascii="Times New Roman" w:hAnsi="Times New Roman" w:cs="Times New Roman"/>
          <w:sz w:val="24"/>
          <w:szCs w:val="24"/>
        </w:rPr>
        <w:t xml:space="preserve"> określone w Umowie Głównej</w:t>
      </w:r>
      <w:r w:rsidR="006C02B3">
        <w:rPr>
          <w:rFonts w:ascii="Times New Roman" w:hAnsi="Times New Roman" w:cs="Times New Roman"/>
          <w:sz w:val="24"/>
          <w:szCs w:val="24"/>
        </w:rPr>
        <w:t xml:space="preserve"> oraz</w:t>
      </w:r>
      <w:r w:rsidR="0025339A">
        <w:rPr>
          <w:rFonts w:ascii="Times New Roman" w:hAnsi="Times New Roman" w:cs="Times New Roman"/>
          <w:sz w:val="24"/>
          <w:szCs w:val="24"/>
        </w:rPr>
        <w:t xml:space="preserve"> w </w:t>
      </w:r>
      <w:r w:rsidR="006C02B3">
        <w:rPr>
          <w:rFonts w:ascii="Times New Roman" w:hAnsi="Times New Roman" w:cs="Times New Roman"/>
          <w:sz w:val="24"/>
          <w:szCs w:val="24"/>
        </w:rPr>
        <w:t>inn</w:t>
      </w:r>
      <w:r w:rsidR="0025339A">
        <w:rPr>
          <w:rFonts w:ascii="Times New Roman" w:hAnsi="Times New Roman" w:cs="Times New Roman"/>
          <w:sz w:val="24"/>
          <w:szCs w:val="24"/>
        </w:rPr>
        <w:t xml:space="preserve">ych pisemnych </w:t>
      </w:r>
      <w:r w:rsidR="006C02B3">
        <w:rPr>
          <w:rFonts w:ascii="Times New Roman" w:hAnsi="Times New Roman" w:cs="Times New Roman"/>
          <w:sz w:val="24"/>
          <w:szCs w:val="24"/>
        </w:rPr>
        <w:t>pole</w:t>
      </w:r>
      <w:r w:rsidR="0025339A">
        <w:rPr>
          <w:rFonts w:ascii="Times New Roman" w:hAnsi="Times New Roman" w:cs="Times New Roman"/>
          <w:sz w:val="24"/>
          <w:szCs w:val="24"/>
        </w:rPr>
        <w:t>ceniach</w:t>
      </w:r>
      <w:r w:rsidR="006C02B3">
        <w:rPr>
          <w:rFonts w:ascii="Times New Roman" w:hAnsi="Times New Roman" w:cs="Times New Roman"/>
          <w:sz w:val="24"/>
          <w:szCs w:val="24"/>
        </w:rPr>
        <w:t xml:space="preserve"> Administratora wynikają</w:t>
      </w:r>
      <w:r w:rsidR="0025339A">
        <w:rPr>
          <w:rFonts w:ascii="Times New Roman" w:hAnsi="Times New Roman" w:cs="Times New Roman"/>
          <w:sz w:val="24"/>
          <w:szCs w:val="24"/>
        </w:rPr>
        <w:t xml:space="preserve">cych </w:t>
      </w:r>
      <w:r w:rsidR="006C02B3">
        <w:rPr>
          <w:rFonts w:ascii="Times New Roman" w:hAnsi="Times New Roman" w:cs="Times New Roman"/>
          <w:sz w:val="24"/>
          <w:szCs w:val="24"/>
        </w:rPr>
        <w:t>z Umowy Głównej.</w:t>
      </w:r>
    </w:p>
    <w:p w14:paraId="7ACE43A3" w14:textId="1C599AEF" w:rsidR="00E429EA" w:rsidRDefault="00E429EA" w:rsidP="00E429EA">
      <w:pPr>
        <w:pStyle w:val="Akapitzlist"/>
        <w:numPr>
          <w:ilvl w:val="0"/>
          <w:numId w:val="7"/>
        </w:numPr>
        <w:suppressAutoHyphens w:val="0"/>
        <w:spacing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powierzonych danych do państwa trzeciego może nastąpić jedynie na udokumentowane</w:t>
      </w:r>
      <w:r w:rsidR="007143B2">
        <w:rPr>
          <w:rFonts w:ascii="Times New Roman" w:hAnsi="Times New Roman" w:cs="Times New Roman"/>
          <w:sz w:val="24"/>
          <w:szCs w:val="24"/>
        </w:rPr>
        <w:t xml:space="preserve"> na piśmie</w:t>
      </w:r>
      <w:r>
        <w:rPr>
          <w:rFonts w:ascii="Times New Roman" w:hAnsi="Times New Roman" w:cs="Times New Roman"/>
          <w:sz w:val="24"/>
          <w:szCs w:val="24"/>
        </w:rPr>
        <w:t xml:space="preserve"> polecenie Administratora danych, chyba że obowiązek taki nakłada na Podmiot przetwarzający prawo Unii lub prawo państwa członkowskiego, któremu podlega Podmiot przetwarzający. W takim przypadku przed rozpoczęciem przetwarzania Podmiot przetwarzający informuje Administratora danych o tym obowiązku prawnym, o ile prawo to nie zabrania udzielania takiej informacji z uwagi na ważny interes publiczny.</w:t>
      </w:r>
    </w:p>
    <w:p w14:paraId="5605B3B5" w14:textId="77777777" w:rsidR="00E429EA" w:rsidRDefault="00E429EA" w:rsidP="00E429EA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CC0B62" w14:textId="77777777" w:rsidR="00E429EA" w:rsidRDefault="00E429EA" w:rsidP="00E429EA">
      <w:pPr>
        <w:pStyle w:val="Standard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 Sposób wykonania Umowy w zakresie przetwarzania danych osobowych</w:t>
      </w:r>
    </w:p>
    <w:p w14:paraId="35DD8645" w14:textId="77777777" w:rsidR="00E429EA" w:rsidRDefault="00E429EA" w:rsidP="00E429E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Przetwarzający oświadcza, że posiada zasoby infrastrukturalne, doświadczenie, wiedzę oraz wykwalifikowany personel, w zakresie umożliwiającym należyte wykonanie Umowy, w zgodzie z obowiązującymi przepisami prawa, w szczególności, że znane mu są zasady przetwarzania i zabezpieczenia danych osobowych wynikające z Ogólnego Rozporządzenia.</w:t>
      </w:r>
    </w:p>
    <w:p w14:paraId="0E74CC7A" w14:textId="77777777" w:rsidR="00E429EA" w:rsidRDefault="00E429EA" w:rsidP="00E429EA">
      <w:pPr>
        <w:pStyle w:val="Akapitzlist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Przetwarzający zobowiązuje się, przy przetwarzaniu powierzonych danych osobowych, do ich zabezpieczenia poprzez stosowanie odpowiednich środków technicznych i organizacyjnych zapewniających adekwatny stopień bezpieczeństwa odpowiadający ryzyku związanym z przetwarzaniem danych osobowych, o których mowa w art. 32 Ogólnego Rozporządzenia.</w:t>
      </w:r>
    </w:p>
    <w:p w14:paraId="31D51BC5" w14:textId="77777777" w:rsidR="00E429EA" w:rsidRDefault="00E429EA" w:rsidP="00E429E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Przetwarzający zobowiązuje się dołożyć należytej staranności przy przetwarzaniu powierzonych danych osobowych.</w:t>
      </w:r>
    </w:p>
    <w:p w14:paraId="579717ED" w14:textId="77777777" w:rsidR="00E429EA" w:rsidRDefault="00E429EA" w:rsidP="00E429E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Przetwarzający zobowiązuje się do nadania upoważnień do przetwarzania danych osobowych wszystkim osobom, które będą przetwarzały powierzone dane w celu realizacji Umowy.</w:t>
      </w:r>
    </w:p>
    <w:p w14:paraId="5A7DC440" w14:textId="77777777" w:rsidR="00E429EA" w:rsidRDefault="00E429EA" w:rsidP="00E429E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Przetwarzający zobowiązuje się zapewnić zachowanie w tajemnicy (o której mowa w art. 28 ust 3 lit b Ogólnego Rozporządzenia) przetwarzanych danych przez osoby, które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upoważnia do przetwarzania danych osobowych w celu realizacji niniejszej Umowy, zarówno w trakcie zatrudnienia, jak i po jego ustaniu.</w:t>
      </w:r>
    </w:p>
    <w:p w14:paraId="25DEAD55" w14:textId="6AF19EB3" w:rsidR="00E429EA" w:rsidRDefault="00E429EA" w:rsidP="00E429E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80269957"/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="00714A34">
        <w:rPr>
          <w:rFonts w:ascii="Times New Roman" w:hAnsi="Times New Roman" w:cs="Times New Roman"/>
          <w:color w:val="000000"/>
          <w:sz w:val="24"/>
          <w:szCs w:val="24"/>
        </w:rPr>
        <w:t xml:space="preserve"> zakończeniu obowiązywania Umowy głównej oraz jej rozliczeniu Przetwarzający usunie wszelkie powierzone na podstawie Umowy dane osobowe oraz usunie ich wszelkie istniejące kopie, </w:t>
      </w:r>
      <w:r w:rsidR="006C02B3">
        <w:rPr>
          <w:rFonts w:ascii="Times New Roman" w:hAnsi="Times New Roman" w:cs="Times New Roman"/>
          <w:color w:val="000000"/>
          <w:sz w:val="24"/>
          <w:szCs w:val="24"/>
        </w:rPr>
        <w:t>poza przypadk</w:t>
      </w:r>
      <w:r w:rsidR="007143B2">
        <w:rPr>
          <w:rFonts w:ascii="Times New Roman" w:hAnsi="Times New Roman" w:cs="Times New Roman"/>
          <w:color w:val="000000"/>
          <w:sz w:val="24"/>
          <w:szCs w:val="24"/>
        </w:rPr>
        <w:t>ami</w:t>
      </w:r>
      <w:r w:rsidR="006C02B3">
        <w:rPr>
          <w:rFonts w:ascii="Times New Roman" w:hAnsi="Times New Roman" w:cs="Times New Roman"/>
          <w:color w:val="000000"/>
          <w:sz w:val="24"/>
          <w:szCs w:val="24"/>
        </w:rPr>
        <w:t xml:space="preserve"> wynikającym z</w:t>
      </w:r>
      <w:r w:rsidR="00FB09E6">
        <w:rPr>
          <w:rFonts w:ascii="Times New Roman" w:hAnsi="Times New Roman" w:cs="Times New Roman"/>
          <w:color w:val="000000"/>
          <w:sz w:val="24"/>
          <w:szCs w:val="24"/>
        </w:rPr>
        <w:t xml:space="preserve"> aktualnie</w:t>
      </w:r>
      <w:r w:rsidR="006C02B3">
        <w:rPr>
          <w:rFonts w:ascii="Times New Roman" w:hAnsi="Times New Roman" w:cs="Times New Roman"/>
          <w:color w:val="000000"/>
          <w:sz w:val="24"/>
          <w:szCs w:val="24"/>
        </w:rPr>
        <w:t xml:space="preserve"> obowiązujących przepisów prawa. </w:t>
      </w:r>
    </w:p>
    <w:bookmarkEnd w:id="1"/>
    <w:p w14:paraId="6AAC66CD" w14:textId="77777777" w:rsidR="00E429EA" w:rsidRDefault="00E429EA" w:rsidP="00E429E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Przetwarzający pomaga Administratorowi w wywiązaniu się z obowiązków określonych w art. 32-36 Ogólnego Rozporządzenia: zapewnienia bezpieczeństwa przetwarzania, zgłaszania naruszeń ochrony danych osobowych Prezesowi UODO, zawiadomienia osoby, której dane dotyczą o naruszeniu ochrony danych osobowych, oceny skutków przetwarzania, uprzednich konsultacji.</w:t>
      </w:r>
    </w:p>
    <w:p w14:paraId="72F0A6E7" w14:textId="4146939D" w:rsidR="00E429EA" w:rsidRDefault="00E429EA" w:rsidP="00E429E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Przetwarzający biorąc pod uwagę charakter przetwarzania pomaga </w:t>
      </w:r>
      <w:r w:rsidR="001100F5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dministratorowi poprzez odpowiednie środki techniczne i organizacyjne wywiązywać się z obowiązku odpowiadania na żądania osoby, której dane dotyczą w zakresie wykonywania jej praw określonych w rozdziale III Ogólnego Rozporządzenia,</w:t>
      </w:r>
    </w:p>
    <w:p w14:paraId="153FE35B" w14:textId="77777777" w:rsidR="00E429EA" w:rsidRDefault="00E429EA" w:rsidP="00E429E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stwierdzeniu naruszenia ochrony danych osobowych powierzonych mu przez Administratora Przetwarzający, bez zbędnej zwłoki, jednak w miarę możliwości nie później niż w ciągu 48 godzin od wykrycia naruszenia, zgłasza je Administratorowi. Przetwarzający bez wyraźnej instrukcji Administratora nie będzie powiadamiał o naruszeniu osób, których dane dotyczą ani organu nadzorczego. Przetwarzający zobowiązany jest przekazać, co najmniej następujące informacje:</w:t>
      </w:r>
    </w:p>
    <w:p w14:paraId="4F01E237" w14:textId="77777777" w:rsidR="00E429EA" w:rsidRDefault="00E429EA" w:rsidP="00E429EA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datę i godzinę zdarzenia (jeśli jest znana; w razie potrzeby możliwe jest określenie w przybliżeniu),</w:t>
      </w:r>
    </w:p>
    <w:p w14:paraId="16502EC0" w14:textId="77777777" w:rsidR="00E429EA" w:rsidRDefault="00E429EA" w:rsidP="00E429EA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datę i godzinę, kiedy Przetwarzający powziął informację o zdarzeniu;</w:t>
      </w:r>
    </w:p>
    <w:p w14:paraId="1D1E3C44" w14:textId="77777777" w:rsidR="00E429EA" w:rsidRDefault="00E429EA" w:rsidP="00E429EA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charakteru i okoliczności naruszenia (w tym wskazanie, na czym polegało naruszenie, określenie miejsca, w którym fizycznie doszło do naruszenia, wskazanie nośników, na których znajdowały się dane będące przedmiotem naruszenia),</w:t>
      </w:r>
    </w:p>
    <w:p w14:paraId="2BFABF3E" w14:textId="77777777" w:rsidR="00E429EA" w:rsidRDefault="00E429EA" w:rsidP="00E429EA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kategorie i przybliżoną liczbę wpisów (rekordów), których dotyczyło naruszenie,</w:t>
      </w:r>
    </w:p>
    <w:p w14:paraId="4D876C63" w14:textId="77777777" w:rsidR="00E429EA" w:rsidRDefault="00E429EA" w:rsidP="00E429EA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kategorie i przybliżoną liczbę osób, których dotyczyło naruszenie,</w:t>
      </w:r>
    </w:p>
    <w:p w14:paraId="5F55FB03" w14:textId="77777777" w:rsidR="00E429EA" w:rsidRDefault="00E429EA" w:rsidP="00E429EA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potencjalnych konsekwencji i niekorzystnych skutków naruszenia dla osób, których dane dotyczą,</w:t>
      </w:r>
    </w:p>
    <w:p w14:paraId="008B9542" w14:textId="77777777" w:rsidR="00E429EA" w:rsidRDefault="00E429EA" w:rsidP="00E429EA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środków technicznych i organizacyjnych, które zostały lub mają być zastosowane w celu złagodzenia potencjalnych niekorzystnych skutków naruszenia,</w:t>
      </w:r>
    </w:p>
    <w:p w14:paraId="05E9BF6D" w14:textId="77777777" w:rsidR="00E429EA" w:rsidRDefault="00E429EA" w:rsidP="00E429EA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imię, nazwisko i dane kontaktowe inspektora ochrony danych lub osoby, od której można uzyskać więcej informacji na temat zgłoszonego naruszenia.</w:t>
      </w:r>
    </w:p>
    <w:p w14:paraId="73615FC9" w14:textId="77777777" w:rsidR="00E429EA" w:rsidRDefault="00E429EA" w:rsidP="00E429EA">
      <w:pPr>
        <w:pStyle w:val="Standard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§4 Prawo kontroli</w:t>
      </w:r>
    </w:p>
    <w:p w14:paraId="79A48747" w14:textId="77777777" w:rsidR="00E429EA" w:rsidRDefault="00E429EA" w:rsidP="00E429EA">
      <w:pPr>
        <w:pStyle w:val="Akapitzlis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Administrator ma prawo w okresie obowiązywania Umowy do przeprowadzenia audytów, w tym inspekcji niezbędnych do wykazania spełnienia obowiązków Przetwarzającego określonych w  Ogólnym Rozporządzeniu RODO, powszechnie obowiązujących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przepisach lub w celu weryfikacji, czy przetwarzanie przez Przetwarzającego powierzonych danych osobowych jest zgodnie z postanowieniami Umowy.</w:t>
      </w:r>
    </w:p>
    <w:p w14:paraId="37E6A6E7" w14:textId="77777777" w:rsidR="00E429EA" w:rsidRDefault="00E429EA" w:rsidP="00E429EA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chęci skorzystania z uprawnień, o których mowa w ust. 1 Administrator zobowiązany jest powiadomić Przetwarzającego na co najmniej 7 dni roboczych  przed planowanym audytem, w tym inspekcją.</w:t>
      </w:r>
    </w:p>
    <w:p w14:paraId="269DCC5A" w14:textId="77777777" w:rsidR="00E429EA" w:rsidRDefault="00E429EA" w:rsidP="00E429EA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Podczas realizacji uprawnień, o których mowa w ust. 1 </w:t>
      </w:r>
      <w:r>
        <w:rPr>
          <w:rFonts w:ascii="Times New Roman" w:hAnsi="Times New Roman" w:cs="Times New Roman"/>
          <w:sz w:val="24"/>
          <w:szCs w:val="24"/>
        </w:rPr>
        <w:t>Przetwarzający udostępnia Administratorowi wszelkie informacje niezbędne do wykazania spełnienia obowiązków określonych w Ogólnym  Rozporządzeniu RODO w szczególności w art. 28 ww. aktu.</w:t>
      </w:r>
    </w:p>
    <w:p w14:paraId="0EB569C5" w14:textId="77777777" w:rsidR="00E429EA" w:rsidRDefault="00E429EA" w:rsidP="00E429EA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Strony postanawiają, iż realizacja uprawnień, o których mowa w ust. 1 nie będzie mogła </w:t>
      </w:r>
      <w:r>
        <w:rPr>
          <w:rFonts w:ascii="Times New Roman" w:hAnsi="Times New Roman" w:cs="Times New Roman"/>
          <w:color w:val="000000"/>
          <w:sz w:val="24"/>
          <w:szCs w:val="24"/>
        </w:rPr>
        <w:t>utrudniać bieżącej działalności Przetwarzającego.</w:t>
      </w:r>
    </w:p>
    <w:p w14:paraId="60A77292" w14:textId="6C1BA48A" w:rsidR="00E429EA" w:rsidRDefault="00E429EA" w:rsidP="00E429EA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Podczas realizacji uprawnień, o których mowa w ust. 1 Administrator zobowiązany będzie do poszanowania i stosowania się do polityki i regulaminów obowiązujących </w:t>
      </w:r>
      <w:r w:rsidR="00A6286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u Przetwarzającego w zakresie przetwarzania danych osobowych oraz do zachowania w tajemnicy przez okres wskazany przez Przetwarzającego wszelkich informacji stanowiących tajemnicę przedsiębiorstwa Przetwarzającego oraz innych informacji poufnych go dotyczących, w których posiadanie wejdzie Administrator w związku z przeprowadzoną kontrolą.</w:t>
      </w:r>
    </w:p>
    <w:p w14:paraId="12E33A3C" w14:textId="5C70BA75" w:rsidR="00E429EA" w:rsidRDefault="00E429EA" w:rsidP="00E429EA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Prawo do przeprowadzenia kontroli obejmuje: wstęp do pomieszczeń, w których znajdują się zasoby uczestniczące w operacjach przetwarzania powierzonych danych osobowych; żądanie złożenia pisemnych lub ustnych wyjaśnień od osób upoważnionych do przetwarzania powierzonych danych osobowych; wgląd do wszelkich dokumentów </w:t>
      </w:r>
      <w:r w:rsidR="00A6286F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i wszelkich danych mających bezpośredni związek z celem kontroli oraz przeprowadzanie oględzin urządzeń, nośników oraz systemów informatycznych służących do przetwarzania powierzonych danych.</w:t>
      </w:r>
    </w:p>
    <w:p w14:paraId="323DD88E" w14:textId="0CF233D9" w:rsidR="00E429EA" w:rsidRDefault="00E429EA" w:rsidP="00E429EA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Po przeprowadzonym audycie Administrator</w:t>
      </w:r>
      <w:r>
        <w:rPr>
          <w:rFonts w:ascii="Times New Roman" w:hAnsi="Times New Roman" w:cs="Times New Roman"/>
          <w:sz w:val="24"/>
          <w:szCs w:val="24"/>
        </w:rPr>
        <w:t xml:space="preserve"> sporządza protokół pokontrolny, który podpisują przedstawiciele Stron. W przypadku wydania przez Administratora zaleceń pokontrolnych, Przetwarzający może się do nich ustosunkować w terminie wskazanym </w:t>
      </w:r>
      <w:r w:rsidR="00A6286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w zaleceniach przez Administratora.</w:t>
      </w:r>
    </w:p>
    <w:p w14:paraId="09A98160" w14:textId="3A99A3C5" w:rsidR="00E429EA" w:rsidRDefault="00E429EA" w:rsidP="00E429EA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 zobowiązuj</w:t>
      </w:r>
      <w:r w:rsidR="001100F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się do usunięcia uchybień stwierdzonych podczas kontroli oraz odnotowanych w Protokole pokontrolnym w terminie wskazanym przez Administratora danych</w:t>
      </w:r>
      <w:r w:rsidR="001100F5">
        <w:rPr>
          <w:rFonts w:ascii="Times New Roman" w:hAnsi="Times New Roman" w:cs="Times New Roman"/>
          <w:sz w:val="24"/>
          <w:szCs w:val="24"/>
        </w:rPr>
        <w:t>.</w:t>
      </w:r>
    </w:p>
    <w:p w14:paraId="46D505C8" w14:textId="11BB9A3A" w:rsidR="00E429EA" w:rsidRDefault="001100F5" w:rsidP="00E429EA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Każda ze stron umowy ponosi własne koszty </w:t>
      </w:r>
      <w:r w:rsidR="00E429EA">
        <w:rPr>
          <w:rFonts w:ascii="Times New Roman" w:hAnsi="Times New Roman" w:cs="Times New Roman"/>
          <w:sz w:val="24"/>
          <w:szCs w:val="24"/>
        </w:rPr>
        <w:t>audytu przeprowadzanego na podstawie postanowień niniejszego paragrafu.</w:t>
      </w:r>
    </w:p>
    <w:p w14:paraId="33327572" w14:textId="16942335" w:rsidR="0038269B" w:rsidRPr="008B217D" w:rsidRDefault="00E429EA" w:rsidP="008B217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Przetwarzający zobowiązany jest również do umożliwienia przeprowadzenia przez właściwy organ administracji kontroli zgodności przetwarzania danych osobowych (powierzonych Przetwarzającemu do przetwarzania zgodnie z Umową) z powszechnie obowiązującymi przepisami.</w:t>
      </w:r>
    </w:p>
    <w:p w14:paraId="5AA0FD79" w14:textId="77777777" w:rsidR="00714A34" w:rsidRDefault="00714A34" w:rsidP="00E429EA">
      <w:pPr>
        <w:pStyle w:val="Standard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CF75E51" w14:textId="11789962" w:rsidR="00E429EA" w:rsidRDefault="00E429EA" w:rsidP="00E429EA">
      <w:pPr>
        <w:pStyle w:val="Standard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Dalsze powierzenie przetwarzania danych osobowych</w:t>
      </w:r>
    </w:p>
    <w:p w14:paraId="08EA05E6" w14:textId="77777777" w:rsidR="00E429EA" w:rsidRDefault="00E429EA" w:rsidP="00E429E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postanawiają, iż Przetwarzający jest uprawniony do dalszego powierzenia przetwarzania danych osobowych, powierzonych na mocy niniejszej Umowy </w:t>
      </w:r>
      <w:r>
        <w:rPr>
          <w:rFonts w:ascii="Times New Roman" w:hAnsi="Times New Roman" w:cs="Times New Roman"/>
          <w:sz w:val="24"/>
          <w:szCs w:val="24"/>
        </w:rPr>
        <w:lastRenderedPageBreak/>
        <w:t>podwykonawcom lub innym podmiotom świadczącym usługi lub prace związane z realizacją Umowy Głównej (potencjalnemu dalszemu przetwarzającemu) na mocy umowy powierzenia danych, przy czym warunkiem skorzystania z tego uprawnienia jest:</w:t>
      </w:r>
    </w:p>
    <w:p w14:paraId="14F0EC13" w14:textId="77777777" w:rsidR="00E429EA" w:rsidRDefault="00E429EA" w:rsidP="00E429EA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uprzednie poinformowanie Administratora o zamiarze dalszego powierzenia przetwarzania danych osobowych danemu podwykonawcy lub innemu podmiotowi świadczącym usługi/prace związane z realizacją Umowy Głównej lub dokonaniu zmiany w zakresie podmiotu będącego dalszym przetwarzającym,</w:t>
      </w:r>
    </w:p>
    <w:p w14:paraId="799D4C1F" w14:textId="77777777" w:rsidR="00E429EA" w:rsidRDefault="00E429EA" w:rsidP="00E429EA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zgłoszenia przez Administratora sprzeciwu dla zamierzonego dalszego powierzenia przetwarzania danych osobowych w terminie 7 Dni Roboczych licząc od dnia doręczenia mu informacji, o której mowa w pkt a powyżej.</w:t>
      </w:r>
    </w:p>
    <w:p w14:paraId="227E3C72" w14:textId="5D2CD008" w:rsidR="00E429EA" w:rsidRDefault="00E429EA" w:rsidP="00E429E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Podwykonawca, o którym mowa w §5 ust. 1 Umowy winien spełniać te same gwarancje i obowiązki, jakie zostały nałożone na Przetwarzającego w niniejszej Umowie, </w:t>
      </w:r>
      <w:r w:rsidR="00A6286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w szczególności obowiązek zapewnienia wystarczających gwarancji wdrożenia odpowiednich środków technicznych i organizacyjnych, by przetwarzanie odpowiadało wymogom Ogólnego Rozporządzenia.</w:t>
      </w:r>
    </w:p>
    <w:p w14:paraId="5FE1AC91" w14:textId="77777777" w:rsidR="00E429EA" w:rsidRDefault="00E429EA" w:rsidP="00E429E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Przetwarzający ponosi pełną odpowiedzialność wobec Administratora za niewywiązanie się ze spoczywających na podwykonawcy obowiązkach ochrony danych.</w:t>
      </w:r>
    </w:p>
    <w:p w14:paraId="6FA617A1" w14:textId="77777777" w:rsidR="00E429EA" w:rsidRDefault="00E429EA" w:rsidP="00E429EA">
      <w:pPr>
        <w:pStyle w:val="Akapitzlist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Za inny podmiot przetwarzający, o którym mowa w ust. 1 powyżej nie uważa się osób fizycznych, w tym także tzw. samozatrudnionych (tj. osób fizycznych prowadzących działalność gospodarczą w oparciu o wpis do Centralnej Ewidencji i Informacji o Działalności Gospodarczej) współpracujących z Przetwarzającym na podstawie dowolnej umowy cywilnoprawnej pod warunkiem, że osoby te przy wykonywaniu czynności przetwarzania danych osobowych, o  których mowa w §2 ust. 1 Umowy korzystają ze środków i rozwiązań organizacyjnych Przetwarzającego (m.in. systemów informatycznych, sprzętu komputerowego, pomieszczeń), wykonują te czynności osobiście i na polecenie Przetwarzającego (zgodne z polecaniem administratora) oraz nie zatrudniają pracowników. Przetwarzanie danych osobowych, o których mowa w §2 ust. 1 Umowy przez te osoby nie wymaga zawarcia umowy dalszego przetwarzania danych osobowych (podpowierzenia). Warunkiem dopuszczającym przetwarzanie tych danych osobowych przez te osoby jest upoważnienie nadane przez Przetwarzającego.</w:t>
      </w:r>
    </w:p>
    <w:p w14:paraId="51E57D57" w14:textId="77777777" w:rsidR="00E429EA" w:rsidRDefault="00E429EA" w:rsidP="00E429EA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 Odpowiedzialność Przetwarzającego</w:t>
      </w:r>
    </w:p>
    <w:p w14:paraId="6C064433" w14:textId="77777777" w:rsidR="00E429EA" w:rsidRDefault="00E429EA" w:rsidP="00E429E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</w:p>
    <w:p w14:paraId="47735150" w14:textId="77777777" w:rsidR="00E429EA" w:rsidRDefault="00E429EA" w:rsidP="00E429E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 zobowiązuje się do niezwłocznego poinformowania Administratora danych o jakimkolwiek postępowaniu, w szczególności 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Administratora.</w:t>
      </w:r>
    </w:p>
    <w:p w14:paraId="2E033C69" w14:textId="77777777" w:rsidR="00E429EA" w:rsidRDefault="00E429EA" w:rsidP="00E429EA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315386" w14:textId="0A3953AE" w:rsidR="00E429EA" w:rsidRDefault="00E429EA" w:rsidP="00E429E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Podmiot Przetwarzający ponosi odpowiedzialność odszkodowawczą wobec Administratora jak i osób trzecich z tytułu niewykonania lub nienależytego wykonania zobowiązań wynikających z Umowy lub przepisów bezwzględnie obowiązującego prawa, </w:t>
      </w:r>
      <w:r w:rsidR="00A6286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="001100F5">
        <w:rPr>
          <w:rFonts w:ascii="Times New Roman" w:hAnsi="Times New Roman" w:cs="Times New Roman"/>
          <w:sz w:val="24"/>
          <w:szCs w:val="24"/>
        </w:rPr>
        <w:t>Ogólnego Rozporządzenia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5E0B2D" w14:textId="40139056" w:rsidR="00E429EA" w:rsidRDefault="00E429EA" w:rsidP="00E429E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naruszenia obowiązujących przepisów prawa lub postanowień Umowy przez Podmiot przetwarzający, Podmiot przetwarzający zobowiązuje się w szczególności do zaspokojenia wszelkich roszczeń osób trzecich z tytułu naruszenia praw tych osób wskutek naruszenia obowiązujących przepisów prawa lub postanowień Umowy. Jeżeli </w:t>
      </w:r>
      <w:r w:rsidR="00A6286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w następstwie powyższego naruszenia Administrator zostan</w:t>
      </w:r>
      <w:r w:rsidR="000667A1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zobowiąza</w:t>
      </w:r>
      <w:r w:rsidR="000667A1"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z w:val="24"/>
          <w:szCs w:val="24"/>
        </w:rPr>
        <w:t xml:space="preserve"> do zapłaty odszkodowania lub kary finansowej, Podmiot przetwarzający zobowiązuje się do niezwłocznego zwrotu regresowo całości pokrytych kar lub odszkodowań oraz wszelkich związanych z tym wydatków, włączając w to uzasadnione koszty postępowania administracyjnego lub sądowego.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ADFB2D6" w14:textId="77777777" w:rsidR="00E429EA" w:rsidRDefault="00E429EA" w:rsidP="00E429EA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DC8E64" w14:textId="77777777" w:rsidR="00E429EA" w:rsidRDefault="00E429EA" w:rsidP="00E429EA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 Okres obowiązywania umowy</w:t>
      </w:r>
    </w:p>
    <w:p w14:paraId="624F5337" w14:textId="77777777" w:rsidR="00E429EA" w:rsidRDefault="00E429EA" w:rsidP="00E429EA">
      <w:pPr>
        <w:pStyle w:val="Akapitzlist"/>
        <w:numPr>
          <w:ilvl w:val="0"/>
          <w:numId w:val="16"/>
        </w:numPr>
        <w:spacing w:after="0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zostaje zawarta na czas obwiązywania Umowy Głównej.</w:t>
      </w:r>
    </w:p>
    <w:p w14:paraId="4289930C" w14:textId="77777777" w:rsidR="00E429EA" w:rsidRDefault="00E429EA" w:rsidP="00E429EA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Przetwarzanie danych osobowych powierzonych do przetwarzania Przetwarzającemu zgodnie z Umową odbywać się będzie w okresie obowiązywania Umowy.</w:t>
      </w:r>
    </w:p>
    <w:p w14:paraId="2CD9805B" w14:textId="77777777" w:rsidR="006C02B3" w:rsidRDefault="00E429EA" w:rsidP="006C02B3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§8 Rozwiązanie Umowy</w:t>
      </w:r>
    </w:p>
    <w:p w14:paraId="19C9C15D" w14:textId="1DDFF100" w:rsidR="00E429EA" w:rsidRPr="006C02B3" w:rsidRDefault="00E429EA" w:rsidP="006C02B3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C02B3">
        <w:rPr>
          <w:rFonts w:ascii="Times New Roman" w:hAnsi="Times New Roman" w:cs="Times New Roman"/>
          <w:sz w:val="24"/>
          <w:szCs w:val="24"/>
        </w:rPr>
        <w:t>Administrator może rozwiązać Umowę ze skutkiem natychmiastowym, gdy Procesor:</w:t>
      </w:r>
    </w:p>
    <w:p w14:paraId="6C0BD337" w14:textId="77777777" w:rsidR="00E429EA" w:rsidRDefault="00E429EA" w:rsidP="00E429EA">
      <w:pPr>
        <w:pStyle w:val="Akapitzlist"/>
        <w:numPr>
          <w:ilvl w:val="1"/>
          <w:numId w:val="2"/>
        </w:numPr>
        <w:spacing w:after="0" w:line="240" w:lineRule="auto"/>
        <w:ind w:left="72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pomimo zobowiązania go do usunięcia uchybień stwierdzonych podczas kontroli nie usunie ich w wyznaczonym przez Administratora terminie;</w:t>
      </w:r>
    </w:p>
    <w:p w14:paraId="1CB2DB4B" w14:textId="77777777" w:rsidR="00E429EA" w:rsidRDefault="00E429EA" w:rsidP="00E429EA">
      <w:pPr>
        <w:pStyle w:val="Akapitzlist"/>
        <w:numPr>
          <w:ilvl w:val="1"/>
          <w:numId w:val="2"/>
        </w:numPr>
        <w:spacing w:after="0" w:line="240" w:lineRule="auto"/>
        <w:ind w:left="72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przetwarza dane osobowe w sposób niezgodny z Umową;</w:t>
      </w:r>
    </w:p>
    <w:p w14:paraId="14939EE5" w14:textId="77777777" w:rsidR="00E429EA" w:rsidRDefault="00E429EA" w:rsidP="00E429EA">
      <w:pPr>
        <w:pStyle w:val="Akapitzlist"/>
        <w:numPr>
          <w:ilvl w:val="1"/>
          <w:numId w:val="2"/>
        </w:numPr>
        <w:spacing w:after="0" w:line="240" w:lineRule="auto"/>
        <w:ind w:left="72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powierzył przetwarzanie danych osobowych innemu podmiotowi bez zgody Administratora.</w:t>
      </w:r>
    </w:p>
    <w:p w14:paraId="7E437813" w14:textId="3422A19D" w:rsidR="00E429EA" w:rsidRDefault="00E429EA" w:rsidP="00E429E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ulega również rozwiązaniu bez konieczności składania przez Strony dodatkowych oświadczeń w przypadku rozwiązania lub wypowiedzenia Umowy Głównej</w:t>
      </w:r>
      <w:r w:rsidR="006C02B3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A6286F">
        <w:rPr>
          <w:rFonts w:ascii="Times New Roman" w:hAnsi="Times New Roman" w:cs="Times New Roman"/>
          <w:sz w:val="24"/>
          <w:szCs w:val="24"/>
        </w:rPr>
        <w:t xml:space="preserve">       </w:t>
      </w:r>
      <w:r w:rsidR="006C02B3">
        <w:rPr>
          <w:rFonts w:ascii="Times New Roman" w:hAnsi="Times New Roman" w:cs="Times New Roman"/>
          <w:sz w:val="24"/>
          <w:szCs w:val="24"/>
        </w:rPr>
        <w:t xml:space="preserve">w którym Umowa Główna przestanie obowiązywać. </w:t>
      </w:r>
    </w:p>
    <w:p w14:paraId="7D627CA4" w14:textId="77777777" w:rsidR="00E429EA" w:rsidRDefault="00E429EA" w:rsidP="00E429EA">
      <w:pPr>
        <w:pStyle w:val="Standard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§9 Postanowienia końcowe</w:t>
      </w:r>
    </w:p>
    <w:p w14:paraId="465496A4" w14:textId="65BED6FF" w:rsidR="00E429EA" w:rsidRDefault="00E429EA" w:rsidP="00E429EA">
      <w:pPr>
        <w:pStyle w:val="Standard"/>
        <w:widowControl w:val="0"/>
        <w:numPr>
          <w:ilvl w:val="0"/>
          <w:numId w:val="18"/>
        </w:numPr>
        <w:spacing w:after="0" w:line="276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>Strony zobowiązują się do wzajemnego informowania o wszystkich okolicznościach mających lub mogących mieć wpływ na wykonanie Umowy</w:t>
      </w:r>
      <w:r w:rsidR="007143B2">
        <w:rPr>
          <w:rFonts w:ascii="Times New Roman" w:hAnsi="Times New Roman" w:cs="Times New Roman"/>
          <w:sz w:val="24"/>
          <w:szCs w:val="24"/>
        </w:rPr>
        <w:t xml:space="preserve">, w ciągu </w:t>
      </w:r>
      <w:r w:rsidR="00FB09E6">
        <w:rPr>
          <w:rFonts w:ascii="Times New Roman" w:hAnsi="Times New Roman" w:cs="Times New Roman"/>
          <w:sz w:val="24"/>
          <w:szCs w:val="24"/>
        </w:rPr>
        <w:t xml:space="preserve">nie później niż </w:t>
      </w:r>
      <w:r w:rsidR="003812F2">
        <w:rPr>
          <w:rFonts w:ascii="Times New Roman" w:hAnsi="Times New Roman" w:cs="Times New Roman"/>
          <w:sz w:val="24"/>
          <w:szCs w:val="24"/>
        </w:rPr>
        <w:t xml:space="preserve">3 dni </w:t>
      </w:r>
      <w:r w:rsidR="00FB09E6">
        <w:rPr>
          <w:rFonts w:ascii="Times New Roman" w:hAnsi="Times New Roman" w:cs="Times New Roman"/>
          <w:sz w:val="24"/>
          <w:szCs w:val="24"/>
        </w:rPr>
        <w:t>od daty zdarzenia.</w:t>
      </w:r>
    </w:p>
    <w:p w14:paraId="3623DD2F" w14:textId="029430D0" w:rsidR="00E429EA" w:rsidRDefault="00E429EA" w:rsidP="00E429EA">
      <w:pPr>
        <w:pStyle w:val="Standard"/>
        <w:widowControl w:val="0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Mając na uwadze, iż niniejsza Umowa zawarta została w związku i w celu realizacji Umowy Głównej Procesor potwierdza, iż kalkulacja wynagrodzenia należnego Procesorowi na podstawie Umowy Głównej została dokonana przy uwzględnieniu zobowiązań Procesora wynikających z Umowy i zobowiązania określone w niniejszej Umow</w:t>
      </w:r>
      <w:r w:rsidR="006C02B3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zostaną wykonane przez Procesora w ramach wynagrodzenia określonego w Umowie Głównej.</w:t>
      </w:r>
    </w:p>
    <w:p w14:paraId="18E9121E" w14:textId="77777777" w:rsidR="00E429EA" w:rsidRDefault="00E429EA" w:rsidP="00E429EA">
      <w:pPr>
        <w:pStyle w:val="Standard"/>
        <w:widowControl w:val="0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będą dążyć do polubownego rozstrzygnięcia wszelkich sporów, jakie mogą wyniknąć w związku z interpretacją lub wykonywaniem Umowy (postanowienie to nie stanowi zapisu na sąd polubowny).</w:t>
      </w:r>
    </w:p>
    <w:p w14:paraId="4068CBA9" w14:textId="03C3688A" w:rsidR="00E429EA" w:rsidRDefault="00E429EA" w:rsidP="00E429EA">
      <w:pPr>
        <w:pStyle w:val="Standard"/>
        <w:widowControl w:val="0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Sądem właściwym do rozstrzygania wszelkich sporów wynikających z niniejszej Umowy </w:t>
      </w:r>
      <w:r>
        <w:rPr>
          <w:rFonts w:ascii="Times New Roman" w:hAnsi="Times New Roman" w:cs="Times New Roman"/>
          <w:sz w:val="24"/>
          <w:szCs w:val="24"/>
        </w:rPr>
        <w:lastRenderedPageBreak/>
        <w:t>jest sąd powszechny dla siedziby Administratora</w:t>
      </w:r>
      <w:r w:rsidR="006C02B3">
        <w:rPr>
          <w:rFonts w:ascii="Times New Roman" w:hAnsi="Times New Roman" w:cs="Times New Roman"/>
          <w:sz w:val="24"/>
          <w:szCs w:val="24"/>
        </w:rPr>
        <w:t>.</w:t>
      </w:r>
    </w:p>
    <w:p w14:paraId="0F59E62B" w14:textId="77777777" w:rsidR="00E429EA" w:rsidRDefault="00E429EA" w:rsidP="00E429EA">
      <w:pPr>
        <w:pStyle w:val="Standard"/>
        <w:widowControl w:val="0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w14:paraId="06DFB5F3" w14:textId="77777777" w:rsidR="00E429EA" w:rsidRDefault="00E429EA" w:rsidP="00E429EA">
      <w:pPr>
        <w:pStyle w:val="Standard"/>
        <w:widowControl w:val="0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zastosowanie będą miały przepisy powszechnie obowiązującego prawa, Kodeksu cywilnego oraz Ogólnego Rozporządzenia RODO.</w:t>
      </w:r>
    </w:p>
    <w:p w14:paraId="4F53D2D7" w14:textId="77777777" w:rsidR="00E429EA" w:rsidRDefault="00E429EA" w:rsidP="00E429EA">
      <w:pPr>
        <w:pStyle w:val="Standard"/>
        <w:widowControl w:val="0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została sporządzona w dwóch jednobrzmiących egzemplarzach, po jednym dla każdej ze Stron.</w:t>
      </w:r>
    </w:p>
    <w:p w14:paraId="5DCC5859" w14:textId="77777777" w:rsidR="00E429EA" w:rsidRDefault="00E429EA" w:rsidP="00E429EA">
      <w:pPr>
        <w:pStyle w:val="Standard"/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62ACC" w14:textId="77777777" w:rsidR="00E429EA" w:rsidRDefault="00E429EA" w:rsidP="00E429EA">
      <w:pPr>
        <w:pStyle w:val="Standard"/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48D22" w14:textId="77777777" w:rsidR="00E429EA" w:rsidRDefault="00E429EA" w:rsidP="00E429EA">
      <w:pPr>
        <w:pStyle w:val="Standard"/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70D98" w14:textId="77777777" w:rsidR="00E429EA" w:rsidRDefault="00E429EA" w:rsidP="00E429EA">
      <w:pPr>
        <w:pStyle w:val="Standard"/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15B8E" w14:textId="77777777" w:rsidR="00E429EA" w:rsidRDefault="00E429EA" w:rsidP="00E429EA">
      <w:pPr>
        <w:pStyle w:val="Standard"/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24C00" w14:textId="77777777" w:rsidR="00E429EA" w:rsidRDefault="00E429EA" w:rsidP="00E429EA">
      <w:pPr>
        <w:pStyle w:val="Standard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E429EA" w14:paraId="0577A05A" w14:textId="77777777" w:rsidTr="00D167B8">
        <w:trPr>
          <w:trHeight w:val="1134"/>
        </w:trPr>
        <w:tc>
          <w:tcPr>
            <w:tcW w:w="45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A67AD" w14:textId="77777777" w:rsidR="00E429EA" w:rsidRDefault="00E429EA" w:rsidP="00D167B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Administrator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84339" w14:textId="77777777" w:rsidR="00E429EA" w:rsidRDefault="00E429EA" w:rsidP="00D167B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Procesor</w:t>
            </w:r>
          </w:p>
        </w:tc>
      </w:tr>
      <w:tr w:rsidR="00E429EA" w14:paraId="73378BBA" w14:textId="77777777" w:rsidTr="00D167B8">
        <w:trPr>
          <w:trHeight w:val="208"/>
        </w:trPr>
        <w:tc>
          <w:tcPr>
            <w:tcW w:w="45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F4A7A" w14:textId="77777777" w:rsidR="00E429EA" w:rsidRDefault="00E429EA" w:rsidP="00D167B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_________________________________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9037C" w14:textId="77777777" w:rsidR="00E429EA" w:rsidRDefault="00E429EA" w:rsidP="00D167B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_________________________________</w:t>
            </w:r>
          </w:p>
        </w:tc>
      </w:tr>
      <w:tr w:rsidR="00E429EA" w14:paraId="0087FEF0" w14:textId="77777777" w:rsidTr="00D167B8">
        <w:tc>
          <w:tcPr>
            <w:tcW w:w="45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85D0D" w14:textId="77777777" w:rsidR="00E429EA" w:rsidRDefault="00E429EA" w:rsidP="00D167B8">
            <w:pPr>
              <w:pStyle w:val="Standard"/>
              <w:spacing w:after="0"/>
              <w:ind w:left="284" w:right="2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Podpis osoby lub osób upoważnionej </w:t>
            </w:r>
          </w:p>
          <w:p w14:paraId="37168694" w14:textId="77777777" w:rsidR="00E429EA" w:rsidRDefault="00E429EA" w:rsidP="00D167B8">
            <w:pPr>
              <w:pStyle w:val="Standard"/>
              <w:spacing w:after="0"/>
              <w:ind w:left="284" w:right="2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(-ych) do reprezentacji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5A0D9" w14:textId="77777777" w:rsidR="00E429EA" w:rsidRDefault="00E429EA" w:rsidP="00D167B8">
            <w:pPr>
              <w:pStyle w:val="Standard"/>
              <w:spacing w:after="0"/>
              <w:ind w:left="284" w:right="2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Podpis osoby lub osób upoważnionej</w:t>
            </w:r>
          </w:p>
          <w:p w14:paraId="026890CF" w14:textId="77777777" w:rsidR="00E429EA" w:rsidRDefault="00E429EA" w:rsidP="00D167B8">
            <w:pPr>
              <w:pStyle w:val="Standard"/>
              <w:ind w:left="284" w:right="2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(-ych) do reprezentacji</w:t>
            </w:r>
          </w:p>
        </w:tc>
      </w:tr>
    </w:tbl>
    <w:p w14:paraId="7C4BF755" w14:textId="77777777" w:rsidR="00E429EA" w:rsidRDefault="00E429EA" w:rsidP="00E429EA">
      <w:pPr>
        <w:pStyle w:val="Standard"/>
      </w:pPr>
    </w:p>
    <w:p w14:paraId="095C66EC" w14:textId="77777777" w:rsidR="00E429EA" w:rsidRDefault="00E429EA" w:rsidP="00E429EA">
      <w:pPr>
        <w:pStyle w:val="Standard"/>
      </w:pPr>
    </w:p>
    <w:p w14:paraId="657AD6E0" w14:textId="77777777" w:rsidR="00407B52" w:rsidRDefault="00407B52"/>
    <w:sectPr w:rsidR="00407B52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2ECFB" w14:textId="77777777" w:rsidR="006F49D1" w:rsidRDefault="006F49D1">
      <w:pPr>
        <w:spacing w:after="0" w:line="240" w:lineRule="auto"/>
      </w:pPr>
      <w:r>
        <w:separator/>
      </w:r>
    </w:p>
  </w:endnote>
  <w:endnote w:type="continuationSeparator" w:id="0">
    <w:p w14:paraId="3BFAAAE2" w14:textId="77777777" w:rsidR="006F49D1" w:rsidRDefault="006F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51386" w14:textId="77777777" w:rsidR="00EC6224" w:rsidRDefault="00530148">
    <w:pPr>
      <w:pStyle w:val="Stopka"/>
      <w:jc w:val="center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2F271D">
      <w:rPr>
        <w:noProof/>
      </w:rPr>
      <w:t>2</w:t>
    </w:r>
    <w:r>
      <w:fldChar w:fldCharType="end"/>
    </w:r>
    <w:r>
      <w:t xml:space="preserve"> z </w:t>
    </w:r>
    <w:fldSimple w:instr=" NUMPAGES ">
      <w:r w:rsidR="002F271D">
        <w:rPr>
          <w:noProof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765D8" w14:textId="77777777" w:rsidR="006F49D1" w:rsidRDefault="006F49D1">
      <w:pPr>
        <w:spacing w:after="0" w:line="240" w:lineRule="auto"/>
      </w:pPr>
      <w:r>
        <w:separator/>
      </w:r>
    </w:p>
  </w:footnote>
  <w:footnote w:type="continuationSeparator" w:id="0">
    <w:p w14:paraId="02BE03B1" w14:textId="77777777" w:rsidR="006F49D1" w:rsidRDefault="006F4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26AA"/>
    <w:multiLevelType w:val="multilevel"/>
    <w:tmpl w:val="1510681C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2BB86401"/>
    <w:multiLevelType w:val="multilevel"/>
    <w:tmpl w:val="71566C6A"/>
    <w:styleLink w:val="WWNum1"/>
    <w:lvl w:ilvl="0">
      <w:start w:val="1"/>
      <w:numFmt w:val="decimal"/>
      <w:lvlText w:val="%1."/>
      <w:lvlJc w:val="left"/>
      <w:pPr>
        <w:ind w:left="705" w:hanging="705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E4F552B"/>
    <w:multiLevelType w:val="multilevel"/>
    <w:tmpl w:val="538A3278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2F1D2ADD"/>
    <w:multiLevelType w:val="hybridMultilevel"/>
    <w:tmpl w:val="1D3A8B5E"/>
    <w:lvl w:ilvl="0" w:tplc="0396F9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717C1"/>
    <w:multiLevelType w:val="multilevel"/>
    <w:tmpl w:val="13FE5ED2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3D2364D"/>
    <w:multiLevelType w:val="multilevel"/>
    <w:tmpl w:val="D472967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" w15:restartNumberingAfterBreak="0">
    <w:nsid w:val="366D3188"/>
    <w:multiLevelType w:val="multilevel"/>
    <w:tmpl w:val="F1E69C7C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47717BF3"/>
    <w:multiLevelType w:val="multilevel"/>
    <w:tmpl w:val="C9FA3082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" w15:restartNumberingAfterBreak="0">
    <w:nsid w:val="67266764"/>
    <w:multiLevelType w:val="multilevel"/>
    <w:tmpl w:val="513264E0"/>
    <w:styleLink w:val="WWNum1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" w15:restartNumberingAfterBreak="0">
    <w:nsid w:val="6A88328B"/>
    <w:multiLevelType w:val="hybridMultilevel"/>
    <w:tmpl w:val="9536E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B3C0D"/>
    <w:multiLevelType w:val="hybridMultilevel"/>
    <w:tmpl w:val="DC927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63495"/>
    <w:multiLevelType w:val="multilevel"/>
    <w:tmpl w:val="ED4E7A9A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18431354">
    <w:abstractNumId w:val="1"/>
  </w:num>
  <w:num w:numId="2" w16cid:durableId="1389762510">
    <w:abstractNumId w:val="2"/>
  </w:num>
  <w:num w:numId="3" w16cid:durableId="1461996112">
    <w:abstractNumId w:val="7"/>
  </w:num>
  <w:num w:numId="4" w16cid:durableId="116879914">
    <w:abstractNumId w:val="5"/>
  </w:num>
  <w:num w:numId="5" w16cid:durableId="1954164541">
    <w:abstractNumId w:val="4"/>
  </w:num>
  <w:num w:numId="6" w16cid:durableId="647593489">
    <w:abstractNumId w:val="11"/>
  </w:num>
  <w:num w:numId="7" w16cid:durableId="1243642349">
    <w:abstractNumId w:val="0"/>
  </w:num>
  <w:num w:numId="8" w16cid:durableId="1374843712">
    <w:abstractNumId w:val="6"/>
  </w:num>
  <w:num w:numId="9" w16cid:durableId="1857688752">
    <w:abstractNumId w:val="8"/>
  </w:num>
  <w:num w:numId="10" w16cid:durableId="1979995013">
    <w:abstractNumId w:val="11"/>
    <w:lvlOverride w:ilvl="0">
      <w:startOverride w:val="1"/>
    </w:lvlOverride>
  </w:num>
  <w:num w:numId="11" w16cid:durableId="652756367">
    <w:abstractNumId w:val="0"/>
    <w:lvlOverride w:ilvl="0">
      <w:startOverride w:val="1"/>
    </w:lvlOverride>
  </w:num>
  <w:num w:numId="12" w16cid:durableId="1426266630">
    <w:abstractNumId w:val="5"/>
    <w:lvlOverride w:ilvl="0">
      <w:startOverride w:val="1"/>
    </w:lvlOverride>
  </w:num>
  <w:num w:numId="13" w16cid:durableId="1960990739">
    <w:abstractNumId w:val="1"/>
    <w:lvlOverride w:ilvl="0">
      <w:startOverride w:val="1"/>
    </w:lvlOverride>
  </w:num>
  <w:num w:numId="14" w16cid:durableId="227150671">
    <w:abstractNumId w:val="7"/>
    <w:lvlOverride w:ilvl="0">
      <w:startOverride w:val="1"/>
    </w:lvlOverride>
  </w:num>
  <w:num w:numId="15" w16cid:durableId="263809508">
    <w:abstractNumId w:val="8"/>
    <w:lvlOverride w:ilvl="0">
      <w:startOverride w:val="1"/>
    </w:lvlOverride>
  </w:num>
  <w:num w:numId="16" w16cid:durableId="588999267">
    <w:abstractNumId w:val="4"/>
    <w:lvlOverride w:ilvl="0">
      <w:startOverride w:val="1"/>
    </w:lvlOverride>
  </w:num>
  <w:num w:numId="17" w16cid:durableId="5787727">
    <w:abstractNumId w:val="2"/>
    <w:lvlOverride w:ilvl="0">
      <w:startOverride w:val="1"/>
    </w:lvlOverride>
  </w:num>
  <w:num w:numId="18" w16cid:durableId="941112230">
    <w:abstractNumId w:val="6"/>
    <w:lvlOverride w:ilvl="0">
      <w:startOverride w:val="1"/>
    </w:lvlOverride>
  </w:num>
  <w:num w:numId="19" w16cid:durableId="268701744">
    <w:abstractNumId w:val="10"/>
  </w:num>
  <w:num w:numId="20" w16cid:durableId="1732577032">
    <w:abstractNumId w:val="9"/>
  </w:num>
  <w:num w:numId="21" w16cid:durableId="1024480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9EA"/>
    <w:rsid w:val="000414E8"/>
    <w:rsid w:val="000667A1"/>
    <w:rsid w:val="000A163F"/>
    <w:rsid w:val="001100F5"/>
    <w:rsid w:val="00237E47"/>
    <w:rsid w:val="0025339A"/>
    <w:rsid w:val="002F271D"/>
    <w:rsid w:val="00310007"/>
    <w:rsid w:val="00343929"/>
    <w:rsid w:val="003812F2"/>
    <w:rsid w:val="0038269B"/>
    <w:rsid w:val="003C42E7"/>
    <w:rsid w:val="00407B52"/>
    <w:rsid w:val="00436C70"/>
    <w:rsid w:val="004442E6"/>
    <w:rsid w:val="00457F39"/>
    <w:rsid w:val="00530148"/>
    <w:rsid w:val="006C02B3"/>
    <w:rsid w:val="006C2ECD"/>
    <w:rsid w:val="006D1F40"/>
    <w:rsid w:val="006F49D1"/>
    <w:rsid w:val="006F7A22"/>
    <w:rsid w:val="007143B2"/>
    <w:rsid w:val="00714A34"/>
    <w:rsid w:val="00783940"/>
    <w:rsid w:val="007D4E91"/>
    <w:rsid w:val="007E3776"/>
    <w:rsid w:val="007F3B12"/>
    <w:rsid w:val="00870CB2"/>
    <w:rsid w:val="008B217D"/>
    <w:rsid w:val="00925FD4"/>
    <w:rsid w:val="009302C1"/>
    <w:rsid w:val="009437B1"/>
    <w:rsid w:val="009662F9"/>
    <w:rsid w:val="009F0868"/>
    <w:rsid w:val="00A6286F"/>
    <w:rsid w:val="00A97251"/>
    <w:rsid w:val="00AA48C4"/>
    <w:rsid w:val="00B043D0"/>
    <w:rsid w:val="00B244DF"/>
    <w:rsid w:val="00B434BA"/>
    <w:rsid w:val="00E429EA"/>
    <w:rsid w:val="00E556BA"/>
    <w:rsid w:val="00EC6224"/>
    <w:rsid w:val="00F07C6B"/>
    <w:rsid w:val="00F50549"/>
    <w:rsid w:val="00FB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85F7"/>
  <w15:chartTrackingRefBased/>
  <w15:docId w15:val="{9157E3D4-D835-4F08-A15E-3D7198E4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9EA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429EA"/>
    <w:pPr>
      <w:suppressAutoHyphens/>
      <w:autoSpaceDN w:val="0"/>
      <w:spacing w:line="251" w:lineRule="auto"/>
      <w:textAlignment w:val="baseline"/>
    </w:pPr>
    <w:rPr>
      <w:rFonts w:ascii="Calibri" w:eastAsia="Calibri" w:hAnsi="Calibri" w:cs="Calibri"/>
      <w:kern w:val="3"/>
      <w:lang w:eastAsia="ar-SA"/>
    </w:rPr>
  </w:style>
  <w:style w:type="paragraph" w:styleId="Akapitzlist">
    <w:name w:val="List Paragraph"/>
    <w:basedOn w:val="Standard"/>
    <w:rsid w:val="00E429EA"/>
    <w:pPr>
      <w:ind w:left="720"/>
    </w:pPr>
  </w:style>
  <w:style w:type="paragraph" w:styleId="Stopka">
    <w:name w:val="footer"/>
    <w:basedOn w:val="Standard"/>
    <w:link w:val="StopkaZnak"/>
    <w:rsid w:val="00E429EA"/>
    <w:pPr>
      <w:suppressLineNumbers/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429EA"/>
    <w:rPr>
      <w:rFonts w:ascii="Calibri" w:eastAsia="Calibri" w:hAnsi="Calibri" w:cs="Calibri"/>
      <w:kern w:val="3"/>
      <w:lang w:eastAsia="ar-SA"/>
    </w:rPr>
  </w:style>
  <w:style w:type="numbering" w:customStyle="1" w:styleId="WWNum1">
    <w:name w:val="WWNum1"/>
    <w:basedOn w:val="Bezlisty"/>
    <w:rsid w:val="00E429EA"/>
    <w:pPr>
      <w:numPr>
        <w:numId w:val="1"/>
      </w:numPr>
    </w:pPr>
  </w:style>
  <w:style w:type="numbering" w:customStyle="1" w:styleId="WWNum3">
    <w:name w:val="WWNum3"/>
    <w:basedOn w:val="Bezlisty"/>
    <w:rsid w:val="00E429EA"/>
    <w:pPr>
      <w:numPr>
        <w:numId w:val="2"/>
      </w:numPr>
    </w:pPr>
  </w:style>
  <w:style w:type="numbering" w:customStyle="1" w:styleId="WWNum4">
    <w:name w:val="WWNum4"/>
    <w:basedOn w:val="Bezlisty"/>
    <w:rsid w:val="00E429EA"/>
    <w:pPr>
      <w:numPr>
        <w:numId w:val="3"/>
      </w:numPr>
    </w:pPr>
  </w:style>
  <w:style w:type="numbering" w:customStyle="1" w:styleId="WWNum5">
    <w:name w:val="WWNum5"/>
    <w:basedOn w:val="Bezlisty"/>
    <w:rsid w:val="00E429EA"/>
    <w:pPr>
      <w:numPr>
        <w:numId w:val="4"/>
      </w:numPr>
    </w:pPr>
  </w:style>
  <w:style w:type="numbering" w:customStyle="1" w:styleId="WWNum6">
    <w:name w:val="WWNum6"/>
    <w:basedOn w:val="Bezlisty"/>
    <w:rsid w:val="00E429EA"/>
    <w:pPr>
      <w:numPr>
        <w:numId w:val="5"/>
      </w:numPr>
    </w:pPr>
  </w:style>
  <w:style w:type="numbering" w:customStyle="1" w:styleId="WWNum7">
    <w:name w:val="WWNum7"/>
    <w:basedOn w:val="Bezlisty"/>
    <w:rsid w:val="00E429EA"/>
    <w:pPr>
      <w:numPr>
        <w:numId w:val="6"/>
      </w:numPr>
    </w:pPr>
  </w:style>
  <w:style w:type="numbering" w:customStyle="1" w:styleId="WWNum8">
    <w:name w:val="WWNum8"/>
    <w:basedOn w:val="Bezlisty"/>
    <w:rsid w:val="00E429EA"/>
    <w:pPr>
      <w:numPr>
        <w:numId w:val="7"/>
      </w:numPr>
    </w:pPr>
  </w:style>
  <w:style w:type="numbering" w:customStyle="1" w:styleId="WWNum9">
    <w:name w:val="WWNum9"/>
    <w:basedOn w:val="Bezlisty"/>
    <w:rsid w:val="00E429EA"/>
    <w:pPr>
      <w:numPr>
        <w:numId w:val="8"/>
      </w:numPr>
    </w:pPr>
  </w:style>
  <w:style w:type="numbering" w:customStyle="1" w:styleId="WWNum10">
    <w:name w:val="WWNum10"/>
    <w:basedOn w:val="Bezlisty"/>
    <w:rsid w:val="00E429EA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2390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Tryc</dc:creator>
  <cp:keywords/>
  <dc:description/>
  <cp:lastModifiedBy>Magdalena Brzostek</cp:lastModifiedBy>
  <cp:revision>8</cp:revision>
  <cp:lastPrinted>2021-09-06T07:24:00Z</cp:lastPrinted>
  <dcterms:created xsi:type="dcterms:W3CDTF">2023-05-19T10:02:00Z</dcterms:created>
  <dcterms:modified xsi:type="dcterms:W3CDTF">2025-05-26T09:27:00Z</dcterms:modified>
</cp:coreProperties>
</file>