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8B7EA5" w14:textId="17984AFC" w:rsidR="00C13D88" w:rsidRPr="00D91D2B" w:rsidRDefault="00D91D2B" w:rsidP="00D91D2B">
      <w:pPr>
        <w:jc w:val="center"/>
        <w:rPr>
          <w:rFonts w:ascii="Arial" w:hAnsi="Arial" w:cs="Arial"/>
          <w:b/>
          <w:bCs/>
        </w:rPr>
      </w:pPr>
      <w:r w:rsidRPr="00D91D2B">
        <w:rPr>
          <w:rFonts w:ascii="Arial" w:hAnsi="Arial" w:cs="Arial"/>
          <w:b/>
          <w:bCs/>
        </w:rPr>
        <w:t>Opis przedmiotu zamówienia</w:t>
      </w:r>
    </w:p>
    <w:p w14:paraId="10A867A5" w14:textId="77777777" w:rsidR="00781A54" w:rsidRDefault="00D91D2B" w:rsidP="00D91D2B">
      <w:pPr>
        <w:jc w:val="center"/>
        <w:rPr>
          <w:rFonts w:ascii="Arial" w:hAnsi="Arial" w:cs="Arial"/>
          <w:b/>
          <w:bCs/>
          <w:color w:val="000000"/>
          <w:spacing w:val="2"/>
          <w:position w:val="2"/>
        </w:rPr>
      </w:pPr>
      <w:r>
        <w:rPr>
          <w:rFonts w:ascii="Arial" w:hAnsi="Arial" w:cs="Arial"/>
          <w:b/>
          <w:spacing w:val="2"/>
          <w:position w:val="2"/>
        </w:rPr>
        <w:t>Minimalne w</w:t>
      </w:r>
      <w:r w:rsidR="00CF35A9" w:rsidRPr="00E94A7A">
        <w:rPr>
          <w:rFonts w:ascii="Arial" w:hAnsi="Arial" w:cs="Arial"/>
          <w:b/>
          <w:spacing w:val="2"/>
          <w:position w:val="2"/>
        </w:rPr>
        <w:t xml:space="preserve">ymagania techniczne dla fabrycznie nowego </w:t>
      </w:r>
      <w:r w:rsidR="00781A54">
        <w:rPr>
          <w:rFonts w:ascii="Arial" w:hAnsi="Arial" w:cs="Arial"/>
          <w:b/>
          <w:bCs/>
          <w:color w:val="000000"/>
          <w:spacing w:val="2"/>
          <w:position w:val="2"/>
        </w:rPr>
        <w:t>pożarniczego</w:t>
      </w:r>
      <w:r w:rsidR="00781A54" w:rsidRPr="00E94A7A">
        <w:rPr>
          <w:rFonts w:ascii="Arial" w:hAnsi="Arial" w:cs="Arial"/>
          <w:b/>
          <w:bCs/>
          <w:color w:val="000000"/>
          <w:spacing w:val="2"/>
          <w:position w:val="2"/>
        </w:rPr>
        <w:t xml:space="preserve"> </w:t>
      </w:r>
    </w:p>
    <w:p w14:paraId="64E59CE5" w14:textId="420F5538" w:rsidR="002F55F6" w:rsidRPr="00E94A7A" w:rsidRDefault="00781A54" w:rsidP="00D91D2B">
      <w:pPr>
        <w:jc w:val="center"/>
        <w:rPr>
          <w:rFonts w:ascii="Arial" w:hAnsi="Arial" w:cs="Arial"/>
        </w:rPr>
      </w:pPr>
      <w:r>
        <w:rPr>
          <w:rFonts w:ascii="Arial" w:hAnsi="Arial" w:cs="Arial"/>
          <w:b/>
          <w:bCs/>
          <w:color w:val="000000"/>
          <w:spacing w:val="2"/>
          <w:position w:val="2"/>
        </w:rPr>
        <w:t xml:space="preserve">lekkiego </w:t>
      </w:r>
      <w:r w:rsidR="00CF35A9" w:rsidRPr="00E94A7A">
        <w:rPr>
          <w:rFonts w:ascii="Arial" w:hAnsi="Arial" w:cs="Arial"/>
          <w:b/>
          <w:bCs/>
          <w:color w:val="000000"/>
          <w:spacing w:val="2"/>
          <w:position w:val="2"/>
        </w:rPr>
        <w:t xml:space="preserve">samochodu </w:t>
      </w:r>
      <w:r w:rsidR="008471F8" w:rsidRPr="00E94A7A">
        <w:rPr>
          <w:rFonts w:ascii="Arial" w:hAnsi="Arial" w:cs="Arial"/>
          <w:b/>
          <w:bCs/>
          <w:color w:val="000000"/>
          <w:spacing w:val="2"/>
          <w:position w:val="2"/>
        </w:rPr>
        <w:t>specjalnego</w:t>
      </w:r>
      <w:r w:rsidR="00CF35A9" w:rsidRPr="00E94A7A">
        <w:rPr>
          <w:rFonts w:ascii="Arial" w:hAnsi="Arial" w:cs="Arial"/>
          <w:b/>
          <w:bCs/>
          <w:color w:val="000000"/>
          <w:spacing w:val="2"/>
          <w:position w:val="2"/>
        </w:rPr>
        <w:t xml:space="preserve"> </w:t>
      </w:r>
      <w:r>
        <w:rPr>
          <w:rFonts w:ascii="Arial" w:hAnsi="Arial" w:cs="Arial"/>
          <w:b/>
          <w:bCs/>
          <w:color w:val="000000"/>
          <w:spacing w:val="2"/>
          <w:position w:val="2"/>
        </w:rPr>
        <w:t>do przewozu osób</w:t>
      </w:r>
      <w:r w:rsidR="00C13D88" w:rsidRPr="00E94A7A">
        <w:rPr>
          <w:rFonts w:ascii="Arial" w:hAnsi="Arial" w:cs="Arial"/>
          <w:b/>
          <w:bCs/>
          <w:color w:val="000000"/>
          <w:spacing w:val="2"/>
          <w:position w:val="2"/>
        </w:rPr>
        <w:t xml:space="preserve"> – 1 szt.</w:t>
      </w:r>
    </w:p>
    <w:p w14:paraId="3D28767D" w14:textId="77777777" w:rsidR="00CC071E" w:rsidRDefault="00CC071E">
      <w:pPr>
        <w:tabs>
          <w:tab w:val="left" w:pos="284"/>
        </w:tabs>
        <w:spacing w:after="60"/>
        <w:ind w:right="-570"/>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39"/>
      </w:tblGrid>
      <w:tr w:rsidR="00D91D2B" w14:paraId="345527F7" w14:textId="77777777" w:rsidTr="00542001">
        <w:tc>
          <w:tcPr>
            <w:tcW w:w="709" w:type="dxa"/>
            <w:shd w:val="clear" w:color="auto" w:fill="auto"/>
            <w:vAlign w:val="center"/>
          </w:tcPr>
          <w:p w14:paraId="0EDC252E" w14:textId="77777777" w:rsidR="00D91D2B" w:rsidRPr="00D91D2B" w:rsidRDefault="00D91D2B">
            <w:pPr>
              <w:jc w:val="center"/>
              <w:rPr>
                <w:rFonts w:ascii="Arial" w:hAnsi="Arial" w:cs="Arial"/>
                <w:b/>
                <w:bCs/>
                <w:sz w:val="20"/>
                <w:szCs w:val="20"/>
              </w:rPr>
            </w:pPr>
            <w:r w:rsidRPr="00D91D2B">
              <w:rPr>
                <w:rFonts w:ascii="Arial" w:hAnsi="Arial" w:cs="Arial"/>
                <w:b/>
                <w:bCs/>
                <w:sz w:val="20"/>
                <w:szCs w:val="20"/>
              </w:rPr>
              <w:t>Lp.</w:t>
            </w:r>
          </w:p>
        </w:tc>
        <w:tc>
          <w:tcPr>
            <w:tcW w:w="9639" w:type="dxa"/>
            <w:shd w:val="clear" w:color="auto" w:fill="auto"/>
            <w:vAlign w:val="center"/>
          </w:tcPr>
          <w:p w14:paraId="2E8AFDF3" w14:textId="77777777" w:rsidR="00D91D2B" w:rsidRPr="00D91D2B" w:rsidRDefault="00D91D2B">
            <w:pPr>
              <w:jc w:val="center"/>
              <w:rPr>
                <w:rFonts w:ascii="Arial" w:hAnsi="Arial" w:cs="Arial"/>
                <w:b/>
                <w:bCs/>
                <w:sz w:val="20"/>
                <w:szCs w:val="20"/>
              </w:rPr>
            </w:pPr>
            <w:r w:rsidRPr="00D91D2B">
              <w:rPr>
                <w:rFonts w:ascii="Arial" w:hAnsi="Arial" w:cs="Arial"/>
                <w:b/>
                <w:bCs/>
                <w:sz w:val="20"/>
                <w:szCs w:val="20"/>
              </w:rPr>
              <w:t>Warunki Zamawiającego</w:t>
            </w:r>
          </w:p>
        </w:tc>
      </w:tr>
      <w:tr w:rsidR="00D91D2B" w14:paraId="16A556C4" w14:textId="77777777" w:rsidTr="00542001">
        <w:tc>
          <w:tcPr>
            <w:tcW w:w="709" w:type="dxa"/>
            <w:shd w:val="clear" w:color="auto" w:fill="CCCCCC"/>
            <w:vAlign w:val="center"/>
          </w:tcPr>
          <w:p w14:paraId="41EAEB1F" w14:textId="77777777" w:rsidR="00D91D2B" w:rsidRPr="00D91D2B" w:rsidRDefault="00D91D2B">
            <w:pPr>
              <w:jc w:val="center"/>
              <w:rPr>
                <w:rFonts w:ascii="Arial" w:hAnsi="Arial" w:cs="Arial"/>
                <w:sz w:val="20"/>
                <w:szCs w:val="20"/>
              </w:rPr>
            </w:pPr>
            <w:r w:rsidRPr="00D91D2B">
              <w:rPr>
                <w:rFonts w:ascii="Arial" w:hAnsi="Arial" w:cs="Arial"/>
                <w:sz w:val="20"/>
                <w:szCs w:val="20"/>
              </w:rPr>
              <w:t>1</w:t>
            </w:r>
          </w:p>
        </w:tc>
        <w:tc>
          <w:tcPr>
            <w:tcW w:w="9639" w:type="dxa"/>
            <w:shd w:val="clear" w:color="auto" w:fill="CCCCCC"/>
            <w:vAlign w:val="center"/>
          </w:tcPr>
          <w:p w14:paraId="6C4AED89" w14:textId="77777777" w:rsidR="00D91D2B" w:rsidRPr="00D91D2B" w:rsidRDefault="00D91D2B">
            <w:pPr>
              <w:jc w:val="center"/>
              <w:rPr>
                <w:rFonts w:ascii="Arial" w:hAnsi="Arial" w:cs="Arial"/>
                <w:sz w:val="20"/>
                <w:szCs w:val="20"/>
              </w:rPr>
            </w:pPr>
            <w:r w:rsidRPr="00D91D2B">
              <w:rPr>
                <w:rFonts w:ascii="Arial" w:hAnsi="Arial" w:cs="Arial"/>
                <w:sz w:val="20"/>
                <w:szCs w:val="20"/>
              </w:rPr>
              <w:t>Wymagania dla pojazdu</w:t>
            </w:r>
          </w:p>
        </w:tc>
      </w:tr>
      <w:tr w:rsidR="00D91D2B" w14:paraId="39CC789A" w14:textId="77777777" w:rsidTr="00542001">
        <w:tc>
          <w:tcPr>
            <w:tcW w:w="709" w:type="dxa"/>
            <w:shd w:val="clear" w:color="auto" w:fill="auto"/>
          </w:tcPr>
          <w:p w14:paraId="5FFE6BE0" w14:textId="77777777" w:rsidR="00D91D2B" w:rsidRPr="00D91D2B" w:rsidRDefault="00D91D2B">
            <w:pPr>
              <w:numPr>
                <w:ilvl w:val="1"/>
                <w:numId w:val="1"/>
              </w:numPr>
              <w:snapToGrid w:val="0"/>
              <w:rPr>
                <w:rFonts w:ascii="Arial" w:hAnsi="Arial" w:cs="Arial"/>
                <w:sz w:val="20"/>
                <w:szCs w:val="20"/>
              </w:rPr>
            </w:pPr>
          </w:p>
        </w:tc>
        <w:tc>
          <w:tcPr>
            <w:tcW w:w="9639" w:type="dxa"/>
            <w:shd w:val="clear" w:color="auto" w:fill="auto"/>
          </w:tcPr>
          <w:p w14:paraId="3E7D65F0" w14:textId="0AB17B12" w:rsidR="00D91D2B" w:rsidRPr="00D91D2B" w:rsidRDefault="00D91D2B">
            <w:pPr>
              <w:rPr>
                <w:rFonts w:ascii="Arial" w:hAnsi="Arial" w:cs="Arial"/>
                <w:sz w:val="20"/>
                <w:szCs w:val="20"/>
              </w:rPr>
            </w:pPr>
            <w:r w:rsidRPr="00D91D2B">
              <w:rPr>
                <w:rFonts w:ascii="Arial" w:hAnsi="Arial" w:cs="Arial"/>
                <w:sz w:val="20"/>
                <w:szCs w:val="20"/>
              </w:rPr>
              <w:t xml:space="preserve">Samochód musi spełniać wszystkie wymagania polskich przepisów o ruchu drogowym z uwzględnieniem wymagań dotyczących pojazdów uprzywilejowanych zgodnie z ustawą „Prawo o ruchu drogowym” z dnia 20 czerwca </w:t>
            </w:r>
            <w:hyperlink r:id="rId8" w:history="1">
              <w:r w:rsidRPr="00D91D2B">
                <w:rPr>
                  <w:rStyle w:val="Hipercze"/>
                  <w:rFonts w:ascii="Arial" w:hAnsi="Arial" w:cs="Arial"/>
                  <w:color w:val="auto"/>
                  <w:sz w:val="20"/>
                  <w:szCs w:val="20"/>
                  <w:u w:val="none"/>
                </w:rPr>
                <w:t>1997</w:t>
              </w:r>
            </w:hyperlink>
            <w:r w:rsidRPr="00D91D2B">
              <w:rPr>
                <w:rFonts w:ascii="Arial" w:hAnsi="Arial" w:cs="Arial"/>
                <w:sz w:val="20"/>
                <w:szCs w:val="20"/>
              </w:rPr>
              <w:t xml:space="preserve"> r. wraz ze wszystkimi jej nowelizacjami.</w:t>
            </w:r>
          </w:p>
        </w:tc>
      </w:tr>
      <w:tr w:rsidR="00D91D2B" w14:paraId="5C3EC0B5" w14:textId="77777777" w:rsidTr="00542001">
        <w:tc>
          <w:tcPr>
            <w:tcW w:w="709" w:type="dxa"/>
            <w:shd w:val="clear" w:color="auto" w:fill="auto"/>
          </w:tcPr>
          <w:p w14:paraId="743B91C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C542D00" w14:textId="059F22D3" w:rsidR="00D91D2B" w:rsidRPr="00D91D2B" w:rsidRDefault="00D91D2B" w:rsidP="00B071C6">
            <w:pPr>
              <w:jc w:val="both"/>
              <w:rPr>
                <w:rFonts w:ascii="Arial" w:hAnsi="Arial" w:cs="Arial"/>
                <w:sz w:val="20"/>
                <w:szCs w:val="20"/>
              </w:rPr>
            </w:pPr>
            <w:r w:rsidRPr="00D91D2B">
              <w:rPr>
                <w:rFonts w:ascii="Arial" w:hAnsi="Arial" w:cs="Arial"/>
                <w:color w:val="000000"/>
                <w:sz w:val="20"/>
                <w:szCs w:val="20"/>
              </w:rPr>
              <w:t>Oznakowanie pojazdu zgodne z Zarządzeniem Nr 1 Komendanta Głównego PSP z dnia 24 stycznia 2020r., z późniejszymi zmianami w sprawie gospodarki transportowej w jednostkach organizacyjnych PSP (numer operacyjny zostanie podany po podpisaniu umowy).</w:t>
            </w:r>
          </w:p>
        </w:tc>
      </w:tr>
      <w:tr w:rsidR="00D91D2B" w14:paraId="5133C77A" w14:textId="77777777" w:rsidTr="00542001">
        <w:tc>
          <w:tcPr>
            <w:tcW w:w="709" w:type="dxa"/>
            <w:shd w:val="clear" w:color="auto" w:fill="auto"/>
          </w:tcPr>
          <w:p w14:paraId="6E73D59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CD6DD85" w14:textId="5674976E" w:rsidR="00D91D2B" w:rsidRPr="00C27BE3" w:rsidRDefault="00C27BE3" w:rsidP="00B071C6">
            <w:pPr>
              <w:snapToGrid w:val="0"/>
              <w:jc w:val="both"/>
              <w:rPr>
                <w:rFonts w:ascii="Arial" w:hAnsi="Arial" w:cs="Arial"/>
                <w:sz w:val="20"/>
                <w:szCs w:val="20"/>
              </w:rPr>
            </w:pPr>
            <w:r w:rsidRPr="00C27BE3">
              <w:rPr>
                <w:rFonts w:ascii="Arial" w:hAnsi="Arial" w:cs="Arial"/>
                <w:color w:val="000000"/>
                <w:sz w:val="20"/>
                <w:szCs w:val="2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3 szt. tabliczek umożliwiających samodzielne ich naklejanie.</w:t>
            </w:r>
          </w:p>
        </w:tc>
      </w:tr>
      <w:tr w:rsidR="00D91D2B" w14:paraId="733BC77B" w14:textId="77777777" w:rsidTr="00542001">
        <w:tc>
          <w:tcPr>
            <w:tcW w:w="709" w:type="dxa"/>
            <w:shd w:val="clear" w:color="auto" w:fill="auto"/>
          </w:tcPr>
          <w:p w14:paraId="4A787FA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BC68FA0" w14:textId="6D41E7C7" w:rsidR="00D91D2B" w:rsidRPr="00D91D2B" w:rsidRDefault="00D91D2B" w:rsidP="007B749E">
            <w:pPr>
              <w:rPr>
                <w:rFonts w:ascii="Arial" w:hAnsi="Arial" w:cs="Arial"/>
                <w:sz w:val="20"/>
                <w:szCs w:val="20"/>
              </w:rPr>
            </w:pPr>
            <w:r w:rsidRPr="00D91D2B">
              <w:rPr>
                <w:rFonts w:ascii="Arial" w:hAnsi="Arial" w:cs="Arial"/>
                <w:sz w:val="20"/>
                <w:szCs w:val="20"/>
              </w:rPr>
              <w:t>Samochód fabrycznie nowy - wyprodukowany nie wcześniej niż w 2021 roku.</w:t>
            </w:r>
          </w:p>
        </w:tc>
      </w:tr>
      <w:tr w:rsidR="00D91D2B" w14:paraId="0DAD748F" w14:textId="77777777" w:rsidTr="00542001">
        <w:tc>
          <w:tcPr>
            <w:tcW w:w="709" w:type="dxa"/>
            <w:shd w:val="clear" w:color="auto" w:fill="auto"/>
          </w:tcPr>
          <w:p w14:paraId="5760B85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48BAE01" w14:textId="07309D18" w:rsidR="00D91D2B" w:rsidRPr="00D91D2B" w:rsidRDefault="00D91D2B" w:rsidP="00C13D88">
            <w:pPr>
              <w:rPr>
                <w:rFonts w:ascii="Arial" w:hAnsi="Arial" w:cs="Arial"/>
                <w:sz w:val="20"/>
                <w:szCs w:val="20"/>
              </w:rPr>
            </w:pPr>
            <w:r w:rsidRPr="00D91D2B">
              <w:rPr>
                <w:rFonts w:ascii="Arial" w:hAnsi="Arial" w:cs="Arial"/>
                <w:color w:val="000000"/>
                <w:sz w:val="20"/>
                <w:szCs w:val="20"/>
              </w:rPr>
              <w:t>Samochód musi posiadać świadectwo homologacji typu lub świadectwo zgodności WE.</w:t>
            </w:r>
          </w:p>
        </w:tc>
      </w:tr>
      <w:tr w:rsidR="00D91D2B" w14:paraId="7BE91B26" w14:textId="77777777" w:rsidTr="00542001">
        <w:tc>
          <w:tcPr>
            <w:tcW w:w="709" w:type="dxa"/>
            <w:shd w:val="clear" w:color="auto" w:fill="auto"/>
          </w:tcPr>
          <w:p w14:paraId="525D5BC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295D1BB" w14:textId="77777777" w:rsidR="00D91D2B" w:rsidRPr="00D91D2B" w:rsidRDefault="00D91D2B" w:rsidP="00C13D88">
            <w:pPr>
              <w:rPr>
                <w:rFonts w:ascii="Arial" w:hAnsi="Arial" w:cs="Arial"/>
                <w:sz w:val="20"/>
                <w:szCs w:val="20"/>
              </w:rPr>
            </w:pPr>
            <w:r w:rsidRPr="00D91D2B">
              <w:rPr>
                <w:rFonts w:ascii="Arial" w:hAnsi="Arial" w:cs="Arial"/>
                <w:sz w:val="20"/>
                <w:szCs w:val="20"/>
              </w:rPr>
              <w:t>Liczba miejsc do siedzenia - 9 z kierowcą.</w:t>
            </w:r>
          </w:p>
        </w:tc>
      </w:tr>
      <w:tr w:rsidR="00D91D2B" w14:paraId="5E093752" w14:textId="77777777" w:rsidTr="00542001">
        <w:tc>
          <w:tcPr>
            <w:tcW w:w="709" w:type="dxa"/>
            <w:shd w:val="clear" w:color="auto" w:fill="auto"/>
          </w:tcPr>
          <w:p w14:paraId="38C38BA6"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0D1291C" w14:textId="77777777" w:rsidR="00D91D2B" w:rsidRPr="00D91D2B" w:rsidRDefault="00D91D2B" w:rsidP="00C13D88">
            <w:pPr>
              <w:rPr>
                <w:rFonts w:ascii="Arial" w:hAnsi="Arial" w:cs="Arial"/>
                <w:sz w:val="20"/>
                <w:szCs w:val="20"/>
              </w:rPr>
            </w:pPr>
            <w:r w:rsidRPr="00D91D2B">
              <w:rPr>
                <w:rFonts w:ascii="Arial" w:hAnsi="Arial" w:cs="Arial"/>
                <w:sz w:val="20"/>
                <w:szCs w:val="20"/>
              </w:rPr>
              <w:t>Samochód musi posiadać fabryczną homologację osobową dla 9 osób.</w:t>
            </w:r>
          </w:p>
        </w:tc>
      </w:tr>
      <w:tr w:rsidR="00D91D2B" w14:paraId="5D658C81" w14:textId="77777777" w:rsidTr="00542001">
        <w:tc>
          <w:tcPr>
            <w:tcW w:w="709" w:type="dxa"/>
            <w:shd w:val="clear" w:color="auto" w:fill="C0C0C0"/>
          </w:tcPr>
          <w:p w14:paraId="3A142B68"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32D2010F"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Podstawowe parametry napędu/podwozia</w:t>
            </w:r>
          </w:p>
        </w:tc>
      </w:tr>
      <w:tr w:rsidR="00D91D2B" w14:paraId="1526C9E5" w14:textId="77777777" w:rsidTr="00542001">
        <w:tc>
          <w:tcPr>
            <w:tcW w:w="709" w:type="dxa"/>
            <w:shd w:val="clear" w:color="auto" w:fill="auto"/>
          </w:tcPr>
          <w:p w14:paraId="1BCC080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D5BF1B7" w14:textId="6449ACEE" w:rsidR="00D91D2B" w:rsidRPr="00D91D2B" w:rsidRDefault="00D91D2B" w:rsidP="00B071C6">
            <w:pPr>
              <w:jc w:val="both"/>
              <w:rPr>
                <w:rFonts w:ascii="Arial" w:hAnsi="Arial" w:cs="Arial"/>
                <w:i/>
                <w:iCs/>
                <w:sz w:val="20"/>
                <w:szCs w:val="20"/>
              </w:rPr>
            </w:pPr>
            <w:r w:rsidRPr="00D91D2B">
              <w:rPr>
                <w:rFonts w:ascii="Arial" w:hAnsi="Arial" w:cs="Arial"/>
                <w:sz w:val="20"/>
                <w:szCs w:val="20"/>
              </w:rPr>
              <w:t>Silnik z zapłonem samoczynnym, moc: min. 110 kW, maksymalny moment obrotowy min</w:t>
            </w:r>
            <w:r w:rsidR="00B071C6">
              <w:rPr>
                <w:rFonts w:ascii="Arial" w:hAnsi="Arial" w:cs="Arial"/>
                <w:sz w:val="20"/>
                <w:szCs w:val="20"/>
              </w:rPr>
              <w:t>.</w:t>
            </w:r>
            <w:r w:rsidRPr="00D91D2B">
              <w:rPr>
                <w:rFonts w:ascii="Arial" w:hAnsi="Arial" w:cs="Arial"/>
                <w:sz w:val="20"/>
                <w:szCs w:val="20"/>
              </w:rPr>
              <w:br/>
              <w:t xml:space="preserve">350 </w:t>
            </w:r>
            <w:proofErr w:type="spellStart"/>
            <w:r w:rsidRPr="00D91D2B">
              <w:rPr>
                <w:rFonts w:ascii="Arial" w:hAnsi="Arial" w:cs="Arial"/>
                <w:sz w:val="20"/>
                <w:szCs w:val="20"/>
              </w:rPr>
              <w:t>Nm</w:t>
            </w:r>
            <w:proofErr w:type="spellEnd"/>
            <w:r w:rsidRPr="00D91D2B">
              <w:rPr>
                <w:rFonts w:ascii="Arial" w:hAnsi="Arial" w:cs="Arial"/>
                <w:sz w:val="20"/>
                <w:szCs w:val="20"/>
              </w:rPr>
              <w:t>, pojemność: min</w:t>
            </w:r>
            <w:r w:rsidR="00B071C6">
              <w:rPr>
                <w:rFonts w:ascii="Arial" w:hAnsi="Arial" w:cs="Arial"/>
                <w:sz w:val="20"/>
                <w:szCs w:val="20"/>
              </w:rPr>
              <w:t>.</w:t>
            </w:r>
            <w:r w:rsidRPr="00D91D2B">
              <w:rPr>
                <w:rFonts w:ascii="Arial" w:hAnsi="Arial" w:cs="Arial"/>
                <w:sz w:val="20"/>
                <w:szCs w:val="20"/>
              </w:rPr>
              <w:t xml:space="preserve"> 1950 cm</w:t>
            </w:r>
            <w:r w:rsidRPr="00D91D2B">
              <w:rPr>
                <w:rFonts w:ascii="Arial" w:hAnsi="Arial" w:cs="Arial"/>
                <w:sz w:val="20"/>
                <w:szCs w:val="20"/>
                <w:vertAlign w:val="superscript"/>
              </w:rPr>
              <w:t>3</w:t>
            </w:r>
            <w:r w:rsidRPr="00D91D2B">
              <w:rPr>
                <w:rFonts w:ascii="Arial" w:hAnsi="Arial" w:cs="Arial"/>
                <w:sz w:val="20"/>
                <w:szCs w:val="20"/>
              </w:rPr>
              <w:t>. Silnik produkowany seryjnie, bez przeróbek.</w:t>
            </w:r>
          </w:p>
        </w:tc>
      </w:tr>
      <w:tr w:rsidR="00D91D2B" w14:paraId="3F67204F" w14:textId="77777777" w:rsidTr="00542001">
        <w:tc>
          <w:tcPr>
            <w:tcW w:w="709" w:type="dxa"/>
            <w:shd w:val="clear" w:color="auto" w:fill="auto"/>
          </w:tcPr>
          <w:p w14:paraId="0C1C0E3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vAlign w:val="center"/>
          </w:tcPr>
          <w:p w14:paraId="2B5B0EE8" w14:textId="643A0507" w:rsidR="00D91D2B" w:rsidRPr="00D91D2B" w:rsidRDefault="00D91D2B" w:rsidP="00C13D88">
            <w:pPr>
              <w:spacing w:line="276" w:lineRule="auto"/>
              <w:rPr>
                <w:rFonts w:ascii="Arial" w:hAnsi="Arial" w:cs="Arial"/>
                <w:i/>
                <w:iCs/>
                <w:sz w:val="20"/>
                <w:szCs w:val="20"/>
              </w:rPr>
            </w:pPr>
            <w:r w:rsidRPr="00D91D2B">
              <w:rPr>
                <w:rFonts w:ascii="Arial" w:hAnsi="Arial" w:cs="Arial"/>
                <w:sz w:val="20"/>
                <w:szCs w:val="20"/>
              </w:rPr>
              <w:t>Skrzynia biegów automatyczna.</w:t>
            </w:r>
          </w:p>
        </w:tc>
      </w:tr>
      <w:tr w:rsidR="00D91D2B" w14:paraId="57BD3451" w14:textId="77777777" w:rsidTr="00542001">
        <w:tc>
          <w:tcPr>
            <w:tcW w:w="709" w:type="dxa"/>
            <w:shd w:val="clear" w:color="auto" w:fill="auto"/>
          </w:tcPr>
          <w:p w14:paraId="01B14C8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9D19E61" w14:textId="3A78D94C" w:rsidR="00D91D2B" w:rsidRPr="00D91D2B" w:rsidRDefault="00D91D2B" w:rsidP="00C13D88">
            <w:pPr>
              <w:rPr>
                <w:rFonts w:ascii="Arial" w:hAnsi="Arial" w:cs="Arial"/>
                <w:i/>
                <w:iCs/>
                <w:sz w:val="20"/>
                <w:szCs w:val="20"/>
              </w:rPr>
            </w:pPr>
            <w:r w:rsidRPr="00D91D2B">
              <w:rPr>
                <w:rFonts w:ascii="Arial" w:hAnsi="Arial" w:cs="Arial"/>
                <w:sz w:val="20"/>
                <w:szCs w:val="20"/>
              </w:rPr>
              <w:t>Napęd na koła przednie lub 4x4.</w:t>
            </w:r>
          </w:p>
        </w:tc>
      </w:tr>
      <w:tr w:rsidR="00D91D2B" w14:paraId="5E3B1573" w14:textId="77777777" w:rsidTr="00542001">
        <w:tc>
          <w:tcPr>
            <w:tcW w:w="709" w:type="dxa"/>
            <w:shd w:val="clear" w:color="auto" w:fill="auto"/>
          </w:tcPr>
          <w:p w14:paraId="108CFA3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B67F450" w14:textId="6919AEDC" w:rsidR="00D91D2B" w:rsidRPr="00D91D2B" w:rsidRDefault="00D91D2B" w:rsidP="00C13D88">
            <w:pPr>
              <w:rPr>
                <w:rFonts w:ascii="Arial" w:hAnsi="Arial" w:cs="Arial"/>
                <w:sz w:val="20"/>
                <w:szCs w:val="20"/>
              </w:rPr>
            </w:pPr>
            <w:r w:rsidRPr="00D91D2B">
              <w:rPr>
                <w:rFonts w:ascii="Arial" w:hAnsi="Arial" w:cs="Arial"/>
                <w:sz w:val="20"/>
                <w:szCs w:val="20"/>
              </w:rPr>
              <w:t>Dopuszczalna masa całkowita max. 3500 [kg].</w:t>
            </w:r>
          </w:p>
        </w:tc>
      </w:tr>
      <w:tr w:rsidR="00D91D2B" w14:paraId="58669360" w14:textId="77777777" w:rsidTr="00542001">
        <w:tc>
          <w:tcPr>
            <w:tcW w:w="709" w:type="dxa"/>
            <w:shd w:val="clear" w:color="auto" w:fill="auto"/>
          </w:tcPr>
          <w:p w14:paraId="1BB2B9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27378CE" w14:textId="4DFA98D8" w:rsidR="00D91D2B" w:rsidRPr="00D91D2B" w:rsidRDefault="00D91D2B" w:rsidP="00C85FAA">
            <w:pPr>
              <w:rPr>
                <w:rFonts w:ascii="Arial" w:hAnsi="Arial" w:cs="Arial"/>
                <w:sz w:val="20"/>
                <w:szCs w:val="20"/>
              </w:rPr>
            </w:pPr>
            <w:r w:rsidRPr="00D91D2B">
              <w:rPr>
                <w:rFonts w:ascii="Arial" w:hAnsi="Arial" w:cs="Arial"/>
                <w:sz w:val="20"/>
                <w:szCs w:val="20"/>
              </w:rPr>
              <w:t>Zbiornik paliwa o pojemności min</w:t>
            </w:r>
            <w:r w:rsidR="00B071C6">
              <w:rPr>
                <w:rFonts w:ascii="Arial" w:hAnsi="Arial" w:cs="Arial"/>
                <w:sz w:val="20"/>
                <w:szCs w:val="20"/>
              </w:rPr>
              <w:t>.</w:t>
            </w:r>
            <w:r w:rsidRPr="00D91D2B">
              <w:rPr>
                <w:rFonts w:ascii="Arial" w:hAnsi="Arial" w:cs="Arial"/>
                <w:sz w:val="20"/>
                <w:szCs w:val="20"/>
              </w:rPr>
              <w:t xml:space="preserve"> 70 l.</w:t>
            </w:r>
          </w:p>
        </w:tc>
      </w:tr>
      <w:tr w:rsidR="00D91D2B" w14:paraId="0FFC14B4" w14:textId="77777777" w:rsidTr="00542001">
        <w:tc>
          <w:tcPr>
            <w:tcW w:w="709" w:type="dxa"/>
            <w:shd w:val="clear" w:color="auto" w:fill="auto"/>
          </w:tcPr>
          <w:p w14:paraId="7230BAD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27DAD31" w14:textId="77777777" w:rsidR="00D91D2B" w:rsidRPr="00D91D2B" w:rsidRDefault="00D91D2B" w:rsidP="00C13D88">
            <w:pPr>
              <w:rPr>
                <w:rFonts w:ascii="Arial" w:hAnsi="Arial" w:cs="Arial"/>
                <w:sz w:val="20"/>
                <w:szCs w:val="20"/>
              </w:rPr>
            </w:pPr>
            <w:r w:rsidRPr="00D91D2B">
              <w:rPr>
                <w:rFonts w:ascii="Arial" w:hAnsi="Arial" w:cs="Arial"/>
                <w:sz w:val="20"/>
                <w:szCs w:val="20"/>
              </w:rPr>
              <w:t>Felgi aluminiowe fabryczne z oponami letnimi 16”.</w:t>
            </w:r>
          </w:p>
        </w:tc>
      </w:tr>
      <w:tr w:rsidR="00D91D2B" w14:paraId="474510A3" w14:textId="77777777" w:rsidTr="00542001">
        <w:tc>
          <w:tcPr>
            <w:tcW w:w="709" w:type="dxa"/>
            <w:shd w:val="clear" w:color="auto" w:fill="C0C0C0"/>
          </w:tcPr>
          <w:p w14:paraId="54B2F70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70BAFBB7"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Podstawowe parametry nadwozia/pojazdu</w:t>
            </w:r>
          </w:p>
        </w:tc>
      </w:tr>
      <w:tr w:rsidR="00D91D2B" w14:paraId="1398ACAF" w14:textId="77777777" w:rsidTr="00542001">
        <w:tc>
          <w:tcPr>
            <w:tcW w:w="709" w:type="dxa"/>
            <w:shd w:val="clear" w:color="auto" w:fill="auto"/>
          </w:tcPr>
          <w:p w14:paraId="3F9C221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3D3D2BF" w14:textId="76803908" w:rsidR="00D91D2B" w:rsidRPr="00D91D2B" w:rsidRDefault="00D91D2B" w:rsidP="00591E28">
            <w:pPr>
              <w:rPr>
                <w:rFonts w:ascii="Arial" w:hAnsi="Arial" w:cs="Arial"/>
                <w:sz w:val="20"/>
                <w:szCs w:val="20"/>
              </w:rPr>
            </w:pPr>
            <w:r w:rsidRPr="00D91D2B">
              <w:rPr>
                <w:rFonts w:ascii="Arial" w:hAnsi="Arial" w:cs="Arial"/>
                <w:sz w:val="20"/>
                <w:szCs w:val="20"/>
              </w:rPr>
              <w:t xml:space="preserve">Kolor </w:t>
            </w:r>
            <w:r w:rsidRPr="00685A38">
              <w:rPr>
                <w:rFonts w:ascii="Arial" w:hAnsi="Arial" w:cs="Arial"/>
                <w:sz w:val="20"/>
                <w:szCs w:val="20"/>
              </w:rPr>
              <w:t>nadwozia: biały</w:t>
            </w:r>
            <w:r w:rsidR="00814D9D" w:rsidRPr="00685A38">
              <w:rPr>
                <w:rFonts w:ascii="Arial" w:hAnsi="Arial" w:cs="Arial"/>
                <w:sz w:val="20"/>
                <w:szCs w:val="20"/>
              </w:rPr>
              <w:t>.</w:t>
            </w:r>
          </w:p>
        </w:tc>
      </w:tr>
      <w:tr w:rsidR="00D91D2B" w14:paraId="1BDBAF41" w14:textId="77777777" w:rsidTr="00542001">
        <w:tc>
          <w:tcPr>
            <w:tcW w:w="709" w:type="dxa"/>
            <w:shd w:val="clear" w:color="auto" w:fill="auto"/>
          </w:tcPr>
          <w:p w14:paraId="63256E5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E080037" w14:textId="77777777" w:rsidR="00D91D2B" w:rsidRPr="00D91D2B" w:rsidRDefault="00D91D2B" w:rsidP="00C13D88">
            <w:pPr>
              <w:rPr>
                <w:rFonts w:ascii="Arial" w:hAnsi="Arial" w:cs="Arial"/>
                <w:sz w:val="20"/>
                <w:szCs w:val="20"/>
              </w:rPr>
            </w:pPr>
            <w:r w:rsidRPr="00D91D2B">
              <w:rPr>
                <w:rFonts w:ascii="Arial" w:hAnsi="Arial" w:cs="Arial"/>
                <w:sz w:val="20"/>
                <w:szCs w:val="20"/>
              </w:rPr>
              <w:t>Zderzaki lakierowane w kolorze nadwozia.</w:t>
            </w:r>
          </w:p>
        </w:tc>
      </w:tr>
      <w:tr w:rsidR="00D91D2B" w14:paraId="7445C402" w14:textId="77777777" w:rsidTr="00542001">
        <w:tc>
          <w:tcPr>
            <w:tcW w:w="709" w:type="dxa"/>
            <w:shd w:val="clear" w:color="auto" w:fill="auto"/>
          </w:tcPr>
          <w:p w14:paraId="55DF088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8565065" w14:textId="77777777" w:rsidR="00D91D2B" w:rsidRPr="00D91D2B" w:rsidRDefault="00D91D2B" w:rsidP="00C13D88">
            <w:pPr>
              <w:rPr>
                <w:rFonts w:ascii="Arial" w:hAnsi="Arial" w:cs="Arial"/>
                <w:sz w:val="20"/>
                <w:szCs w:val="20"/>
              </w:rPr>
            </w:pPr>
            <w:r w:rsidRPr="00D91D2B">
              <w:rPr>
                <w:rFonts w:ascii="Arial" w:hAnsi="Arial" w:cs="Arial"/>
                <w:sz w:val="20"/>
                <w:szCs w:val="20"/>
              </w:rPr>
              <w:t>Obudowy lusterek zewnętrznych oraz klamki drzwi i uchwyt tylnej klapy w kolorze nadwozia.</w:t>
            </w:r>
          </w:p>
        </w:tc>
      </w:tr>
      <w:tr w:rsidR="00D91D2B" w14:paraId="1B284AB0" w14:textId="77777777" w:rsidTr="00542001">
        <w:tc>
          <w:tcPr>
            <w:tcW w:w="709" w:type="dxa"/>
            <w:shd w:val="clear" w:color="auto" w:fill="auto"/>
          </w:tcPr>
          <w:p w14:paraId="337D893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2070DED" w14:textId="77777777" w:rsidR="00D91D2B" w:rsidRPr="00D91D2B" w:rsidRDefault="00D91D2B" w:rsidP="00C13D88">
            <w:pPr>
              <w:rPr>
                <w:rFonts w:ascii="Arial" w:hAnsi="Arial" w:cs="Arial"/>
                <w:sz w:val="20"/>
                <w:szCs w:val="20"/>
              </w:rPr>
            </w:pPr>
            <w:r w:rsidRPr="00D91D2B">
              <w:rPr>
                <w:rFonts w:ascii="Arial" w:hAnsi="Arial" w:cs="Arial"/>
                <w:sz w:val="20"/>
                <w:szCs w:val="20"/>
              </w:rPr>
              <w:t>Kierownica z lewej strony pojazdu (dla ruchu prawostronnego).</w:t>
            </w:r>
          </w:p>
        </w:tc>
      </w:tr>
      <w:tr w:rsidR="00D91D2B" w14:paraId="5C7F4C3D" w14:textId="77777777" w:rsidTr="00542001">
        <w:tc>
          <w:tcPr>
            <w:tcW w:w="709" w:type="dxa"/>
            <w:shd w:val="clear" w:color="auto" w:fill="auto"/>
          </w:tcPr>
          <w:p w14:paraId="73C6151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vAlign w:val="center"/>
          </w:tcPr>
          <w:p w14:paraId="11249E7A" w14:textId="77777777" w:rsidR="00D91D2B" w:rsidRPr="00D91D2B" w:rsidRDefault="00D91D2B" w:rsidP="00887C12">
            <w:pPr>
              <w:contextualSpacing/>
              <w:jc w:val="both"/>
              <w:rPr>
                <w:rFonts w:ascii="Arial" w:hAnsi="Arial" w:cs="Arial"/>
                <w:sz w:val="20"/>
                <w:szCs w:val="20"/>
              </w:rPr>
            </w:pPr>
            <w:r w:rsidRPr="00D91D2B">
              <w:rPr>
                <w:rFonts w:ascii="Arial" w:hAnsi="Arial" w:cs="Arial"/>
                <w:sz w:val="20"/>
                <w:szCs w:val="20"/>
              </w:rPr>
              <w:t>Wymiary pojazdu [mm]:</w:t>
            </w:r>
          </w:p>
          <w:p w14:paraId="44E076ED"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długość: min. 5200, max. 5500,</w:t>
            </w:r>
          </w:p>
          <w:p w14:paraId="723F3C4F"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szerokość bez lusterek : min. 1900, max. 2100,</w:t>
            </w:r>
          </w:p>
          <w:p w14:paraId="7EF99736"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wysokość całkowita bez obciążenia: min. 1900, max 2300,</w:t>
            </w:r>
          </w:p>
          <w:p w14:paraId="1FD6D7B7" w14:textId="0F08936B"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rozstaw osi: min. 3300, max. 3500,</w:t>
            </w:r>
          </w:p>
          <w:p w14:paraId="482ADDD7" w14:textId="1ECB143C"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długość przestrzeni ładunkowej za 3 rzędem siedzeń min. 950 mm.</w:t>
            </w:r>
          </w:p>
        </w:tc>
      </w:tr>
      <w:tr w:rsidR="00D91D2B" w14:paraId="461D7669" w14:textId="77777777" w:rsidTr="00542001">
        <w:tc>
          <w:tcPr>
            <w:tcW w:w="709" w:type="dxa"/>
            <w:shd w:val="clear" w:color="auto" w:fill="auto"/>
          </w:tcPr>
          <w:p w14:paraId="1A9CBAD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9B7CB08" w14:textId="21C67BB3" w:rsidR="00D91D2B" w:rsidRPr="00D91D2B" w:rsidRDefault="00D91D2B" w:rsidP="00C13D88">
            <w:pPr>
              <w:rPr>
                <w:rFonts w:ascii="Arial" w:hAnsi="Arial" w:cs="Arial"/>
                <w:sz w:val="20"/>
                <w:szCs w:val="20"/>
              </w:rPr>
            </w:pPr>
            <w:r w:rsidRPr="00D91D2B">
              <w:rPr>
                <w:rFonts w:ascii="Arial" w:hAnsi="Arial" w:cs="Arial"/>
                <w:sz w:val="20"/>
                <w:szCs w:val="20"/>
              </w:rPr>
              <w:t>Drzwi przesuwane do przestrzeni pasażerskiej z prawej strony</w:t>
            </w:r>
            <w:r w:rsidR="00B071C6">
              <w:rPr>
                <w:rFonts w:ascii="Arial" w:hAnsi="Arial" w:cs="Arial"/>
                <w:sz w:val="20"/>
                <w:szCs w:val="20"/>
              </w:rPr>
              <w:t>.</w:t>
            </w:r>
          </w:p>
        </w:tc>
      </w:tr>
      <w:tr w:rsidR="00D91D2B" w14:paraId="4FBF0BDF" w14:textId="77777777" w:rsidTr="00542001">
        <w:tc>
          <w:tcPr>
            <w:tcW w:w="709" w:type="dxa"/>
            <w:shd w:val="clear" w:color="auto" w:fill="auto"/>
          </w:tcPr>
          <w:p w14:paraId="7354847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C6ABFC5" w14:textId="77777777" w:rsidR="00D91D2B" w:rsidRPr="00D91D2B" w:rsidRDefault="00D91D2B" w:rsidP="00C13D88">
            <w:pPr>
              <w:rPr>
                <w:rFonts w:ascii="Arial" w:hAnsi="Arial" w:cs="Arial"/>
                <w:sz w:val="20"/>
                <w:szCs w:val="20"/>
              </w:rPr>
            </w:pPr>
            <w:r w:rsidRPr="00D91D2B">
              <w:rPr>
                <w:rFonts w:ascii="Arial" w:hAnsi="Arial" w:cs="Arial"/>
                <w:sz w:val="20"/>
                <w:szCs w:val="20"/>
              </w:rPr>
              <w:t xml:space="preserve">Lusterka zewnętrzne elektrycznie regulowane i ogrzewane (po stronie kierowcy </w:t>
            </w:r>
            <w:proofErr w:type="spellStart"/>
            <w:r w:rsidRPr="00D91D2B">
              <w:rPr>
                <w:rFonts w:ascii="Arial" w:hAnsi="Arial" w:cs="Arial"/>
                <w:sz w:val="20"/>
                <w:szCs w:val="20"/>
              </w:rPr>
              <w:t>asferyczne</w:t>
            </w:r>
            <w:proofErr w:type="spellEnd"/>
            <w:r w:rsidRPr="00D91D2B">
              <w:rPr>
                <w:rFonts w:ascii="Arial" w:hAnsi="Arial" w:cs="Arial"/>
                <w:sz w:val="20"/>
                <w:szCs w:val="20"/>
              </w:rPr>
              <w:t>, po stronie pasażera lusterko o poszerzonym polu widzenia), składane elektrycznie.</w:t>
            </w:r>
          </w:p>
        </w:tc>
      </w:tr>
      <w:tr w:rsidR="00D91D2B" w14:paraId="724FE52E" w14:textId="77777777" w:rsidTr="00542001">
        <w:tc>
          <w:tcPr>
            <w:tcW w:w="709" w:type="dxa"/>
            <w:shd w:val="clear" w:color="auto" w:fill="auto"/>
          </w:tcPr>
          <w:p w14:paraId="5E6DD44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674CF61" w14:textId="568444B6" w:rsidR="00D91D2B" w:rsidRPr="00D91D2B" w:rsidRDefault="00D91D2B" w:rsidP="00C13D88">
            <w:pPr>
              <w:rPr>
                <w:rFonts w:ascii="Arial" w:hAnsi="Arial" w:cs="Arial"/>
                <w:sz w:val="20"/>
                <w:szCs w:val="20"/>
              </w:rPr>
            </w:pPr>
            <w:r w:rsidRPr="00D91D2B">
              <w:rPr>
                <w:rFonts w:ascii="Arial" w:hAnsi="Arial" w:cs="Arial"/>
                <w:sz w:val="20"/>
                <w:szCs w:val="20"/>
              </w:rPr>
              <w:t>Szyby w przestrzeni pasażerskiej fabrycznie przyciemnione</w:t>
            </w:r>
            <w:r w:rsidR="00B071C6">
              <w:rPr>
                <w:rFonts w:ascii="Arial" w:hAnsi="Arial" w:cs="Arial"/>
                <w:sz w:val="20"/>
                <w:szCs w:val="20"/>
              </w:rPr>
              <w:t>.</w:t>
            </w:r>
          </w:p>
        </w:tc>
      </w:tr>
      <w:tr w:rsidR="00D91D2B" w14:paraId="0C3DEB74" w14:textId="77777777" w:rsidTr="00542001">
        <w:tc>
          <w:tcPr>
            <w:tcW w:w="709" w:type="dxa"/>
            <w:shd w:val="clear" w:color="auto" w:fill="auto"/>
          </w:tcPr>
          <w:p w14:paraId="7E18016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9F9E730" w14:textId="2B4CED49" w:rsidR="00D91D2B" w:rsidRPr="00D91D2B" w:rsidRDefault="00D91D2B" w:rsidP="00C13D88">
            <w:pPr>
              <w:rPr>
                <w:rFonts w:ascii="Arial" w:hAnsi="Arial" w:cs="Arial"/>
                <w:sz w:val="20"/>
                <w:szCs w:val="20"/>
              </w:rPr>
            </w:pPr>
            <w:r w:rsidRPr="00D91D2B">
              <w:rPr>
                <w:rFonts w:ascii="Arial" w:hAnsi="Arial" w:cs="Arial"/>
                <w:sz w:val="20"/>
                <w:szCs w:val="20"/>
              </w:rPr>
              <w:t>Światła przeciwmgielne przednie z funkcją doświetlania zakrętów</w:t>
            </w:r>
            <w:r w:rsidR="00B071C6">
              <w:rPr>
                <w:rFonts w:ascii="Arial" w:hAnsi="Arial" w:cs="Arial"/>
                <w:sz w:val="20"/>
                <w:szCs w:val="20"/>
              </w:rPr>
              <w:t>.</w:t>
            </w:r>
          </w:p>
        </w:tc>
      </w:tr>
      <w:tr w:rsidR="00D91D2B" w14:paraId="33A91059" w14:textId="77777777" w:rsidTr="00542001">
        <w:tc>
          <w:tcPr>
            <w:tcW w:w="709" w:type="dxa"/>
            <w:shd w:val="clear" w:color="auto" w:fill="auto"/>
          </w:tcPr>
          <w:p w14:paraId="3E7E6F9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38C22BB" w14:textId="516C252E" w:rsidR="00D91D2B" w:rsidRPr="00D91D2B" w:rsidRDefault="00D91D2B" w:rsidP="00C13D88">
            <w:pPr>
              <w:rPr>
                <w:rFonts w:ascii="Arial" w:hAnsi="Arial" w:cs="Arial"/>
                <w:sz w:val="20"/>
                <w:szCs w:val="20"/>
              </w:rPr>
            </w:pPr>
            <w:r w:rsidRPr="00D91D2B">
              <w:rPr>
                <w:rFonts w:ascii="Arial" w:hAnsi="Arial" w:cs="Arial"/>
                <w:sz w:val="20"/>
                <w:szCs w:val="20"/>
              </w:rPr>
              <w:t>Osłony nadkoli oraz pod silnik.</w:t>
            </w:r>
          </w:p>
        </w:tc>
      </w:tr>
      <w:tr w:rsidR="00D91D2B" w14:paraId="05FF9923" w14:textId="77777777" w:rsidTr="00542001">
        <w:tc>
          <w:tcPr>
            <w:tcW w:w="709" w:type="dxa"/>
            <w:shd w:val="clear" w:color="auto" w:fill="auto"/>
          </w:tcPr>
          <w:p w14:paraId="77E4F47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58414D6" w14:textId="77777777" w:rsidR="00D91D2B" w:rsidRPr="00D91D2B" w:rsidRDefault="00D91D2B" w:rsidP="00B071C6">
            <w:pPr>
              <w:jc w:val="both"/>
              <w:rPr>
                <w:rFonts w:ascii="Arial" w:hAnsi="Arial" w:cs="Arial"/>
                <w:sz w:val="20"/>
                <w:szCs w:val="20"/>
              </w:rPr>
            </w:pPr>
            <w:r w:rsidRPr="00D91D2B">
              <w:rPr>
                <w:rFonts w:ascii="Arial" w:hAnsi="Arial" w:cs="Arial"/>
                <w:sz w:val="20"/>
                <w:szCs w:val="20"/>
              </w:rPr>
              <w:t>System zapobiegający blokowaniu kół podczas hamowania [ABS], system stabilizacji toru jazdy [ESP], system optymalizacji przyczepności podczas przyśpieszania [ASR], system kontroli obciążenia, system kontroli ryzyka wywrócenia pojazdu, system wspomagający ruszanie z miejsca na wzniesieniach, układ wspomagania awaryjnego hamowania, korektor siły hamowania zależny od obciążenia.</w:t>
            </w:r>
          </w:p>
        </w:tc>
      </w:tr>
      <w:tr w:rsidR="00D91D2B" w14:paraId="21821757" w14:textId="77777777" w:rsidTr="00542001">
        <w:tc>
          <w:tcPr>
            <w:tcW w:w="709" w:type="dxa"/>
            <w:shd w:val="clear" w:color="auto" w:fill="C0C0C0"/>
          </w:tcPr>
          <w:p w14:paraId="39A2813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2A433ED2"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Wyposażenie pojazdu</w:t>
            </w:r>
          </w:p>
        </w:tc>
      </w:tr>
      <w:tr w:rsidR="00D91D2B" w14:paraId="38975994" w14:textId="77777777" w:rsidTr="00542001">
        <w:tc>
          <w:tcPr>
            <w:tcW w:w="709" w:type="dxa"/>
            <w:shd w:val="clear" w:color="auto" w:fill="auto"/>
          </w:tcPr>
          <w:p w14:paraId="16C6172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87430DA" w14:textId="7ACE912A" w:rsidR="00D91D2B" w:rsidRPr="00D91D2B" w:rsidRDefault="00D91D2B" w:rsidP="00C13D88">
            <w:pPr>
              <w:rPr>
                <w:rFonts w:ascii="Arial" w:hAnsi="Arial" w:cs="Arial"/>
                <w:sz w:val="20"/>
                <w:szCs w:val="20"/>
              </w:rPr>
            </w:pPr>
            <w:r w:rsidRPr="00D91D2B">
              <w:rPr>
                <w:rFonts w:ascii="Arial" w:hAnsi="Arial" w:cs="Arial"/>
                <w:sz w:val="20"/>
                <w:szCs w:val="20"/>
              </w:rPr>
              <w:t>Szyba przednia podgrzewana elektrycznie.</w:t>
            </w:r>
          </w:p>
        </w:tc>
      </w:tr>
      <w:tr w:rsidR="00D91D2B" w14:paraId="3C62870D" w14:textId="77777777" w:rsidTr="00542001">
        <w:tc>
          <w:tcPr>
            <w:tcW w:w="709" w:type="dxa"/>
            <w:shd w:val="clear" w:color="auto" w:fill="auto"/>
          </w:tcPr>
          <w:p w14:paraId="215452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EA8992" w14:textId="77777777" w:rsidR="00D91D2B" w:rsidRPr="00D91D2B" w:rsidRDefault="00D91D2B" w:rsidP="00C13D88">
            <w:pPr>
              <w:rPr>
                <w:rFonts w:ascii="Arial" w:hAnsi="Arial" w:cs="Arial"/>
                <w:sz w:val="20"/>
                <w:szCs w:val="20"/>
              </w:rPr>
            </w:pPr>
            <w:r w:rsidRPr="00D91D2B">
              <w:rPr>
                <w:rFonts w:ascii="Arial" w:hAnsi="Arial" w:cs="Arial"/>
                <w:sz w:val="20"/>
                <w:szCs w:val="20"/>
              </w:rPr>
              <w:t>Szyby boczne w kabinie kierowcy sterowane elektrycznie.</w:t>
            </w:r>
          </w:p>
        </w:tc>
      </w:tr>
      <w:tr w:rsidR="00D91D2B" w14:paraId="5E9BBD94" w14:textId="77777777" w:rsidTr="00542001">
        <w:tc>
          <w:tcPr>
            <w:tcW w:w="709" w:type="dxa"/>
            <w:shd w:val="clear" w:color="auto" w:fill="auto"/>
          </w:tcPr>
          <w:p w14:paraId="2AE3DC0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27DF93B" w14:textId="77777777" w:rsidR="00D91D2B" w:rsidRPr="00D91D2B" w:rsidRDefault="00D91D2B" w:rsidP="00C13D88">
            <w:pPr>
              <w:rPr>
                <w:rFonts w:ascii="Arial" w:hAnsi="Arial" w:cs="Arial"/>
                <w:sz w:val="20"/>
                <w:szCs w:val="20"/>
              </w:rPr>
            </w:pPr>
            <w:r w:rsidRPr="00D91D2B">
              <w:rPr>
                <w:rFonts w:ascii="Arial" w:hAnsi="Arial" w:cs="Arial"/>
                <w:sz w:val="20"/>
                <w:szCs w:val="20"/>
              </w:rPr>
              <w:t>Schowek po stronie pasażera.</w:t>
            </w:r>
          </w:p>
        </w:tc>
      </w:tr>
      <w:tr w:rsidR="00D91D2B" w14:paraId="125701DB" w14:textId="77777777" w:rsidTr="00542001">
        <w:tc>
          <w:tcPr>
            <w:tcW w:w="709" w:type="dxa"/>
            <w:shd w:val="clear" w:color="auto" w:fill="auto"/>
          </w:tcPr>
          <w:p w14:paraId="17C4CC6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E26BFF" w14:textId="34EE11E5" w:rsidR="00D91D2B" w:rsidRPr="00D91D2B" w:rsidRDefault="00D91D2B" w:rsidP="00C13D88">
            <w:pPr>
              <w:rPr>
                <w:rFonts w:ascii="Arial" w:hAnsi="Arial" w:cs="Arial"/>
                <w:sz w:val="20"/>
                <w:szCs w:val="20"/>
              </w:rPr>
            </w:pPr>
            <w:r w:rsidRPr="00D91D2B">
              <w:rPr>
                <w:rFonts w:ascii="Arial" w:hAnsi="Arial" w:cs="Arial"/>
                <w:sz w:val="20"/>
                <w:szCs w:val="20"/>
              </w:rPr>
              <w:t>Poduszki powietrzne w kabinie kierowcy: przednie i boczne dla kierowcy i pasażera.</w:t>
            </w:r>
          </w:p>
        </w:tc>
      </w:tr>
      <w:tr w:rsidR="00D91D2B" w14:paraId="67CA1997" w14:textId="77777777" w:rsidTr="00542001">
        <w:tc>
          <w:tcPr>
            <w:tcW w:w="709" w:type="dxa"/>
            <w:shd w:val="clear" w:color="auto" w:fill="auto"/>
          </w:tcPr>
          <w:p w14:paraId="2EEEF82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0B23ECB" w14:textId="77777777" w:rsidR="00D91D2B" w:rsidRPr="00D91D2B" w:rsidRDefault="00D91D2B" w:rsidP="00C13D88">
            <w:pPr>
              <w:rPr>
                <w:rFonts w:ascii="Arial" w:hAnsi="Arial" w:cs="Arial"/>
                <w:sz w:val="20"/>
                <w:szCs w:val="20"/>
              </w:rPr>
            </w:pPr>
            <w:r w:rsidRPr="00D91D2B">
              <w:rPr>
                <w:rFonts w:ascii="Arial" w:hAnsi="Arial" w:cs="Arial"/>
                <w:sz w:val="20"/>
                <w:szCs w:val="20"/>
              </w:rPr>
              <w:t>Uchwyty nad drzwiami z wieszakami.</w:t>
            </w:r>
          </w:p>
        </w:tc>
      </w:tr>
      <w:tr w:rsidR="00D91D2B" w14:paraId="632613A9" w14:textId="77777777" w:rsidTr="00542001">
        <w:tc>
          <w:tcPr>
            <w:tcW w:w="709" w:type="dxa"/>
            <w:shd w:val="clear" w:color="auto" w:fill="auto"/>
          </w:tcPr>
          <w:p w14:paraId="4F44A4F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79CC9C" w14:textId="7F90F74C" w:rsidR="00D91D2B" w:rsidRPr="00D91D2B" w:rsidRDefault="00D91D2B" w:rsidP="00C13D88">
            <w:pPr>
              <w:rPr>
                <w:rFonts w:ascii="Arial" w:hAnsi="Arial" w:cs="Arial"/>
                <w:sz w:val="20"/>
                <w:szCs w:val="20"/>
              </w:rPr>
            </w:pPr>
            <w:r w:rsidRPr="00D91D2B">
              <w:rPr>
                <w:rFonts w:ascii="Arial" w:hAnsi="Arial" w:cs="Arial"/>
                <w:sz w:val="20"/>
                <w:szCs w:val="20"/>
              </w:rPr>
              <w:t xml:space="preserve">Dwie osłony przeciwsłoneczne z </w:t>
            </w:r>
            <w:r w:rsidRPr="00685A38">
              <w:rPr>
                <w:rFonts w:ascii="Arial" w:hAnsi="Arial" w:cs="Arial"/>
                <w:sz w:val="20"/>
                <w:szCs w:val="20"/>
              </w:rPr>
              <w:t>lusterkami typu make-up</w:t>
            </w:r>
            <w:r w:rsidR="00685A38" w:rsidRPr="00685A38">
              <w:rPr>
                <w:rFonts w:ascii="Arial" w:hAnsi="Arial" w:cs="Arial"/>
                <w:sz w:val="20"/>
                <w:szCs w:val="20"/>
              </w:rPr>
              <w:t xml:space="preserve"> w </w:t>
            </w:r>
            <w:r w:rsidRPr="00685A38">
              <w:rPr>
                <w:rFonts w:ascii="Arial" w:hAnsi="Arial" w:cs="Arial"/>
                <w:sz w:val="20"/>
                <w:szCs w:val="20"/>
              </w:rPr>
              <w:t>kabin</w:t>
            </w:r>
            <w:r w:rsidR="00685A38" w:rsidRPr="00685A38">
              <w:rPr>
                <w:rFonts w:ascii="Arial" w:hAnsi="Arial" w:cs="Arial"/>
                <w:sz w:val="20"/>
                <w:szCs w:val="20"/>
              </w:rPr>
              <w:t>ie</w:t>
            </w:r>
            <w:r w:rsidRPr="00685A38">
              <w:rPr>
                <w:rFonts w:ascii="Arial" w:hAnsi="Arial" w:cs="Arial"/>
                <w:sz w:val="20"/>
                <w:szCs w:val="20"/>
              </w:rPr>
              <w:t xml:space="preserve"> kierowcy</w:t>
            </w:r>
            <w:r w:rsidR="00B071C6" w:rsidRPr="00685A38">
              <w:rPr>
                <w:rFonts w:ascii="Arial" w:hAnsi="Arial" w:cs="Arial"/>
                <w:sz w:val="20"/>
                <w:szCs w:val="20"/>
              </w:rPr>
              <w:t>.</w:t>
            </w:r>
          </w:p>
        </w:tc>
      </w:tr>
      <w:tr w:rsidR="00D91D2B" w14:paraId="234BBB2C" w14:textId="77777777" w:rsidTr="00542001">
        <w:tc>
          <w:tcPr>
            <w:tcW w:w="709" w:type="dxa"/>
            <w:shd w:val="clear" w:color="auto" w:fill="auto"/>
          </w:tcPr>
          <w:p w14:paraId="46CD29D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7C9EE39" w14:textId="607CC204" w:rsidR="00D91D2B" w:rsidRPr="00D91D2B" w:rsidRDefault="00D91D2B" w:rsidP="00C13D88">
            <w:pPr>
              <w:rPr>
                <w:rFonts w:ascii="Arial" w:hAnsi="Arial" w:cs="Arial"/>
                <w:sz w:val="20"/>
                <w:szCs w:val="20"/>
              </w:rPr>
            </w:pPr>
            <w:r w:rsidRPr="00D91D2B">
              <w:rPr>
                <w:rFonts w:ascii="Arial" w:hAnsi="Arial" w:cs="Arial"/>
                <w:sz w:val="20"/>
                <w:szCs w:val="20"/>
              </w:rPr>
              <w:t>Kierownica wykończona skórą, wielofunkcyjna, umożliwiająca obsługę radia i telefonu komórkowego.</w:t>
            </w:r>
          </w:p>
        </w:tc>
      </w:tr>
      <w:tr w:rsidR="00D91D2B" w14:paraId="1DA3E442" w14:textId="77777777" w:rsidTr="00542001">
        <w:tc>
          <w:tcPr>
            <w:tcW w:w="709" w:type="dxa"/>
            <w:shd w:val="clear" w:color="auto" w:fill="auto"/>
          </w:tcPr>
          <w:p w14:paraId="2B5841F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E7059B" w14:textId="38B4AF24" w:rsidR="00D91D2B" w:rsidRPr="00D91D2B" w:rsidRDefault="00D91D2B" w:rsidP="00F44BD4">
            <w:pPr>
              <w:jc w:val="both"/>
              <w:rPr>
                <w:rFonts w:ascii="Arial" w:hAnsi="Arial" w:cs="Arial"/>
                <w:sz w:val="20"/>
                <w:szCs w:val="20"/>
              </w:rPr>
            </w:pPr>
            <w:r w:rsidRPr="00D91D2B">
              <w:rPr>
                <w:rFonts w:ascii="Arial" w:hAnsi="Arial" w:cs="Arial"/>
                <w:sz w:val="20"/>
                <w:szCs w:val="20"/>
              </w:rPr>
              <w:t>Kolumna kierownicy z regulacją w minimum dwóch płaszczyznach.</w:t>
            </w:r>
          </w:p>
        </w:tc>
      </w:tr>
      <w:tr w:rsidR="00D91D2B" w14:paraId="3B3044FB" w14:textId="77777777" w:rsidTr="00542001">
        <w:tc>
          <w:tcPr>
            <w:tcW w:w="709" w:type="dxa"/>
            <w:shd w:val="clear" w:color="auto" w:fill="auto"/>
          </w:tcPr>
          <w:p w14:paraId="337883C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1655449" w14:textId="66B31A28" w:rsidR="00D91D2B" w:rsidRPr="00D91D2B" w:rsidRDefault="00D91D2B" w:rsidP="00F44BD4">
            <w:pPr>
              <w:jc w:val="both"/>
              <w:rPr>
                <w:rFonts w:ascii="Arial" w:hAnsi="Arial" w:cs="Arial"/>
                <w:sz w:val="20"/>
                <w:szCs w:val="20"/>
              </w:rPr>
            </w:pPr>
            <w:r w:rsidRPr="00D91D2B">
              <w:rPr>
                <w:rFonts w:ascii="Arial" w:hAnsi="Arial" w:cs="Arial"/>
                <w:sz w:val="20"/>
                <w:szCs w:val="20"/>
              </w:rPr>
              <w:t>Siedzenia w 1 rzędzie, fotel kierowcy pojedynczy z regulacją wysokości, podparciem odcinka lędźwiowego i podłokietnikami, podwójna kanapa z oparciami lub pojedynczymi oparciami.</w:t>
            </w:r>
          </w:p>
        </w:tc>
      </w:tr>
      <w:tr w:rsidR="00D91D2B" w14:paraId="6AAE54B1" w14:textId="77777777" w:rsidTr="00542001">
        <w:tc>
          <w:tcPr>
            <w:tcW w:w="709" w:type="dxa"/>
            <w:shd w:val="clear" w:color="auto" w:fill="auto"/>
          </w:tcPr>
          <w:p w14:paraId="45D3367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2DCB317" w14:textId="6EEE8172" w:rsidR="00D91D2B" w:rsidRPr="00D91D2B" w:rsidRDefault="00D91D2B" w:rsidP="00F44BD4">
            <w:pPr>
              <w:jc w:val="both"/>
              <w:rPr>
                <w:rFonts w:ascii="Arial" w:hAnsi="Arial" w:cs="Arial"/>
                <w:sz w:val="20"/>
                <w:szCs w:val="20"/>
              </w:rPr>
            </w:pPr>
            <w:r w:rsidRPr="00D91D2B">
              <w:rPr>
                <w:rFonts w:ascii="Arial" w:hAnsi="Arial" w:cs="Arial"/>
                <w:sz w:val="20"/>
                <w:szCs w:val="20"/>
              </w:rPr>
              <w:t>Siedzenia 2 i 3 rzędzie wielofunkcyjne, regulowane oparcia.</w:t>
            </w:r>
          </w:p>
        </w:tc>
      </w:tr>
      <w:tr w:rsidR="00D91D2B" w14:paraId="776E5212" w14:textId="77777777" w:rsidTr="00542001">
        <w:tc>
          <w:tcPr>
            <w:tcW w:w="709" w:type="dxa"/>
            <w:shd w:val="clear" w:color="auto" w:fill="auto"/>
          </w:tcPr>
          <w:p w14:paraId="3CF3FC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72760D8" w14:textId="1365A849" w:rsidR="00D91D2B" w:rsidRPr="00D91D2B" w:rsidRDefault="00D91D2B" w:rsidP="00F44BD4">
            <w:pPr>
              <w:jc w:val="both"/>
              <w:rPr>
                <w:rFonts w:ascii="Arial" w:hAnsi="Arial" w:cs="Arial"/>
                <w:sz w:val="20"/>
                <w:szCs w:val="20"/>
              </w:rPr>
            </w:pPr>
            <w:r w:rsidRPr="00D91D2B">
              <w:rPr>
                <w:rFonts w:ascii="Arial" w:hAnsi="Arial" w:cs="Arial"/>
                <w:sz w:val="20"/>
                <w:szCs w:val="20"/>
              </w:rPr>
              <w:t>Możliwość szybkiego i łatwego montażu i demontażu siedzeń w przestrzeni pasażerskiej</w:t>
            </w:r>
            <w:r w:rsidR="00B071C6">
              <w:rPr>
                <w:rFonts w:ascii="Arial" w:hAnsi="Arial" w:cs="Arial"/>
                <w:sz w:val="20"/>
                <w:szCs w:val="20"/>
              </w:rPr>
              <w:t>.</w:t>
            </w:r>
          </w:p>
        </w:tc>
      </w:tr>
      <w:tr w:rsidR="00D91D2B" w14:paraId="79D0B2CF" w14:textId="77777777" w:rsidTr="00542001">
        <w:tc>
          <w:tcPr>
            <w:tcW w:w="709" w:type="dxa"/>
            <w:shd w:val="clear" w:color="auto" w:fill="auto"/>
          </w:tcPr>
          <w:p w14:paraId="5E4F7F8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ADBB1E9" w14:textId="46E2FEFE" w:rsidR="00D91D2B" w:rsidRPr="00D91D2B" w:rsidRDefault="00D91D2B" w:rsidP="00F44BD4">
            <w:pPr>
              <w:jc w:val="both"/>
              <w:rPr>
                <w:rFonts w:ascii="Arial" w:hAnsi="Arial" w:cs="Arial"/>
                <w:sz w:val="20"/>
                <w:szCs w:val="20"/>
              </w:rPr>
            </w:pPr>
            <w:r w:rsidRPr="00D91D2B">
              <w:rPr>
                <w:rFonts w:ascii="Arial" w:hAnsi="Arial" w:cs="Arial"/>
                <w:sz w:val="20"/>
                <w:szCs w:val="20"/>
              </w:rPr>
              <w:t>Wszystkie fotele wyposażone w zagłówki z regulacją wysokości, trzypunktowe pasy bezpieczeństwa dla wszystkich pasażerów z urządzeniem zwijającym, wszystkie siedzenia przodem do kierunku jazdy.</w:t>
            </w:r>
          </w:p>
        </w:tc>
      </w:tr>
      <w:tr w:rsidR="00D91D2B" w14:paraId="44380926" w14:textId="77777777" w:rsidTr="00542001">
        <w:tc>
          <w:tcPr>
            <w:tcW w:w="709" w:type="dxa"/>
            <w:shd w:val="clear" w:color="auto" w:fill="auto"/>
          </w:tcPr>
          <w:p w14:paraId="5668B87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A79A472" w14:textId="47F5F46E" w:rsidR="00D91D2B" w:rsidRPr="00D91D2B" w:rsidRDefault="00D91D2B" w:rsidP="00F44BD4">
            <w:pPr>
              <w:jc w:val="both"/>
              <w:rPr>
                <w:rFonts w:ascii="Arial" w:hAnsi="Arial" w:cs="Arial"/>
                <w:sz w:val="20"/>
                <w:szCs w:val="20"/>
              </w:rPr>
            </w:pPr>
            <w:r w:rsidRPr="00685A38">
              <w:rPr>
                <w:rFonts w:ascii="Arial" w:hAnsi="Arial" w:cs="Arial"/>
                <w:sz w:val="20"/>
                <w:szCs w:val="20"/>
              </w:rPr>
              <w:t>Kolor foteli pasażerskich oraz wnętrza przestrzeni pasażerskiej w kolorze ciemn</w:t>
            </w:r>
            <w:r w:rsidR="00685A38" w:rsidRPr="00685A38">
              <w:rPr>
                <w:rFonts w:ascii="Arial" w:hAnsi="Arial" w:cs="Arial"/>
                <w:sz w:val="20"/>
                <w:szCs w:val="20"/>
              </w:rPr>
              <w:t>ym</w:t>
            </w:r>
            <w:r w:rsidRPr="00685A38">
              <w:rPr>
                <w:rFonts w:ascii="Arial" w:hAnsi="Arial" w:cs="Arial"/>
                <w:sz w:val="20"/>
                <w:szCs w:val="20"/>
              </w:rPr>
              <w:t>, siedzenia wyłożone tapicerką z tkaniny odpornej na uszkodzenia i łatwą w czyszczeniu.</w:t>
            </w:r>
          </w:p>
        </w:tc>
      </w:tr>
      <w:tr w:rsidR="00D91D2B" w14:paraId="5AF0C8D8" w14:textId="77777777" w:rsidTr="00542001">
        <w:tc>
          <w:tcPr>
            <w:tcW w:w="709" w:type="dxa"/>
            <w:shd w:val="clear" w:color="auto" w:fill="auto"/>
          </w:tcPr>
          <w:p w14:paraId="1838714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85DCA37"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Ściany boczne oraz podsufitka przestrzeni pasażerskiej wyciszona oraz wyłożona materiałem odpornym na uszkodzenia, łatwym w czyszczeniu i wpisującym się w kolorystykę foteli pasażerskich.</w:t>
            </w:r>
          </w:p>
        </w:tc>
      </w:tr>
      <w:tr w:rsidR="00D91D2B" w14:paraId="03B4A56D" w14:textId="77777777" w:rsidTr="00542001">
        <w:tc>
          <w:tcPr>
            <w:tcW w:w="709" w:type="dxa"/>
            <w:shd w:val="clear" w:color="auto" w:fill="auto"/>
          </w:tcPr>
          <w:p w14:paraId="6255F80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1A3F61" w14:textId="5E15AE87" w:rsidR="00D91D2B" w:rsidRPr="00D91D2B" w:rsidRDefault="00D91D2B" w:rsidP="00F44BD4">
            <w:pPr>
              <w:jc w:val="both"/>
              <w:rPr>
                <w:rFonts w:ascii="Arial" w:hAnsi="Arial" w:cs="Arial"/>
                <w:sz w:val="20"/>
                <w:szCs w:val="20"/>
              </w:rPr>
            </w:pPr>
            <w:r w:rsidRPr="00D91D2B">
              <w:rPr>
                <w:rFonts w:ascii="Arial" w:hAnsi="Arial" w:cs="Arial"/>
                <w:sz w:val="20"/>
                <w:szCs w:val="20"/>
              </w:rPr>
              <w:t>Komplet dywaników gumowych pod nogi dla wszystkich pasażerów i kierowcy.</w:t>
            </w:r>
          </w:p>
        </w:tc>
      </w:tr>
      <w:tr w:rsidR="00D91D2B" w14:paraId="2C1D1583" w14:textId="77777777" w:rsidTr="00542001">
        <w:tc>
          <w:tcPr>
            <w:tcW w:w="709" w:type="dxa"/>
            <w:shd w:val="clear" w:color="auto" w:fill="auto"/>
          </w:tcPr>
          <w:p w14:paraId="443AE82A"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2E97B7C" w14:textId="6AEDDC40" w:rsidR="00D91D2B" w:rsidRPr="00685A38" w:rsidRDefault="00D91D2B" w:rsidP="00F44BD4">
            <w:pPr>
              <w:jc w:val="both"/>
              <w:rPr>
                <w:rFonts w:ascii="Arial" w:hAnsi="Arial" w:cs="Arial"/>
                <w:sz w:val="20"/>
                <w:szCs w:val="20"/>
              </w:rPr>
            </w:pPr>
            <w:r w:rsidRPr="00685A38">
              <w:rPr>
                <w:rFonts w:ascii="Arial" w:hAnsi="Arial" w:cs="Arial"/>
                <w:sz w:val="20"/>
                <w:szCs w:val="20"/>
              </w:rPr>
              <w:t>Układ nawiewu i recyrkulacji powietrza w kabinie kierowcy z filtrem węgla aktywnego.</w:t>
            </w:r>
          </w:p>
        </w:tc>
      </w:tr>
      <w:tr w:rsidR="00D91D2B" w14:paraId="2A1C6D8C" w14:textId="77777777" w:rsidTr="00542001">
        <w:tc>
          <w:tcPr>
            <w:tcW w:w="709" w:type="dxa"/>
            <w:shd w:val="clear" w:color="auto" w:fill="auto"/>
          </w:tcPr>
          <w:p w14:paraId="72CF0C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C0FD5D4" w14:textId="15A31ADE" w:rsidR="00D91D2B" w:rsidRPr="00685A38" w:rsidRDefault="00D91D2B" w:rsidP="00F44BD4">
            <w:pPr>
              <w:jc w:val="both"/>
              <w:rPr>
                <w:rFonts w:ascii="Arial" w:hAnsi="Arial" w:cs="Arial"/>
                <w:sz w:val="20"/>
                <w:szCs w:val="20"/>
              </w:rPr>
            </w:pPr>
            <w:r w:rsidRPr="00685A38">
              <w:rPr>
                <w:rFonts w:ascii="Arial" w:hAnsi="Arial" w:cs="Arial"/>
                <w:sz w:val="20"/>
                <w:szCs w:val="20"/>
              </w:rPr>
              <w:t>Klimatyzacja przedziału kierowcy oraz klimatyzacja przedziału pasażerskiego z oddzielnym sterowaniem.</w:t>
            </w:r>
          </w:p>
        </w:tc>
      </w:tr>
      <w:tr w:rsidR="00D91D2B" w14:paraId="185A3332" w14:textId="77777777" w:rsidTr="00542001">
        <w:tc>
          <w:tcPr>
            <w:tcW w:w="709" w:type="dxa"/>
            <w:shd w:val="clear" w:color="auto" w:fill="auto"/>
          </w:tcPr>
          <w:p w14:paraId="1FA3601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9A9153C" w14:textId="13DBD689" w:rsidR="00D91D2B" w:rsidRPr="00685A38" w:rsidRDefault="00D91D2B" w:rsidP="00F44BD4">
            <w:pPr>
              <w:jc w:val="both"/>
              <w:rPr>
                <w:rFonts w:ascii="Arial" w:hAnsi="Arial" w:cs="Arial"/>
                <w:sz w:val="20"/>
                <w:szCs w:val="20"/>
              </w:rPr>
            </w:pPr>
            <w:r w:rsidRPr="00685A38">
              <w:rPr>
                <w:rFonts w:ascii="Arial" w:hAnsi="Arial" w:cs="Arial"/>
                <w:sz w:val="20"/>
                <w:szCs w:val="20"/>
              </w:rPr>
              <w:t>Wyświetlacz multimedialny minimum 8”</w:t>
            </w:r>
            <w:r w:rsidR="008B2856">
              <w:rPr>
                <w:rFonts w:ascii="Arial" w:hAnsi="Arial" w:cs="Arial"/>
                <w:sz w:val="20"/>
                <w:szCs w:val="20"/>
              </w:rPr>
              <w:t xml:space="preserve"> wyposażony w moduł </w:t>
            </w:r>
            <w:proofErr w:type="spellStart"/>
            <w:r w:rsidR="008B2856">
              <w:rPr>
                <w:rFonts w:ascii="Arial" w:hAnsi="Arial" w:cs="Arial"/>
                <w:sz w:val="20"/>
                <w:szCs w:val="20"/>
              </w:rPr>
              <w:t>bluetooth</w:t>
            </w:r>
            <w:proofErr w:type="spellEnd"/>
            <w:r w:rsidR="008B2856">
              <w:rPr>
                <w:rFonts w:ascii="Arial" w:hAnsi="Arial" w:cs="Arial"/>
                <w:sz w:val="20"/>
                <w:szCs w:val="20"/>
              </w:rPr>
              <w:t xml:space="preserve"> i zestaw głośnomówiący.</w:t>
            </w:r>
          </w:p>
        </w:tc>
      </w:tr>
      <w:tr w:rsidR="00D91D2B" w14:paraId="088D7A17" w14:textId="77777777" w:rsidTr="00542001">
        <w:tc>
          <w:tcPr>
            <w:tcW w:w="709" w:type="dxa"/>
            <w:shd w:val="clear" w:color="auto" w:fill="auto"/>
          </w:tcPr>
          <w:p w14:paraId="576AC5A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62E66C0"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Głośniki z rozprowadzoną instalacją elektryczną rozmieszczone w pojeździe - minimum 6 sztuk.</w:t>
            </w:r>
          </w:p>
        </w:tc>
      </w:tr>
      <w:tr w:rsidR="00D91D2B" w14:paraId="0F53777B" w14:textId="77777777" w:rsidTr="00542001">
        <w:tc>
          <w:tcPr>
            <w:tcW w:w="709" w:type="dxa"/>
            <w:shd w:val="clear" w:color="auto" w:fill="auto"/>
          </w:tcPr>
          <w:p w14:paraId="36916AC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3BACE8F"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Instalacja radiowa wyposażona w antenę.</w:t>
            </w:r>
          </w:p>
        </w:tc>
      </w:tr>
      <w:tr w:rsidR="00D91D2B" w14:paraId="3656C918" w14:textId="77777777" w:rsidTr="00542001">
        <w:tc>
          <w:tcPr>
            <w:tcW w:w="709" w:type="dxa"/>
            <w:shd w:val="clear" w:color="auto" w:fill="auto"/>
          </w:tcPr>
          <w:p w14:paraId="009A388A"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777C513" w14:textId="602E0F80" w:rsidR="00D91D2B" w:rsidRPr="00D91D2B" w:rsidRDefault="00D91D2B" w:rsidP="00F44BD4">
            <w:pPr>
              <w:jc w:val="both"/>
              <w:rPr>
                <w:rFonts w:ascii="Arial" w:hAnsi="Arial" w:cs="Arial"/>
                <w:sz w:val="20"/>
                <w:szCs w:val="20"/>
              </w:rPr>
            </w:pPr>
            <w:r w:rsidRPr="00D91D2B">
              <w:rPr>
                <w:rFonts w:ascii="Arial" w:hAnsi="Arial" w:cs="Arial"/>
                <w:sz w:val="20"/>
                <w:szCs w:val="20"/>
              </w:rPr>
              <w:t>Tempomat, immobiliser, deska rozdzielcza wyposażona</w:t>
            </w:r>
            <w:r w:rsidR="008B2856">
              <w:rPr>
                <w:rFonts w:ascii="Arial" w:hAnsi="Arial" w:cs="Arial"/>
                <w:sz w:val="20"/>
                <w:szCs w:val="20"/>
              </w:rPr>
              <w:t xml:space="preserve"> minimum</w:t>
            </w:r>
            <w:r w:rsidRPr="00D91D2B">
              <w:rPr>
                <w:rFonts w:ascii="Arial" w:hAnsi="Arial" w:cs="Arial"/>
                <w:sz w:val="20"/>
                <w:szCs w:val="20"/>
              </w:rPr>
              <w:t xml:space="preserve"> w prędkościomierz, obrotomierz, wskaźnik poziomu paliwa, wskaźnik poziomu płynu chłodzącego, komputer pokładowy.</w:t>
            </w:r>
          </w:p>
        </w:tc>
      </w:tr>
      <w:tr w:rsidR="00D91D2B" w14:paraId="20E67792" w14:textId="77777777" w:rsidTr="00542001">
        <w:tc>
          <w:tcPr>
            <w:tcW w:w="709" w:type="dxa"/>
            <w:shd w:val="clear" w:color="auto" w:fill="auto"/>
          </w:tcPr>
          <w:p w14:paraId="3A6D76E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4769BCA"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Trzecie światło stop.</w:t>
            </w:r>
          </w:p>
        </w:tc>
      </w:tr>
      <w:tr w:rsidR="00D91D2B" w14:paraId="77C308D3" w14:textId="77777777" w:rsidTr="00542001">
        <w:tc>
          <w:tcPr>
            <w:tcW w:w="709" w:type="dxa"/>
            <w:shd w:val="clear" w:color="auto" w:fill="auto"/>
          </w:tcPr>
          <w:p w14:paraId="4485E11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F1A4E3B"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Drugi komplet kluczy z pilotem do centralnego zamka.</w:t>
            </w:r>
          </w:p>
        </w:tc>
      </w:tr>
      <w:tr w:rsidR="00D91D2B" w14:paraId="6DE47FF1" w14:textId="77777777" w:rsidTr="00542001">
        <w:tc>
          <w:tcPr>
            <w:tcW w:w="709" w:type="dxa"/>
            <w:shd w:val="clear" w:color="auto" w:fill="auto"/>
          </w:tcPr>
          <w:p w14:paraId="1036892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396D60"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Centralny zamek sterowany falami radiowymi.</w:t>
            </w:r>
          </w:p>
        </w:tc>
      </w:tr>
      <w:tr w:rsidR="00D91D2B" w14:paraId="0F99232C" w14:textId="77777777" w:rsidTr="00542001">
        <w:tc>
          <w:tcPr>
            <w:tcW w:w="709" w:type="dxa"/>
            <w:shd w:val="clear" w:color="auto" w:fill="auto"/>
          </w:tcPr>
          <w:p w14:paraId="720D395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05D6A98" w14:textId="7DCE621F" w:rsidR="00D91D2B" w:rsidRPr="00D91D2B" w:rsidRDefault="00D91D2B" w:rsidP="00F44BD4">
            <w:pPr>
              <w:jc w:val="both"/>
              <w:rPr>
                <w:rFonts w:ascii="Arial" w:hAnsi="Arial" w:cs="Arial"/>
                <w:sz w:val="20"/>
                <w:szCs w:val="20"/>
              </w:rPr>
            </w:pPr>
            <w:r w:rsidRPr="00D91D2B">
              <w:rPr>
                <w:rFonts w:ascii="Arial" w:hAnsi="Arial" w:cs="Arial"/>
                <w:sz w:val="20"/>
                <w:szCs w:val="20"/>
              </w:rPr>
              <w:t>Alarm antywłamaniowy</w:t>
            </w:r>
            <w:r w:rsidR="00F44BD4">
              <w:rPr>
                <w:rFonts w:ascii="Arial" w:hAnsi="Arial" w:cs="Arial"/>
                <w:sz w:val="20"/>
                <w:szCs w:val="20"/>
              </w:rPr>
              <w:t>.</w:t>
            </w:r>
          </w:p>
        </w:tc>
      </w:tr>
      <w:tr w:rsidR="00D91D2B" w14:paraId="5014A227" w14:textId="77777777" w:rsidTr="00542001">
        <w:tc>
          <w:tcPr>
            <w:tcW w:w="709" w:type="dxa"/>
            <w:shd w:val="clear" w:color="auto" w:fill="auto"/>
          </w:tcPr>
          <w:p w14:paraId="00E7020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944FB51" w14:textId="71974AC7" w:rsidR="00D91D2B" w:rsidRPr="00D91D2B" w:rsidRDefault="00D91D2B" w:rsidP="00F44BD4">
            <w:pPr>
              <w:jc w:val="both"/>
              <w:rPr>
                <w:rFonts w:ascii="Arial" w:hAnsi="Arial" w:cs="Arial"/>
                <w:sz w:val="20"/>
                <w:szCs w:val="20"/>
              </w:rPr>
            </w:pPr>
            <w:r w:rsidRPr="00D91D2B">
              <w:rPr>
                <w:rFonts w:ascii="Arial" w:hAnsi="Arial" w:cs="Arial"/>
                <w:sz w:val="20"/>
                <w:szCs w:val="20"/>
              </w:rPr>
              <w:t>Uchwyt holowniczy z przodu pojazdu (demontowany)</w:t>
            </w:r>
            <w:r w:rsidR="00F44BD4">
              <w:rPr>
                <w:rFonts w:ascii="Arial" w:hAnsi="Arial" w:cs="Arial"/>
                <w:sz w:val="20"/>
                <w:szCs w:val="20"/>
              </w:rPr>
              <w:t>.</w:t>
            </w:r>
          </w:p>
        </w:tc>
      </w:tr>
      <w:tr w:rsidR="00D91D2B" w14:paraId="0B687502" w14:textId="77777777" w:rsidTr="00542001">
        <w:tc>
          <w:tcPr>
            <w:tcW w:w="709" w:type="dxa"/>
            <w:shd w:val="clear" w:color="auto" w:fill="auto"/>
          </w:tcPr>
          <w:p w14:paraId="429D8B0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0EB9C15" w14:textId="04EFE043" w:rsidR="00D91D2B" w:rsidRPr="00D91D2B" w:rsidRDefault="00D91D2B" w:rsidP="00C13D88">
            <w:pPr>
              <w:rPr>
                <w:rFonts w:ascii="Arial" w:hAnsi="Arial" w:cs="Arial"/>
                <w:sz w:val="20"/>
                <w:szCs w:val="20"/>
              </w:rPr>
            </w:pPr>
            <w:r w:rsidRPr="00D91D2B">
              <w:rPr>
                <w:rFonts w:ascii="Arial" w:hAnsi="Arial" w:cs="Arial"/>
                <w:sz w:val="20"/>
                <w:szCs w:val="20"/>
              </w:rPr>
              <w:t>Pełnowymiarowe lub dojazdowe koło zapasowe.</w:t>
            </w:r>
          </w:p>
        </w:tc>
      </w:tr>
      <w:tr w:rsidR="00D91D2B" w14:paraId="72457F91" w14:textId="77777777" w:rsidTr="00542001">
        <w:tc>
          <w:tcPr>
            <w:tcW w:w="709" w:type="dxa"/>
            <w:shd w:val="clear" w:color="auto" w:fill="auto"/>
          </w:tcPr>
          <w:p w14:paraId="415D7A8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32A513"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Podłoga części bagażowej wyłożona wykładziną gumową o zwiększonej odporności na uszkodzenia właściwą dla użytkowania tego typu pojazdów kolorem wpisująca się w kolorystykę przestrzeni pasażerskiej.</w:t>
            </w:r>
          </w:p>
        </w:tc>
      </w:tr>
      <w:tr w:rsidR="00D91D2B" w14:paraId="4397682B" w14:textId="77777777" w:rsidTr="00542001">
        <w:tc>
          <w:tcPr>
            <w:tcW w:w="709" w:type="dxa"/>
            <w:shd w:val="clear" w:color="auto" w:fill="auto"/>
          </w:tcPr>
          <w:p w14:paraId="6F3BD64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5997F9F" w14:textId="541C9686" w:rsidR="00D91D2B" w:rsidRPr="00D91D2B" w:rsidRDefault="00D91D2B" w:rsidP="00C13D88">
            <w:pPr>
              <w:rPr>
                <w:rFonts w:ascii="Arial" w:hAnsi="Arial" w:cs="Arial"/>
                <w:sz w:val="20"/>
                <w:szCs w:val="20"/>
              </w:rPr>
            </w:pPr>
            <w:r w:rsidRPr="00D91D2B">
              <w:rPr>
                <w:rFonts w:ascii="Arial" w:hAnsi="Arial" w:cs="Arial"/>
                <w:sz w:val="20"/>
                <w:szCs w:val="20"/>
              </w:rPr>
              <w:t>Lampka oświetlenia przestrzeni bagażowej</w:t>
            </w:r>
            <w:r w:rsidR="00F44BD4">
              <w:rPr>
                <w:rFonts w:ascii="Arial" w:hAnsi="Arial" w:cs="Arial"/>
                <w:sz w:val="20"/>
                <w:szCs w:val="20"/>
              </w:rPr>
              <w:t>.</w:t>
            </w:r>
          </w:p>
        </w:tc>
      </w:tr>
      <w:tr w:rsidR="00D91D2B" w14:paraId="0E3259D9" w14:textId="77777777" w:rsidTr="00542001">
        <w:tc>
          <w:tcPr>
            <w:tcW w:w="709" w:type="dxa"/>
            <w:shd w:val="clear" w:color="auto" w:fill="auto"/>
          </w:tcPr>
          <w:p w14:paraId="22840C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EDD33B2" w14:textId="67C7719D" w:rsidR="00D91D2B" w:rsidRPr="00D91D2B" w:rsidRDefault="00D91D2B" w:rsidP="00C13D88">
            <w:pPr>
              <w:rPr>
                <w:rFonts w:ascii="Arial" w:hAnsi="Arial" w:cs="Arial"/>
                <w:sz w:val="20"/>
                <w:szCs w:val="20"/>
              </w:rPr>
            </w:pPr>
            <w:r w:rsidRPr="00D91D2B">
              <w:rPr>
                <w:rFonts w:ascii="Arial" w:hAnsi="Arial" w:cs="Arial"/>
                <w:sz w:val="20"/>
                <w:szCs w:val="20"/>
              </w:rPr>
              <w:t>Uchwyt do mocowania ładunku w przestrzeni bagażowej</w:t>
            </w:r>
            <w:r w:rsidR="00F44BD4">
              <w:rPr>
                <w:rFonts w:ascii="Arial" w:hAnsi="Arial" w:cs="Arial"/>
                <w:sz w:val="20"/>
                <w:szCs w:val="20"/>
              </w:rPr>
              <w:t>.</w:t>
            </w:r>
          </w:p>
        </w:tc>
      </w:tr>
      <w:tr w:rsidR="00D91D2B" w14:paraId="0205B151" w14:textId="77777777" w:rsidTr="00542001">
        <w:tc>
          <w:tcPr>
            <w:tcW w:w="709" w:type="dxa"/>
            <w:shd w:val="clear" w:color="auto" w:fill="auto"/>
          </w:tcPr>
          <w:p w14:paraId="3CAD975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A94100A" w14:textId="695E7331" w:rsidR="00D91D2B" w:rsidRPr="00D91D2B" w:rsidRDefault="00D91D2B" w:rsidP="00C13D88">
            <w:pPr>
              <w:rPr>
                <w:rFonts w:ascii="Arial" w:hAnsi="Arial" w:cs="Arial"/>
                <w:sz w:val="20"/>
                <w:szCs w:val="20"/>
              </w:rPr>
            </w:pPr>
            <w:r w:rsidRPr="00D91D2B">
              <w:rPr>
                <w:rFonts w:ascii="Arial" w:hAnsi="Arial" w:cs="Arial"/>
                <w:sz w:val="20"/>
                <w:szCs w:val="20"/>
              </w:rPr>
              <w:t>Stopnie wejściowe do wnętrza przestrzeni pasażerskiej</w:t>
            </w:r>
            <w:r w:rsidR="00F44BD4">
              <w:rPr>
                <w:rFonts w:ascii="Arial" w:hAnsi="Arial" w:cs="Arial"/>
                <w:sz w:val="20"/>
                <w:szCs w:val="20"/>
              </w:rPr>
              <w:t>.</w:t>
            </w:r>
          </w:p>
        </w:tc>
      </w:tr>
      <w:tr w:rsidR="00D91D2B" w14:paraId="7EEF2207" w14:textId="77777777" w:rsidTr="00542001">
        <w:tc>
          <w:tcPr>
            <w:tcW w:w="709" w:type="dxa"/>
            <w:shd w:val="clear" w:color="auto" w:fill="auto"/>
          </w:tcPr>
          <w:p w14:paraId="2F7030A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E06D09A" w14:textId="698CFB51" w:rsidR="00D91D2B" w:rsidRPr="00D91D2B" w:rsidRDefault="00D91D2B" w:rsidP="00C13D88">
            <w:pPr>
              <w:rPr>
                <w:rFonts w:ascii="Arial" w:hAnsi="Arial" w:cs="Arial"/>
                <w:sz w:val="20"/>
                <w:szCs w:val="20"/>
              </w:rPr>
            </w:pPr>
            <w:r w:rsidRPr="00D91D2B">
              <w:rPr>
                <w:rFonts w:ascii="Arial" w:hAnsi="Arial" w:cs="Arial"/>
                <w:sz w:val="20"/>
                <w:szCs w:val="20"/>
              </w:rPr>
              <w:t>Tylne drzwi dwuskrzydłowe lub klapa.</w:t>
            </w:r>
          </w:p>
        </w:tc>
      </w:tr>
      <w:tr w:rsidR="00D91D2B" w14:paraId="6090FC14" w14:textId="77777777" w:rsidTr="00542001">
        <w:tc>
          <w:tcPr>
            <w:tcW w:w="709" w:type="dxa"/>
            <w:shd w:val="clear" w:color="auto" w:fill="auto"/>
          </w:tcPr>
          <w:p w14:paraId="36F9503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5864623" w14:textId="677612DD" w:rsidR="00D91D2B" w:rsidRPr="00D91D2B" w:rsidRDefault="00D91D2B" w:rsidP="00C13D88">
            <w:pPr>
              <w:rPr>
                <w:rFonts w:ascii="Arial" w:hAnsi="Arial" w:cs="Arial"/>
                <w:sz w:val="20"/>
                <w:szCs w:val="20"/>
              </w:rPr>
            </w:pPr>
            <w:r w:rsidRPr="00D91D2B">
              <w:rPr>
                <w:rFonts w:ascii="Arial" w:hAnsi="Arial" w:cs="Arial"/>
                <w:sz w:val="20"/>
                <w:szCs w:val="20"/>
              </w:rPr>
              <w:t>Ogrzewane tylne szyby w drzwiach bagażnika</w:t>
            </w:r>
            <w:r w:rsidR="00F44BD4">
              <w:rPr>
                <w:rFonts w:ascii="Arial" w:hAnsi="Arial" w:cs="Arial"/>
                <w:sz w:val="20"/>
                <w:szCs w:val="20"/>
              </w:rPr>
              <w:t>.</w:t>
            </w:r>
          </w:p>
        </w:tc>
      </w:tr>
      <w:tr w:rsidR="00D91D2B" w14:paraId="7E55BA86" w14:textId="77777777" w:rsidTr="00542001">
        <w:tc>
          <w:tcPr>
            <w:tcW w:w="709" w:type="dxa"/>
            <w:shd w:val="clear" w:color="auto" w:fill="auto"/>
          </w:tcPr>
          <w:p w14:paraId="35236FF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B8B5BBB" w14:textId="2783A559" w:rsidR="00D91D2B" w:rsidRPr="00D91D2B" w:rsidRDefault="00D91D2B" w:rsidP="00C13D88">
            <w:pPr>
              <w:rPr>
                <w:rFonts w:ascii="Arial" w:hAnsi="Arial" w:cs="Arial"/>
                <w:sz w:val="20"/>
                <w:szCs w:val="20"/>
              </w:rPr>
            </w:pPr>
            <w:r w:rsidRPr="00D91D2B">
              <w:rPr>
                <w:rFonts w:ascii="Arial" w:hAnsi="Arial" w:cs="Arial"/>
                <w:sz w:val="20"/>
                <w:szCs w:val="20"/>
              </w:rPr>
              <w:t>Wycieraczka/ki tylnej szyby.</w:t>
            </w:r>
          </w:p>
        </w:tc>
      </w:tr>
      <w:tr w:rsidR="00D91D2B" w14:paraId="066BBF79" w14:textId="77777777" w:rsidTr="00542001">
        <w:tc>
          <w:tcPr>
            <w:tcW w:w="709" w:type="dxa"/>
            <w:shd w:val="clear" w:color="auto" w:fill="auto"/>
          </w:tcPr>
          <w:p w14:paraId="39E1B33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2A64870" w14:textId="77777777" w:rsidR="00D91D2B" w:rsidRPr="00D91D2B" w:rsidRDefault="00D91D2B" w:rsidP="00C13D88">
            <w:pPr>
              <w:rPr>
                <w:rFonts w:ascii="Arial" w:hAnsi="Arial" w:cs="Arial"/>
                <w:sz w:val="20"/>
                <w:szCs w:val="20"/>
              </w:rPr>
            </w:pPr>
            <w:r w:rsidRPr="00D91D2B">
              <w:rPr>
                <w:rFonts w:ascii="Arial" w:hAnsi="Arial" w:cs="Arial"/>
                <w:sz w:val="20"/>
                <w:szCs w:val="20"/>
              </w:rPr>
              <w:t>Na wyposażeniu: zestaw narzędzi, podnośnik samochodowy, klucz do kół, trójkąt ostrzegawczy.</w:t>
            </w:r>
          </w:p>
        </w:tc>
      </w:tr>
      <w:tr w:rsidR="00D91D2B" w14:paraId="400FF021" w14:textId="77777777" w:rsidTr="00542001">
        <w:tc>
          <w:tcPr>
            <w:tcW w:w="709" w:type="dxa"/>
            <w:shd w:val="clear" w:color="auto" w:fill="C0C0C0"/>
          </w:tcPr>
          <w:p w14:paraId="6E9D4B16"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23568BCC"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Wyposażenie dodatkowe</w:t>
            </w:r>
          </w:p>
        </w:tc>
      </w:tr>
      <w:tr w:rsidR="00D91D2B" w14:paraId="3A658445" w14:textId="77777777" w:rsidTr="00542001">
        <w:tc>
          <w:tcPr>
            <w:tcW w:w="709" w:type="dxa"/>
            <w:shd w:val="clear" w:color="auto" w:fill="auto"/>
          </w:tcPr>
          <w:p w14:paraId="3E7BEF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3901BAD" w14:textId="77777777" w:rsidR="00D91D2B" w:rsidRPr="00D91D2B" w:rsidRDefault="00D91D2B" w:rsidP="003C6513">
            <w:pPr>
              <w:jc w:val="both"/>
              <w:rPr>
                <w:rFonts w:ascii="Arial" w:hAnsi="Arial" w:cs="Arial"/>
                <w:sz w:val="20"/>
                <w:szCs w:val="20"/>
              </w:rPr>
            </w:pPr>
            <w:r w:rsidRPr="00D91D2B">
              <w:rPr>
                <w:rFonts w:ascii="Arial" w:hAnsi="Arial" w:cs="Arial"/>
                <w:sz w:val="20"/>
                <w:szCs w:val="20"/>
              </w:rPr>
              <w:t>Wieszak na ubrania w części bagażowej w formie drążka poprzecznego.</w:t>
            </w:r>
          </w:p>
        </w:tc>
      </w:tr>
      <w:tr w:rsidR="00D91D2B" w14:paraId="42696CDE" w14:textId="77777777" w:rsidTr="00542001">
        <w:tc>
          <w:tcPr>
            <w:tcW w:w="709" w:type="dxa"/>
            <w:shd w:val="clear" w:color="auto" w:fill="auto"/>
          </w:tcPr>
          <w:p w14:paraId="63902E0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D435A2D" w14:textId="65E0EC16" w:rsidR="00D91D2B" w:rsidRPr="00D91D2B" w:rsidRDefault="00D91D2B" w:rsidP="003C6513">
            <w:pPr>
              <w:jc w:val="both"/>
              <w:rPr>
                <w:rFonts w:ascii="Arial" w:hAnsi="Arial" w:cs="Arial"/>
                <w:sz w:val="20"/>
                <w:szCs w:val="20"/>
              </w:rPr>
            </w:pPr>
            <w:r w:rsidRPr="00D91D2B">
              <w:rPr>
                <w:rFonts w:ascii="Arial" w:hAnsi="Arial" w:cs="Arial"/>
                <w:sz w:val="20"/>
                <w:szCs w:val="20"/>
              </w:rPr>
              <w:t>Hak holowniczy, z wyprowadzoną instalacją elektryczną oraz gniazdem do podłączenia przyczepy. z 13-pinowym gniazdem elektrycznym + przejściówką na gniazdo standardowe.</w:t>
            </w:r>
          </w:p>
        </w:tc>
      </w:tr>
      <w:tr w:rsidR="00D91D2B" w14:paraId="619F350E" w14:textId="77777777" w:rsidTr="00542001">
        <w:tc>
          <w:tcPr>
            <w:tcW w:w="709" w:type="dxa"/>
            <w:shd w:val="clear" w:color="auto" w:fill="auto"/>
          </w:tcPr>
          <w:p w14:paraId="61826B1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354625F" w14:textId="77777777" w:rsidR="00D91D2B" w:rsidRPr="00D91D2B" w:rsidRDefault="00D91D2B" w:rsidP="003C6513">
            <w:pPr>
              <w:tabs>
                <w:tab w:val="left" w:pos="284"/>
              </w:tabs>
              <w:spacing w:after="60"/>
              <w:ind w:right="-570"/>
              <w:jc w:val="both"/>
              <w:rPr>
                <w:rFonts w:ascii="Arial" w:hAnsi="Arial" w:cs="Arial"/>
                <w:sz w:val="20"/>
                <w:szCs w:val="20"/>
              </w:rPr>
            </w:pPr>
            <w:r w:rsidRPr="00D91D2B">
              <w:rPr>
                <w:rFonts w:ascii="Arial" w:hAnsi="Arial" w:cs="Arial"/>
                <w:sz w:val="20"/>
                <w:szCs w:val="20"/>
              </w:rPr>
              <w:t>Dodatkowy komplet kół z oponami zimowymi założonymi na felgi stalowe 16”.</w:t>
            </w:r>
          </w:p>
        </w:tc>
      </w:tr>
      <w:tr w:rsidR="00D91D2B" w14:paraId="6EA62196" w14:textId="77777777" w:rsidTr="00542001">
        <w:tc>
          <w:tcPr>
            <w:tcW w:w="709" w:type="dxa"/>
            <w:shd w:val="clear" w:color="auto" w:fill="auto"/>
          </w:tcPr>
          <w:p w14:paraId="33C33DA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4218BF5" w14:textId="67730E16" w:rsidR="00D91D2B" w:rsidRPr="00D91D2B" w:rsidRDefault="00D91D2B" w:rsidP="003C6513">
            <w:pPr>
              <w:jc w:val="both"/>
              <w:rPr>
                <w:rFonts w:ascii="Arial" w:hAnsi="Arial" w:cs="Arial"/>
                <w:i/>
                <w:sz w:val="20"/>
                <w:szCs w:val="20"/>
              </w:rPr>
            </w:pPr>
            <w:r w:rsidRPr="00D91D2B">
              <w:rPr>
                <w:rFonts w:ascii="Arial" w:hAnsi="Arial" w:cs="Arial"/>
                <w:sz w:val="20"/>
                <w:szCs w:val="20"/>
              </w:rPr>
              <w:t>Kamera cofania fabrycznie montowana</w:t>
            </w:r>
            <w:r w:rsidR="003C6513">
              <w:rPr>
                <w:rFonts w:ascii="Arial" w:hAnsi="Arial" w:cs="Arial"/>
                <w:sz w:val="20"/>
                <w:szCs w:val="20"/>
              </w:rPr>
              <w:t>.</w:t>
            </w:r>
          </w:p>
        </w:tc>
      </w:tr>
      <w:tr w:rsidR="008B2856" w14:paraId="25934FBD" w14:textId="77777777" w:rsidTr="00542001">
        <w:tc>
          <w:tcPr>
            <w:tcW w:w="709" w:type="dxa"/>
            <w:shd w:val="clear" w:color="auto" w:fill="auto"/>
          </w:tcPr>
          <w:p w14:paraId="25F99D5D" w14:textId="77777777" w:rsidR="008B2856" w:rsidRPr="00D91D2B" w:rsidRDefault="008B2856" w:rsidP="00C13D88">
            <w:pPr>
              <w:numPr>
                <w:ilvl w:val="1"/>
                <w:numId w:val="1"/>
              </w:numPr>
              <w:snapToGrid w:val="0"/>
              <w:rPr>
                <w:rFonts w:ascii="Arial" w:hAnsi="Arial" w:cs="Arial"/>
                <w:sz w:val="20"/>
                <w:szCs w:val="20"/>
              </w:rPr>
            </w:pPr>
          </w:p>
        </w:tc>
        <w:tc>
          <w:tcPr>
            <w:tcW w:w="9639" w:type="dxa"/>
            <w:shd w:val="clear" w:color="auto" w:fill="auto"/>
          </w:tcPr>
          <w:p w14:paraId="7416B10E" w14:textId="2EE7BFDB" w:rsidR="008B2856" w:rsidRPr="00D91D2B" w:rsidRDefault="008B2856" w:rsidP="003C6513">
            <w:pPr>
              <w:jc w:val="both"/>
              <w:rPr>
                <w:rFonts w:ascii="Arial" w:hAnsi="Arial" w:cs="Arial"/>
                <w:sz w:val="20"/>
                <w:szCs w:val="20"/>
              </w:rPr>
            </w:pPr>
            <w:r w:rsidRPr="00D91D2B">
              <w:rPr>
                <w:rFonts w:ascii="Arial" w:hAnsi="Arial" w:cs="Arial"/>
                <w:sz w:val="20"/>
                <w:szCs w:val="20"/>
              </w:rPr>
              <w:t>Czujniki parkowania w przednim i tylnym zderzaku</w:t>
            </w:r>
            <w:r>
              <w:rPr>
                <w:rFonts w:ascii="Arial" w:hAnsi="Arial" w:cs="Arial"/>
                <w:sz w:val="20"/>
                <w:szCs w:val="20"/>
              </w:rPr>
              <w:t>.</w:t>
            </w:r>
          </w:p>
        </w:tc>
      </w:tr>
      <w:tr w:rsidR="00D91D2B" w14:paraId="54514D04" w14:textId="77777777" w:rsidTr="00542001">
        <w:tc>
          <w:tcPr>
            <w:tcW w:w="709" w:type="dxa"/>
            <w:shd w:val="clear" w:color="auto" w:fill="auto"/>
          </w:tcPr>
          <w:p w14:paraId="76636C4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F3ECD11" w14:textId="72E7AB38" w:rsidR="00D91D2B" w:rsidRPr="00D91D2B" w:rsidRDefault="00D91D2B" w:rsidP="003C6513">
            <w:pPr>
              <w:jc w:val="both"/>
              <w:rPr>
                <w:rFonts w:ascii="Arial" w:hAnsi="Arial" w:cs="Arial"/>
                <w:sz w:val="20"/>
                <w:szCs w:val="20"/>
              </w:rPr>
            </w:pPr>
            <w:r w:rsidRPr="00D91D2B">
              <w:rPr>
                <w:rFonts w:ascii="Arial" w:hAnsi="Arial" w:cs="Arial"/>
                <w:sz w:val="20"/>
                <w:szCs w:val="20"/>
              </w:rPr>
              <w:t>Bagażnik dachowy</w:t>
            </w:r>
            <w:r w:rsidR="003C6513">
              <w:rPr>
                <w:rFonts w:ascii="Arial" w:hAnsi="Arial" w:cs="Arial"/>
                <w:sz w:val="20"/>
                <w:szCs w:val="20"/>
              </w:rPr>
              <w:t>.</w:t>
            </w:r>
          </w:p>
        </w:tc>
      </w:tr>
      <w:tr w:rsidR="00D91D2B" w14:paraId="4F3543C2" w14:textId="77777777" w:rsidTr="00542001">
        <w:tc>
          <w:tcPr>
            <w:tcW w:w="709" w:type="dxa"/>
            <w:shd w:val="clear" w:color="auto" w:fill="auto"/>
          </w:tcPr>
          <w:p w14:paraId="4E047F06"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D89EA97" w14:textId="2FDB5D06" w:rsidR="00D91D2B" w:rsidRPr="00D91D2B" w:rsidRDefault="00D91D2B" w:rsidP="003C6513">
            <w:pPr>
              <w:jc w:val="both"/>
              <w:rPr>
                <w:rFonts w:ascii="Arial" w:hAnsi="Arial" w:cs="Arial"/>
                <w:sz w:val="20"/>
                <w:szCs w:val="20"/>
              </w:rPr>
            </w:pPr>
            <w:r w:rsidRPr="00D91D2B">
              <w:rPr>
                <w:rFonts w:ascii="Arial" w:hAnsi="Arial" w:cs="Arial"/>
                <w:sz w:val="20"/>
                <w:szCs w:val="20"/>
              </w:rPr>
              <w:t xml:space="preserve">Gniazdo </w:t>
            </w:r>
            <w:r w:rsidRPr="00685A38">
              <w:rPr>
                <w:rFonts w:ascii="Arial" w:hAnsi="Arial" w:cs="Arial"/>
                <w:sz w:val="20"/>
                <w:szCs w:val="20"/>
              </w:rPr>
              <w:t xml:space="preserve">12 V </w:t>
            </w:r>
            <w:r w:rsidR="003C6513" w:rsidRPr="00685A38">
              <w:rPr>
                <w:rFonts w:ascii="Arial" w:hAnsi="Arial" w:cs="Arial"/>
                <w:sz w:val="20"/>
                <w:szCs w:val="20"/>
              </w:rPr>
              <w:t>–</w:t>
            </w:r>
            <w:r w:rsidRPr="00685A38">
              <w:rPr>
                <w:rFonts w:ascii="Arial" w:hAnsi="Arial" w:cs="Arial"/>
                <w:sz w:val="20"/>
                <w:szCs w:val="20"/>
              </w:rPr>
              <w:t xml:space="preserve"> </w:t>
            </w:r>
            <w:r w:rsidR="003C6513" w:rsidRPr="00685A38">
              <w:rPr>
                <w:rFonts w:ascii="Arial" w:hAnsi="Arial" w:cs="Arial"/>
                <w:sz w:val="20"/>
                <w:szCs w:val="20"/>
              </w:rPr>
              <w:t xml:space="preserve">min. </w:t>
            </w:r>
            <w:r w:rsidRPr="00685A38">
              <w:rPr>
                <w:rFonts w:ascii="Arial" w:hAnsi="Arial" w:cs="Arial"/>
                <w:sz w:val="20"/>
                <w:szCs w:val="20"/>
              </w:rPr>
              <w:t xml:space="preserve">2 szt. w przedziale kierowcy i </w:t>
            </w:r>
            <w:r w:rsidR="003C6513" w:rsidRPr="00685A38">
              <w:rPr>
                <w:rFonts w:ascii="Arial" w:hAnsi="Arial" w:cs="Arial"/>
                <w:sz w:val="20"/>
                <w:szCs w:val="20"/>
              </w:rPr>
              <w:t xml:space="preserve">min. </w:t>
            </w:r>
            <w:r w:rsidRPr="00685A38">
              <w:rPr>
                <w:rFonts w:ascii="Arial" w:hAnsi="Arial" w:cs="Arial"/>
                <w:sz w:val="20"/>
                <w:szCs w:val="20"/>
              </w:rPr>
              <w:t>4 szt. w przedziale pasażerskim, oraz gniazdo 230V/150W</w:t>
            </w:r>
          </w:p>
        </w:tc>
      </w:tr>
      <w:tr w:rsidR="00D91D2B" w14:paraId="78BF405C" w14:textId="77777777" w:rsidTr="00542001">
        <w:tc>
          <w:tcPr>
            <w:tcW w:w="709" w:type="dxa"/>
            <w:shd w:val="clear" w:color="auto" w:fill="auto"/>
          </w:tcPr>
          <w:p w14:paraId="3A7E7B0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142163B" w14:textId="0D8C8786" w:rsidR="00D91D2B" w:rsidRPr="00D91D2B" w:rsidRDefault="00D91D2B" w:rsidP="003C6513">
            <w:pPr>
              <w:jc w:val="both"/>
              <w:rPr>
                <w:rFonts w:ascii="Arial" w:hAnsi="Arial" w:cs="Arial"/>
                <w:sz w:val="20"/>
                <w:szCs w:val="20"/>
              </w:rPr>
            </w:pPr>
            <w:proofErr w:type="spellStart"/>
            <w:r w:rsidRPr="00D91D2B">
              <w:rPr>
                <w:rFonts w:ascii="Arial" w:hAnsi="Arial" w:cs="Arial"/>
                <w:sz w:val="20"/>
                <w:szCs w:val="20"/>
              </w:rPr>
              <w:t>Wideorejestrator</w:t>
            </w:r>
            <w:proofErr w:type="spellEnd"/>
            <w:r w:rsidRPr="00D91D2B">
              <w:rPr>
                <w:rFonts w:ascii="Arial" w:hAnsi="Arial" w:cs="Arial"/>
                <w:sz w:val="20"/>
                <w:szCs w:val="20"/>
              </w:rPr>
              <w:t xml:space="preserve"> </w:t>
            </w:r>
            <w:r w:rsidRPr="00D91D2B">
              <w:rPr>
                <w:rFonts w:ascii="Arial" w:hAnsi="Arial" w:cs="Arial"/>
                <w:iCs/>
                <w:sz w:val="20"/>
                <w:szCs w:val="20"/>
              </w:rPr>
              <w:t>LCD</w:t>
            </w:r>
            <w:r w:rsidRPr="00D91D2B">
              <w:rPr>
                <w:rFonts w:ascii="Arial" w:hAnsi="Arial" w:cs="Arial"/>
                <w:i/>
                <w:iCs/>
                <w:sz w:val="20"/>
                <w:szCs w:val="20"/>
              </w:rPr>
              <w:t xml:space="preserve"> </w:t>
            </w:r>
            <w:r w:rsidRPr="00D91D2B">
              <w:rPr>
                <w:rFonts w:ascii="Arial" w:hAnsi="Arial" w:cs="Arial"/>
                <w:sz w:val="20"/>
                <w:szCs w:val="20"/>
              </w:rPr>
              <w:t>2", FUL HD 1920 x 1080, kąt widzenia 140 stopni, karta pamięci 64 GB</w:t>
            </w:r>
            <w:r w:rsidR="003C6513">
              <w:rPr>
                <w:rFonts w:ascii="Arial" w:hAnsi="Arial" w:cs="Arial"/>
                <w:sz w:val="20"/>
                <w:szCs w:val="20"/>
              </w:rPr>
              <w:t>.</w:t>
            </w:r>
          </w:p>
        </w:tc>
      </w:tr>
      <w:tr w:rsidR="00D91D2B" w14:paraId="53F46307" w14:textId="77777777" w:rsidTr="00542001">
        <w:tc>
          <w:tcPr>
            <w:tcW w:w="709" w:type="dxa"/>
            <w:shd w:val="clear" w:color="auto" w:fill="auto"/>
          </w:tcPr>
          <w:p w14:paraId="5CF8E6F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F7B4C5" w14:textId="4E208CA4" w:rsidR="00D91D2B" w:rsidRPr="00D91D2B" w:rsidRDefault="00D91D2B" w:rsidP="003C6513">
            <w:pPr>
              <w:pStyle w:val="Standard"/>
              <w:snapToGrid w:val="0"/>
              <w:jc w:val="both"/>
              <w:rPr>
                <w:rFonts w:ascii="Arial" w:hAnsi="Arial" w:cs="Arial"/>
                <w:sz w:val="20"/>
                <w:szCs w:val="20"/>
              </w:rPr>
            </w:pPr>
            <w:r w:rsidRPr="00D91D2B">
              <w:rPr>
                <w:rFonts w:ascii="Arial" w:hAnsi="Arial" w:cs="Arial"/>
                <w:sz w:val="20"/>
                <w:szCs w:val="20"/>
              </w:rPr>
              <w:t>W kabinie kierowcy  należy zainstalować radiotelefon przewoźny  na pasmo VHF posiadający wyświetlacz min. 14 znakowy umożliwiający pracę na kanałach z modulacją cyfrową (modulacja dwuszczelinowa TDMA na kanale 12,5 kHz z protokołem ETSI TS 102 361-1,2,3 lub równoważnym – pozwalającym na zapewnienie prawidłowej łączności z radiotelefonami w sieci PSP pracującymi z tym protokołem)</w:t>
            </w:r>
            <w:r w:rsidR="003C6513">
              <w:rPr>
                <w:rFonts w:ascii="Arial" w:hAnsi="Arial" w:cs="Arial"/>
                <w:sz w:val="20"/>
                <w:szCs w:val="20"/>
              </w:rPr>
              <w:br/>
            </w:r>
            <w:r w:rsidRPr="00D91D2B">
              <w:rPr>
                <w:rFonts w:ascii="Arial" w:hAnsi="Arial" w:cs="Arial"/>
                <w:sz w:val="20"/>
                <w:szCs w:val="20"/>
              </w:rPr>
              <w:t>i analogową z w budowanym modułem Selekt 5 (lub równoważnym pozwalającym na używanie kodowania Selekt 5) wyposażony w mikrofon. Moc nadajnika - do 25W. Radiotelefon musi spełniać minimalne wymagania techniczno-funkcjonalne określone w załączniku nr 3 do instrukcji stanowiącej załącznik do rozkazu nr 8 Komendanta Głównego PSP z dnia 5 kwietnia 2019 r. w sprawie wprowadzenia nowych zasad organizacji łączności radiowej.</w:t>
            </w:r>
          </w:p>
          <w:p w14:paraId="00DEE893" w14:textId="77777777" w:rsidR="00D91D2B" w:rsidRPr="00D91D2B" w:rsidRDefault="00D91D2B" w:rsidP="003C6513">
            <w:pPr>
              <w:pStyle w:val="Standard"/>
              <w:snapToGrid w:val="0"/>
              <w:jc w:val="both"/>
              <w:rPr>
                <w:rFonts w:ascii="Arial" w:hAnsi="Arial" w:cs="Arial"/>
                <w:sz w:val="20"/>
                <w:szCs w:val="20"/>
              </w:rPr>
            </w:pPr>
            <w:r w:rsidRPr="00D91D2B">
              <w:rPr>
                <w:rFonts w:ascii="Arial" w:hAnsi="Arial" w:cs="Arial"/>
                <w:sz w:val="20"/>
                <w:szCs w:val="20"/>
              </w:rPr>
              <w:lastRenderedPageBreak/>
              <w:t>Wymagania dla instalacji antenowej:</w:t>
            </w:r>
          </w:p>
          <w:p w14:paraId="028CFE63" w14:textId="77777777"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Samochód wyposażony w kompletną instalację antenową wraz z anteną VHF zamontowaną na stałe w przedniej części dachu w miejscu zapewniającym właściwa przeciwwagę elektromagnetyczną. Antena zamontowana bezpośrednio do poszycia dachu.</w:t>
            </w:r>
          </w:p>
          <w:p w14:paraId="7607CB2B" w14:textId="77777777"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Nie dopuszcza się wykonania instalacji przyłączeniowej radiotelefonu po zewnętrznym poszyciu deski rozdzielczej.</w:t>
            </w:r>
          </w:p>
          <w:p w14:paraId="240A2698" w14:textId="51C05B66"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 xml:space="preserve">Antena VHF szerokopasmowa, dookólna, ćwierćfalowa z zyskiem &gt;= </w:t>
            </w:r>
            <w:r w:rsidRPr="00D91D2B">
              <w:rPr>
                <w:rFonts w:ascii="Arial" w:hAnsi="Arial" w:cs="Arial"/>
                <w:bCs/>
                <w:sz w:val="20"/>
                <w:szCs w:val="20"/>
              </w:rPr>
              <w:t>0</w:t>
            </w:r>
            <w:r w:rsidRPr="00D91D2B">
              <w:rPr>
                <w:rFonts w:ascii="Arial" w:hAnsi="Arial" w:cs="Arial"/>
                <w:sz w:val="20"/>
                <w:szCs w:val="20"/>
              </w:rPr>
              <w:t xml:space="preserve"> </w:t>
            </w:r>
            <w:proofErr w:type="spellStart"/>
            <w:r w:rsidRPr="00D91D2B">
              <w:rPr>
                <w:rFonts w:ascii="Arial" w:hAnsi="Arial" w:cs="Arial"/>
                <w:sz w:val="20"/>
                <w:szCs w:val="20"/>
              </w:rPr>
              <w:t>dB</w:t>
            </w:r>
            <w:proofErr w:type="spellEnd"/>
            <w:r w:rsidRPr="00D91D2B">
              <w:rPr>
                <w:rFonts w:ascii="Arial" w:hAnsi="Arial" w:cs="Arial"/>
                <w:sz w:val="20"/>
                <w:szCs w:val="20"/>
              </w:rPr>
              <w:t xml:space="preserve"> dopasowana na 149MHz(WFS(SWR)&lt;=1,5), przystosowana do mocy &gt;= 30</w:t>
            </w:r>
            <w:r w:rsidR="003C6513">
              <w:rPr>
                <w:rFonts w:ascii="Arial" w:hAnsi="Arial" w:cs="Arial"/>
                <w:sz w:val="20"/>
                <w:szCs w:val="20"/>
              </w:rPr>
              <w:t xml:space="preserve"> </w:t>
            </w:r>
            <w:r w:rsidRPr="00D91D2B">
              <w:rPr>
                <w:rFonts w:ascii="Arial" w:hAnsi="Arial" w:cs="Arial"/>
                <w:sz w:val="20"/>
                <w:szCs w:val="20"/>
              </w:rPr>
              <w:t>W.</w:t>
            </w:r>
          </w:p>
          <w:p w14:paraId="53C2501A" w14:textId="287F5E1A"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Przewody antenowe o impedancji 50Ω o niskiej tłumienności zakończony wtykiem antenowym.</w:t>
            </w:r>
          </w:p>
        </w:tc>
      </w:tr>
      <w:tr w:rsidR="00D91D2B" w14:paraId="2130809A" w14:textId="77777777" w:rsidTr="00542001">
        <w:tc>
          <w:tcPr>
            <w:tcW w:w="709" w:type="dxa"/>
            <w:shd w:val="clear" w:color="auto" w:fill="auto"/>
          </w:tcPr>
          <w:p w14:paraId="6187EFE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409043" w14:textId="33E33A9C" w:rsidR="00D91D2B" w:rsidRPr="00D91D2B" w:rsidRDefault="00D91D2B" w:rsidP="00754988">
            <w:pPr>
              <w:pStyle w:val="TableContents"/>
              <w:snapToGrid w:val="0"/>
              <w:jc w:val="both"/>
              <w:rPr>
                <w:rFonts w:ascii="Arial" w:hAnsi="Arial" w:cs="Arial"/>
                <w:sz w:val="20"/>
                <w:szCs w:val="20"/>
                <w:lang w:eastAsia="pl-PL"/>
              </w:rPr>
            </w:pPr>
            <w:r w:rsidRPr="00D91D2B">
              <w:rPr>
                <w:rFonts w:ascii="Arial" w:hAnsi="Arial" w:cs="Arial"/>
                <w:color w:val="000000"/>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820827">
              <w:rPr>
                <w:rFonts w:ascii="Arial" w:hAnsi="Arial" w:cs="Arial"/>
                <w:color w:val="000000"/>
                <w:sz w:val="20"/>
                <w:szCs w:val="20"/>
                <w:lang w:eastAsia="pl-PL"/>
              </w:rPr>
              <w:t>,</w:t>
            </w:r>
            <w:r w:rsidRPr="00D91D2B">
              <w:rPr>
                <w:rFonts w:ascii="Arial" w:hAnsi="Arial" w:cs="Arial"/>
                <w:color w:val="000000"/>
                <w:sz w:val="20"/>
                <w:szCs w:val="20"/>
                <w:lang w:eastAsia="pl-PL"/>
              </w:rPr>
              <w:t xml:space="preserve"> </w:t>
            </w:r>
            <w:r w:rsidR="00820827" w:rsidRPr="00820827">
              <w:rPr>
                <w:rFonts w:ascii="Arial" w:hAnsi="Arial" w:cs="Arial"/>
                <w:sz w:val="20"/>
                <w:szCs w:val="20"/>
                <w:lang w:eastAsia="pl-PL"/>
              </w:rPr>
              <w:t>z późniejszymi zmianami</w:t>
            </w:r>
            <w:r w:rsidR="00820827">
              <w:rPr>
                <w:rFonts w:ascii="Arial" w:hAnsi="Arial" w:cs="Arial"/>
                <w:sz w:val="20"/>
                <w:szCs w:val="20"/>
                <w:lang w:eastAsia="pl-PL"/>
              </w:rPr>
              <w:t>,</w:t>
            </w:r>
            <w:r w:rsidRPr="00D91D2B">
              <w:rPr>
                <w:rFonts w:ascii="Arial" w:hAnsi="Arial" w:cs="Arial"/>
                <w:sz w:val="20"/>
                <w:szCs w:val="20"/>
                <w:lang w:eastAsia="pl-PL"/>
              </w:rPr>
              <w:t xml:space="preserve"> oraz być wyposażony w:  </w:t>
            </w:r>
          </w:p>
          <w:p w14:paraId="59EB3500" w14:textId="1C9055BB"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Urządzenie akustyczne pojazdu uprzywilejowanego umożliwiające uruchomienie sygnalizacji akustycznej oraz umożliwiające podawanie komunikatów słownych składającej się co najmniej</w:t>
            </w:r>
            <w:r w:rsidR="00055D83">
              <w:rPr>
                <w:rFonts w:ascii="Arial" w:hAnsi="Arial" w:cs="Arial"/>
                <w:color w:val="000000"/>
                <w:sz w:val="20"/>
                <w:szCs w:val="20"/>
                <w:lang w:eastAsia="pl-PL"/>
              </w:rPr>
              <w:br/>
            </w:r>
            <w:r w:rsidRPr="00D91D2B">
              <w:rPr>
                <w:rFonts w:ascii="Arial" w:hAnsi="Arial" w:cs="Arial"/>
                <w:color w:val="000000"/>
                <w:sz w:val="20"/>
                <w:szCs w:val="20"/>
                <w:lang w:eastAsia="pl-PL"/>
              </w:rPr>
              <w:t xml:space="preserve">z następujących elementów:  </w:t>
            </w:r>
          </w:p>
          <w:p w14:paraId="2F5D38F6" w14:textId="73CF34D4" w:rsidR="00D91D2B" w:rsidRPr="00D91D2B" w:rsidRDefault="00CD562C" w:rsidP="00754988">
            <w:pPr>
              <w:pStyle w:val="TableContents"/>
              <w:numPr>
                <w:ilvl w:val="0"/>
                <w:numId w:val="9"/>
              </w:numPr>
              <w:snapToGrid w:val="0"/>
              <w:jc w:val="both"/>
              <w:rPr>
                <w:rFonts w:ascii="Arial" w:hAnsi="Arial" w:cs="Arial"/>
                <w:color w:val="000000"/>
                <w:sz w:val="20"/>
                <w:szCs w:val="20"/>
                <w:lang w:eastAsia="pl-PL"/>
              </w:rPr>
            </w:pPr>
            <w:r>
              <w:rPr>
                <w:rFonts w:ascii="Arial" w:hAnsi="Arial" w:cs="Arial"/>
                <w:color w:val="000000"/>
                <w:sz w:val="20"/>
                <w:szCs w:val="20"/>
                <w:lang w:eastAsia="pl-PL"/>
              </w:rPr>
              <w:t>w</w:t>
            </w:r>
            <w:r w:rsidR="00D91D2B" w:rsidRPr="00D91D2B">
              <w:rPr>
                <w:rFonts w:ascii="Arial" w:hAnsi="Arial" w:cs="Arial"/>
                <w:color w:val="000000"/>
                <w:sz w:val="20"/>
                <w:szCs w:val="20"/>
                <w:lang w:eastAsia="pl-PL"/>
              </w:rPr>
              <w:t>zmacniacza sygnałowego (modulatora) o mocy wyjściowej min. 100 W z min. 3 modulowanymi sygnałami dwutonowymi z możliwością sterowania sygnałem klaksonu</w:t>
            </w:r>
            <w:r w:rsidR="00F3161A">
              <w:rPr>
                <w:rFonts w:ascii="Arial" w:hAnsi="Arial" w:cs="Arial"/>
                <w:color w:val="000000"/>
                <w:sz w:val="20"/>
                <w:szCs w:val="20"/>
                <w:lang w:eastAsia="pl-PL"/>
              </w:rPr>
              <w:t xml:space="preserve">. </w:t>
            </w:r>
            <w:r w:rsidR="00F3161A" w:rsidRPr="007A7371">
              <w:rPr>
                <w:rFonts w:ascii="Arial" w:hAnsi="Arial" w:cs="Arial"/>
                <w:color w:val="000000"/>
                <w:sz w:val="20"/>
                <w:szCs w:val="20"/>
                <w:lang w:eastAsia="pl-PL"/>
              </w:rPr>
              <w:t>Urządzenie wzmacniacza sygnałowego zamontowane pod deską rozdzielczą lub w innym niewidocznym miejscu</w:t>
            </w:r>
            <w:r w:rsidR="00F3161A">
              <w:rPr>
                <w:rFonts w:ascii="Arial" w:hAnsi="Arial" w:cs="Arial"/>
                <w:color w:val="000000"/>
                <w:sz w:val="20"/>
                <w:szCs w:val="20"/>
                <w:lang w:eastAsia="pl-PL"/>
              </w:rPr>
              <w:t xml:space="preserve"> </w:t>
            </w:r>
            <w:r w:rsidR="00F3161A" w:rsidRPr="007A7371">
              <w:rPr>
                <w:rFonts w:ascii="Arial" w:hAnsi="Arial" w:cs="Arial"/>
                <w:color w:val="000000"/>
                <w:sz w:val="20"/>
                <w:szCs w:val="20"/>
                <w:lang w:eastAsia="pl-PL"/>
              </w:rPr>
              <w:t>a sterowanie wyniesione za pomocą przewodu (długość przewodu zapewniająca swobodną obsługę prze kierowcę i pasażerów) na manipulator w formie pilota</w:t>
            </w:r>
            <w:r w:rsidR="00D91D2B" w:rsidRPr="00D91D2B">
              <w:rPr>
                <w:rFonts w:ascii="Arial" w:hAnsi="Arial" w:cs="Arial"/>
                <w:color w:val="000000"/>
                <w:sz w:val="20"/>
                <w:szCs w:val="20"/>
                <w:lang w:eastAsia="pl-PL"/>
              </w:rPr>
              <w:t>. Urządzenie kompatybilne z głośnikami o impedancji znamionowej 11</w:t>
            </w:r>
            <w:r w:rsidR="00D91D2B" w:rsidRPr="00D91D2B">
              <w:rPr>
                <w:rFonts w:ascii="Arial" w:hAnsi="Arial" w:cs="Arial"/>
                <w:sz w:val="20"/>
                <w:szCs w:val="20"/>
              </w:rPr>
              <w:t xml:space="preserve"> </w:t>
            </w:r>
            <w:r w:rsidR="00D91D2B" w:rsidRPr="00D91D2B">
              <w:rPr>
                <w:rFonts w:ascii="Arial" w:hAnsi="Arial" w:cs="Arial"/>
                <w:color w:val="000000"/>
                <w:sz w:val="20"/>
                <w:szCs w:val="20"/>
                <w:lang w:eastAsia="pl-PL"/>
              </w:rPr>
              <w:t>Ω.</w:t>
            </w:r>
          </w:p>
          <w:p w14:paraId="265F07CA" w14:textId="6835A832" w:rsidR="00D91D2B" w:rsidRPr="00D91D2B" w:rsidRDefault="00CD562C" w:rsidP="00754988">
            <w:pPr>
              <w:pStyle w:val="TableContents"/>
              <w:numPr>
                <w:ilvl w:val="0"/>
                <w:numId w:val="9"/>
              </w:numPr>
              <w:snapToGrid w:val="0"/>
              <w:jc w:val="both"/>
              <w:rPr>
                <w:rFonts w:ascii="Arial" w:hAnsi="Arial" w:cs="Arial"/>
                <w:color w:val="000000"/>
                <w:sz w:val="20"/>
                <w:szCs w:val="20"/>
                <w:lang w:eastAsia="pl-PL"/>
              </w:rPr>
            </w:pPr>
            <w:r>
              <w:rPr>
                <w:rFonts w:ascii="Arial" w:hAnsi="Arial" w:cs="Arial"/>
                <w:color w:val="000000"/>
                <w:sz w:val="20"/>
                <w:szCs w:val="20"/>
                <w:lang w:eastAsia="pl-PL"/>
              </w:rPr>
              <w:t>j</w:t>
            </w:r>
            <w:r w:rsidR="00D91D2B" w:rsidRPr="00D91D2B">
              <w:rPr>
                <w:rFonts w:ascii="Arial" w:hAnsi="Arial" w:cs="Arial"/>
                <w:color w:val="000000"/>
                <w:sz w:val="20"/>
                <w:szCs w:val="20"/>
                <w:lang w:eastAsia="pl-PL"/>
              </w:rPr>
              <w:t>ednego lub dwóch neodymowych głośników kompaktowych o mocy min. 100</w:t>
            </w:r>
            <w:r>
              <w:rPr>
                <w:rFonts w:ascii="Arial" w:hAnsi="Arial" w:cs="Arial"/>
                <w:color w:val="000000"/>
                <w:sz w:val="20"/>
                <w:szCs w:val="20"/>
                <w:lang w:eastAsia="pl-PL"/>
              </w:rPr>
              <w:t xml:space="preserve"> </w:t>
            </w:r>
            <w:r w:rsidR="00D91D2B" w:rsidRPr="00D91D2B">
              <w:rPr>
                <w:rFonts w:ascii="Arial" w:hAnsi="Arial" w:cs="Arial"/>
                <w:color w:val="000000"/>
                <w:sz w:val="20"/>
                <w:szCs w:val="20"/>
                <w:lang w:eastAsia="pl-PL"/>
              </w:rPr>
              <w:t>W każdy zapewniających ekwiwalentny poziom ciśnienia akustycznego min.</w:t>
            </w:r>
            <w:r w:rsidR="00055D83">
              <w:rPr>
                <w:rFonts w:ascii="Arial" w:hAnsi="Arial" w:cs="Arial"/>
                <w:color w:val="000000"/>
                <w:sz w:val="20"/>
                <w:szCs w:val="20"/>
                <w:lang w:eastAsia="pl-PL"/>
              </w:rPr>
              <w:t xml:space="preserve"> </w:t>
            </w:r>
            <w:r w:rsidR="00D91D2B" w:rsidRPr="00D91D2B">
              <w:rPr>
                <w:rFonts w:ascii="Arial" w:hAnsi="Arial" w:cs="Arial"/>
                <w:color w:val="000000"/>
                <w:sz w:val="20"/>
                <w:szCs w:val="20"/>
                <w:lang w:eastAsia="pl-PL"/>
              </w:rPr>
              <w:t>100</w:t>
            </w:r>
            <w:r>
              <w:rPr>
                <w:rFonts w:ascii="Arial" w:hAnsi="Arial" w:cs="Arial"/>
                <w:color w:val="000000"/>
                <w:sz w:val="20"/>
                <w:szCs w:val="20"/>
                <w:lang w:eastAsia="pl-PL"/>
              </w:rPr>
              <w:t xml:space="preserve"> </w:t>
            </w:r>
            <w:proofErr w:type="spellStart"/>
            <w:r w:rsidR="00D91D2B" w:rsidRPr="00D91D2B">
              <w:rPr>
                <w:rFonts w:ascii="Arial" w:hAnsi="Arial" w:cs="Arial"/>
                <w:color w:val="000000"/>
                <w:sz w:val="20"/>
                <w:szCs w:val="20"/>
                <w:lang w:eastAsia="pl-PL"/>
              </w:rPr>
              <w:t>dB</w:t>
            </w:r>
            <w:proofErr w:type="spellEnd"/>
            <w:r w:rsidR="00D91D2B" w:rsidRPr="00D91D2B">
              <w:rPr>
                <w:rFonts w:ascii="Arial" w:hAnsi="Arial" w:cs="Arial"/>
                <w:color w:val="000000"/>
                <w:sz w:val="20"/>
                <w:szCs w:val="20"/>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26BAA2BB" w14:textId="6D826805"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W atrapie przedniej zamontowane 2 moduły lamp kierunkowych stroboskopowych  LED</w:t>
            </w:r>
            <w:r w:rsidRPr="00D91D2B">
              <w:rPr>
                <w:rFonts w:ascii="Arial" w:hAnsi="Arial" w:cs="Arial"/>
                <w:color w:val="000000"/>
                <w:sz w:val="20"/>
                <w:szCs w:val="20"/>
                <w:lang w:eastAsia="pl-PL"/>
              </w:rPr>
              <w:br/>
              <w:t xml:space="preserve">z kloszem bezbarwnym o świetle </w:t>
            </w:r>
            <w:r w:rsidRPr="00D91D2B">
              <w:rPr>
                <w:rFonts w:ascii="Arial" w:hAnsi="Arial" w:cs="Arial"/>
                <w:sz w:val="20"/>
                <w:szCs w:val="20"/>
              </w:rPr>
              <w:t>niebieskim</w:t>
            </w:r>
            <w:r w:rsidRPr="00D91D2B">
              <w:rPr>
                <w:rFonts w:ascii="Arial" w:hAnsi="Arial" w:cs="Arial"/>
                <w:color w:val="000000"/>
                <w:sz w:val="20"/>
                <w:szCs w:val="20"/>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10E02CE3" w14:textId="5AD7E711"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Z tyłu pojazdu zamontowane 2 moduły lamp kierunkowych stroboskopowych  LED</w:t>
            </w:r>
            <w:r w:rsidRPr="00D91D2B">
              <w:rPr>
                <w:rFonts w:ascii="Arial" w:hAnsi="Arial" w:cs="Arial"/>
                <w:color w:val="000000"/>
                <w:sz w:val="20"/>
                <w:szCs w:val="20"/>
                <w:lang w:eastAsia="pl-PL"/>
              </w:rPr>
              <w:br/>
              <w:t xml:space="preserve">z kloszem bezbarwnym o świetle </w:t>
            </w:r>
            <w:r w:rsidRPr="00D91D2B">
              <w:rPr>
                <w:rFonts w:ascii="Arial" w:hAnsi="Arial" w:cs="Arial"/>
                <w:sz w:val="20"/>
                <w:szCs w:val="20"/>
              </w:rPr>
              <w:t>niebieskim</w:t>
            </w:r>
            <w:r w:rsidRPr="00D91D2B">
              <w:rPr>
                <w:rFonts w:ascii="Arial" w:hAnsi="Arial" w:cs="Arial"/>
                <w:color w:val="000000"/>
                <w:sz w:val="20"/>
                <w:szCs w:val="20"/>
                <w:lang w:eastAsia="pl-PL"/>
              </w:rPr>
              <w:t>. Układ sterowania (podłączenie) modułami musi zapewnić możliwość włączenia samej sygnalizacji świetlnej (bez sygnalizacji dźwiękowej) oraz działanie sygnalizacji świetlnej musi być  możliwe również przy wyjętym kluczyku ze stacyjki pojazdu</w:t>
            </w:r>
          </w:p>
          <w:p w14:paraId="6101AB4F" w14:textId="6C23244B"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rPr>
              <w:t>Na wyposażeniu samochodu lampa pojedyncza stroboskopowa LED z mocowaniem magnetycznym. Napięcie zasilania 12 V.</w:t>
            </w:r>
            <w:r w:rsidRPr="00D91D2B">
              <w:rPr>
                <w:rFonts w:ascii="Arial" w:hAnsi="Arial" w:cs="Arial"/>
                <w:sz w:val="20"/>
                <w:szCs w:val="20"/>
              </w:rPr>
              <w:t xml:space="preserve"> </w:t>
            </w:r>
            <w:r w:rsidRPr="00D91D2B">
              <w:rPr>
                <w:rFonts w:ascii="Arial" w:hAnsi="Arial" w:cs="Arial"/>
                <w:color w:val="000000"/>
                <w:sz w:val="20"/>
                <w:szCs w:val="20"/>
              </w:rPr>
              <w:t xml:space="preserve">Źródło światła: min. 12 diod LED, kolor niebieski. Wymiary lampy: wysokość: max. 70 mm, średnica: min. 160 mm. Klosz lampy transparentny. Podłączana do gniazda 12V. Przewód lampy wzmocniony o długości min. 2500 mm. Lampa </w:t>
            </w:r>
            <w:r w:rsidRPr="00D91D2B">
              <w:rPr>
                <w:rFonts w:ascii="Arial" w:hAnsi="Arial" w:cs="Arial"/>
                <w:sz w:val="20"/>
                <w:szCs w:val="20"/>
              </w:rPr>
              <w:t>musi spełniać wymagania R65 EKG/ONZ – klasa 2 (lub równoważne).</w:t>
            </w:r>
          </w:p>
          <w:p w14:paraId="1815EB90" w14:textId="77777777"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hAnsi="Arial" w:cs="Arial"/>
                <w:sz w:val="20"/>
              </w:rPr>
              <w:t xml:space="preserve">Całość oświetlenia pojazdu uprzywilejowanego musi spełniać wymagania </w:t>
            </w:r>
            <w:r w:rsidRPr="00D91D2B">
              <w:rPr>
                <w:rFonts w:ascii="Arial" w:eastAsia="Droid Sans" w:hAnsi="Arial" w:cs="Arial"/>
                <w:kern w:val="3"/>
                <w:sz w:val="20"/>
                <w:lang w:eastAsia="zh-CN" w:bidi="hi-IN"/>
              </w:rPr>
              <w:t>R65 EKG/ONZ – klasa 2 (lub równoważne).</w:t>
            </w:r>
          </w:p>
          <w:p w14:paraId="1BFAC270" w14:textId="77777777"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eastAsia="Droid Sans" w:hAnsi="Arial" w:cs="Arial"/>
                <w:kern w:val="3"/>
                <w:sz w:val="20"/>
                <w:lang w:eastAsia="zh-CN" w:bidi="hi-IN"/>
              </w:rPr>
              <w:t>Pas wyróżniający barwy czerwieni sygnałowej wokół pojazdu wykonany z taśmy min. klasy C.</w:t>
            </w:r>
          </w:p>
          <w:p w14:paraId="7E021554" w14:textId="666FEF81"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eastAsia="Droid Sans" w:hAnsi="Arial" w:cs="Arial"/>
                <w:kern w:val="3"/>
                <w:sz w:val="20"/>
                <w:lang w:eastAsia="zh-CN" w:bidi="hi-IN"/>
              </w:rPr>
              <w:t>Napis „STRAŻ” umieszczony po obu bokach pojazdu na pasie wyróżniającym w kolorze białym</w:t>
            </w:r>
            <w:r w:rsidR="00CD562C">
              <w:rPr>
                <w:rFonts w:ascii="Arial" w:eastAsia="Droid Sans" w:hAnsi="Arial" w:cs="Arial"/>
                <w:kern w:val="3"/>
                <w:sz w:val="20"/>
                <w:lang w:eastAsia="zh-CN" w:bidi="hi-IN"/>
              </w:rPr>
              <w:t xml:space="preserve"> </w:t>
            </w:r>
            <w:r w:rsidRPr="00D91D2B">
              <w:rPr>
                <w:rFonts w:ascii="Arial" w:eastAsia="Droid Sans" w:hAnsi="Arial" w:cs="Arial"/>
                <w:kern w:val="3"/>
                <w:sz w:val="20"/>
                <w:lang w:eastAsia="zh-CN" w:bidi="hi-IN"/>
              </w:rPr>
              <w:t>(odblaskowym).</w:t>
            </w:r>
          </w:p>
          <w:p w14:paraId="370ACA55" w14:textId="3315FD32" w:rsidR="00D91D2B" w:rsidRPr="00D91D2B" w:rsidRDefault="00D91D2B" w:rsidP="00744884">
            <w:pPr>
              <w:jc w:val="both"/>
              <w:rPr>
                <w:rFonts w:ascii="Arial" w:hAnsi="Arial" w:cs="Arial"/>
                <w:sz w:val="20"/>
                <w:szCs w:val="20"/>
              </w:rPr>
            </w:pPr>
            <w:r w:rsidRPr="00D91D2B">
              <w:rPr>
                <w:rFonts w:ascii="Arial" w:hAnsi="Arial" w:cs="Arial"/>
                <w:kern w:val="3"/>
                <w:sz w:val="20"/>
                <w:szCs w:val="20"/>
              </w:rPr>
              <w:t>Urządzenia uprzywilejowania oraz pozostałe urządzenia fabryczne samochodu nie mogą powodować zakłóceń urządzeń łączności radiowej o której mowa w punkcie 5.9</w:t>
            </w:r>
          </w:p>
        </w:tc>
      </w:tr>
      <w:tr w:rsidR="00D91D2B" w14:paraId="46ED7E28" w14:textId="77777777" w:rsidTr="00542001">
        <w:tc>
          <w:tcPr>
            <w:tcW w:w="709" w:type="dxa"/>
            <w:shd w:val="clear" w:color="auto" w:fill="C0C0C0"/>
          </w:tcPr>
          <w:p w14:paraId="3DFB673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70B2C6D2"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Pozostałe warunki zamawiającego</w:t>
            </w:r>
          </w:p>
        </w:tc>
      </w:tr>
      <w:tr w:rsidR="00D91D2B" w14:paraId="13010298" w14:textId="77777777" w:rsidTr="00542001">
        <w:tc>
          <w:tcPr>
            <w:tcW w:w="709" w:type="dxa"/>
            <w:shd w:val="clear" w:color="auto" w:fill="auto"/>
          </w:tcPr>
          <w:p w14:paraId="200DACD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7AC3B39" w14:textId="4547D91F" w:rsidR="00D91D2B" w:rsidRPr="00D91D2B" w:rsidRDefault="00D91D2B" w:rsidP="00C93D50">
            <w:pPr>
              <w:rPr>
                <w:rFonts w:ascii="Arial" w:hAnsi="Arial" w:cs="Arial"/>
                <w:sz w:val="20"/>
                <w:szCs w:val="20"/>
              </w:rPr>
            </w:pPr>
            <w:r w:rsidRPr="00D91D2B">
              <w:rPr>
                <w:rFonts w:ascii="Arial" w:hAnsi="Arial" w:cs="Arial"/>
                <w:sz w:val="20"/>
                <w:szCs w:val="20"/>
              </w:rPr>
              <w:t>Okres gwarancji minimum 24 miesiące</w:t>
            </w:r>
            <w:r w:rsidR="00744884">
              <w:rPr>
                <w:rFonts w:ascii="Arial" w:hAnsi="Arial" w:cs="Arial"/>
                <w:sz w:val="20"/>
                <w:szCs w:val="20"/>
              </w:rPr>
              <w:t>.</w:t>
            </w:r>
          </w:p>
        </w:tc>
      </w:tr>
      <w:tr w:rsidR="00D91D2B" w14:paraId="774CCDC9" w14:textId="77777777" w:rsidTr="00542001">
        <w:tc>
          <w:tcPr>
            <w:tcW w:w="709" w:type="dxa"/>
            <w:shd w:val="clear" w:color="auto" w:fill="auto"/>
          </w:tcPr>
          <w:p w14:paraId="5C70DC22" w14:textId="77777777" w:rsidR="00D91D2B" w:rsidRPr="00D91D2B" w:rsidRDefault="00D91D2B" w:rsidP="00C93D50">
            <w:pPr>
              <w:numPr>
                <w:ilvl w:val="1"/>
                <w:numId w:val="1"/>
              </w:numPr>
              <w:snapToGrid w:val="0"/>
              <w:rPr>
                <w:rFonts w:ascii="Arial" w:hAnsi="Arial" w:cs="Arial"/>
                <w:sz w:val="20"/>
                <w:szCs w:val="20"/>
              </w:rPr>
            </w:pPr>
          </w:p>
        </w:tc>
        <w:tc>
          <w:tcPr>
            <w:tcW w:w="9639" w:type="dxa"/>
            <w:shd w:val="clear" w:color="auto" w:fill="auto"/>
          </w:tcPr>
          <w:p w14:paraId="1DCBEC1E" w14:textId="77777777" w:rsidR="00D91D2B" w:rsidRPr="00D91D2B" w:rsidRDefault="00D91D2B" w:rsidP="00C93D50">
            <w:pPr>
              <w:rPr>
                <w:rFonts w:ascii="Arial" w:hAnsi="Arial" w:cs="Arial"/>
                <w:sz w:val="20"/>
                <w:szCs w:val="20"/>
              </w:rPr>
            </w:pPr>
            <w:r w:rsidRPr="00D91D2B">
              <w:rPr>
                <w:rFonts w:ascii="Arial" w:hAnsi="Arial" w:cs="Arial"/>
                <w:sz w:val="20"/>
                <w:szCs w:val="20"/>
              </w:rPr>
              <w:t>Wykonawca obowiązany jest do dostarczenia wraz z samochodem:</w:t>
            </w:r>
          </w:p>
          <w:p w14:paraId="332DEE3A" w14:textId="77777777" w:rsidR="00D91D2B" w:rsidRPr="00D91D2B" w:rsidRDefault="00D91D2B" w:rsidP="00C93D50">
            <w:pPr>
              <w:rPr>
                <w:rFonts w:ascii="Arial" w:hAnsi="Arial" w:cs="Arial"/>
                <w:sz w:val="20"/>
                <w:szCs w:val="20"/>
              </w:rPr>
            </w:pPr>
            <w:r w:rsidRPr="00D91D2B">
              <w:rPr>
                <w:rFonts w:ascii="Arial" w:hAnsi="Arial" w:cs="Arial"/>
                <w:sz w:val="20"/>
                <w:szCs w:val="20"/>
              </w:rPr>
              <w:t>- instrukcji obsługi samochodu w języku polskim,</w:t>
            </w:r>
          </w:p>
          <w:p w14:paraId="70B9EDB3" w14:textId="5B4ED264" w:rsidR="00D91D2B" w:rsidRPr="00D91D2B" w:rsidRDefault="00D91D2B" w:rsidP="00C93D50">
            <w:pPr>
              <w:rPr>
                <w:rFonts w:ascii="Arial" w:hAnsi="Arial" w:cs="Arial"/>
                <w:sz w:val="20"/>
                <w:szCs w:val="20"/>
              </w:rPr>
            </w:pPr>
            <w:r w:rsidRPr="00D91D2B">
              <w:rPr>
                <w:rFonts w:ascii="Arial" w:hAnsi="Arial" w:cs="Arial"/>
                <w:sz w:val="20"/>
                <w:szCs w:val="20"/>
              </w:rPr>
              <w:t>- dokumentacji niezbędnej do zarejestrowania samochodu jako pojazd specjalny.</w:t>
            </w:r>
          </w:p>
        </w:tc>
      </w:tr>
      <w:tr w:rsidR="00D91D2B" w14:paraId="464ABB68" w14:textId="77777777" w:rsidTr="00542001">
        <w:tc>
          <w:tcPr>
            <w:tcW w:w="709" w:type="dxa"/>
            <w:shd w:val="clear" w:color="auto" w:fill="auto"/>
          </w:tcPr>
          <w:p w14:paraId="12D51F4E" w14:textId="77777777" w:rsidR="00D91D2B" w:rsidRPr="00D91D2B" w:rsidRDefault="00D91D2B" w:rsidP="00C93D50">
            <w:pPr>
              <w:numPr>
                <w:ilvl w:val="1"/>
                <w:numId w:val="1"/>
              </w:numPr>
              <w:snapToGrid w:val="0"/>
              <w:rPr>
                <w:rFonts w:ascii="Arial" w:hAnsi="Arial" w:cs="Arial"/>
                <w:sz w:val="20"/>
                <w:szCs w:val="20"/>
              </w:rPr>
            </w:pPr>
          </w:p>
        </w:tc>
        <w:tc>
          <w:tcPr>
            <w:tcW w:w="9639" w:type="dxa"/>
            <w:shd w:val="clear" w:color="auto" w:fill="auto"/>
          </w:tcPr>
          <w:p w14:paraId="151EAB76" w14:textId="6C001C69" w:rsidR="00D91D2B" w:rsidRPr="00D91D2B" w:rsidRDefault="00D91D2B" w:rsidP="00C93D50">
            <w:pPr>
              <w:rPr>
                <w:rFonts w:ascii="Arial" w:hAnsi="Arial" w:cs="Arial"/>
                <w:sz w:val="20"/>
                <w:szCs w:val="20"/>
              </w:rPr>
            </w:pPr>
            <w:r w:rsidRPr="00D91D2B">
              <w:rPr>
                <w:rFonts w:ascii="Arial" w:hAnsi="Arial" w:cs="Arial"/>
                <w:sz w:val="20"/>
                <w:szCs w:val="20"/>
              </w:rPr>
              <w:t>Wykonawca wyda przedmiot umowy z pełnymi zbiornikami paliwa i płynów eksploatacyjnych.</w:t>
            </w:r>
          </w:p>
        </w:tc>
      </w:tr>
    </w:tbl>
    <w:p w14:paraId="15466395" w14:textId="77777777" w:rsidR="002F55F6" w:rsidRPr="00E94A7A" w:rsidRDefault="002F55F6">
      <w:pPr>
        <w:tabs>
          <w:tab w:val="left" w:pos="284"/>
        </w:tabs>
        <w:spacing w:after="60"/>
        <w:ind w:right="-570"/>
        <w:rPr>
          <w:rFonts w:ascii="Arial" w:eastAsia="Times New Roman" w:hAnsi="Arial" w:cs="Arial"/>
        </w:rPr>
      </w:pPr>
    </w:p>
    <w:sectPr w:rsidR="002F55F6" w:rsidRPr="00E94A7A" w:rsidSect="008B2856">
      <w:headerReference w:type="default" r:id="rId9"/>
      <w:footerReference w:type="default" r:id="rId10"/>
      <w:headerReference w:type="first" r:id="rId11"/>
      <w:pgSz w:w="11906" w:h="16838" w:code="9"/>
      <w:pgMar w:top="1276" w:right="849" w:bottom="1276" w:left="851" w:header="567" w:footer="55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4425" w14:textId="77777777" w:rsidR="009979BE" w:rsidRDefault="009979BE">
      <w:r>
        <w:separator/>
      </w:r>
    </w:p>
  </w:endnote>
  <w:endnote w:type="continuationSeparator" w:id="0">
    <w:p w14:paraId="711CCDBD" w14:textId="77777777" w:rsidR="009979BE" w:rsidRDefault="0099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Yu Gothic"/>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7C80" w14:textId="77777777" w:rsidR="002F55F6" w:rsidRPr="00F27A42" w:rsidRDefault="00CF35A9">
    <w:pPr>
      <w:pStyle w:val="Stopka"/>
      <w:jc w:val="right"/>
      <w:rPr>
        <w:rFonts w:ascii="Arial" w:hAnsi="Arial" w:cs="Arial"/>
      </w:rPr>
    </w:pPr>
    <w:r w:rsidRPr="00F27A42">
      <w:rPr>
        <w:rFonts w:ascii="Arial" w:hAnsi="Arial" w:cs="Arial"/>
      </w:rPr>
      <w:fldChar w:fldCharType="begin"/>
    </w:r>
    <w:r w:rsidRPr="00F27A42">
      <w:rPr>
        <w:rFonts w:ascii="Arial" w:hAnsi="Arial" w:cs="Arial"/>
      </w:rPr>
      <w:instrText xml:space="preserve"> PAGE </w:instrText>
    </w:r>
    <w:r w:rsidRPr="00F27A42">
      <w:rPr>
        <w:rFonts w:ascii="Arial" w:hAnsi="Arial" w:cs="Arial"/>
      </w:rPr>
      <w:fldChar w:fldCharType="separate"/>
    </w:r>
    <w:r w:rsidR="00565CF5" w:rsidRPr="00F27A42">
      <w:rPr>
        <w:rFonts w:ascii="Arial" w:hAnsi="Arial" w:cs="Arial"/>
        <w:noProof/>
      </w:rPr>
      <w:t>5</w:t>
    </w:r>
    <w:r w:rsidRPr="00F27A4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1195" w14:textId="77777777" w:rsidR="009979BE" w:rsidRDefault="009979BE">
      <w:r>
        <w:separator/>
      </w:r>
    </w:p>
  </w:footnote>
  <w:footnote w:type="continuationSeparator" w:id="0">
    <w:p w14:paraId="6D7BACBB" w14:textId="77777777" w:rsidR="009979BE" w:rsidRDefault="0099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25C" w14:textId="591AC754" w:rsidR="00A64AB8" w:rsidRPr="00A64AB8" w:rsidRDefault="00A64AB8" w:rsidP="00A64AB8">
    <w:pPr>
      <w:pStyle w:val="Standard"/>
      <w:jc w:val="right"/>
      <w:rPr>
        <w:rFonts w:ascii="Arial" w:eastAsia="Arial Unicode MS" w:hAnsi="Arial" w:cs="Arial"/>
        <w:iCs/>
        <w:kern w:val="2"/>
        <w:sz w:val="20"/>
        <w:szCs w:val="20"/>
        <w:lang w:bidi="hi-IN"/>
      </w:rPr>
    </w:pPr>
    <w:bookmarkStart w:id="0" w:name="_Hlk68687741"/>
    <w:bookmarkStart w:id="1" w:name="_Hlk68687742"/>
    <w:r w:rsidRPr="00A64AB8">
      <w:rPr>
        <w:rFonts w:ascii="Arial" w:hAnsi="Arial" w:cs="Arial"/>
        <w:iCs/>
        <w:sz w:val="20"/>
        <w:szCs w:val="20"/>
      </w:rPr>
      <w:t xml:space="preserve">Załącznik nr </w:t>
    </w:r>
    <w:r w:rsidR="00F1540A">
      <w:rPr>
        <w:rFonts w:ascii="Arial" w:hAnsi="Arial" w:cs="Arial"/>
        <w:iCs/>
        <w:sz w:val="20"/>
        <w:szCs w:val="20"/>
      </w:rPr>
      <w:t xml:space="preserve">1B </w:t>
    </w:r>
    <w:r w:rsidRPr="00A64AB8">
      <w:rPr>
        <w:rFonts w:ascii="Arial" w:hAnsi="Arial" w:cs="Arial"/>
        <w:iCs/>
        <w:sz w:val="20"/>
        <w:szCs w:val="20"/>
      </w:rPr>
      <w:t>do SWZ</w:t>
    </w:r>
    <w:r w:rsidR="007B413B">
      <w:rPr>
        <w:rFonts w:ascii="Arial" w:hAnsi="Arial" w:cs="Arial"/>
        <w:iCs/>
        <w:sz w:val="20"/>
        <w:szCs w:val="20"/>
      </w:rPr>
      <w:t xml:space="preserve"> </w:t>
    </w:r>
    <w:r w:rsidRPr="00A64AB8">
      <w:rPr>
        <w:rFonts w:ascii="Arial" w:hAnsi="Arial" w:cs="Arial"/>
        <w:iCs/>
        <w:sz w:val="20"/>
        <w:szCs w:val="20"/>
      </w:rPr>
      <w:t xml:space="preserve">/ nr </w:t>
    </w:r>
    <w:r w:rsidR="00F1540A">
      <w:rPr>
        <w:rFonts w:ascii="Arial" w:hAnsi="Arial" w:cs="Arial"/>
        <w:iCs/>
        <w:sz w:val="20"/>
        <w:szCs w:val="20"/>
      </w:rPr>
      <w:t>1B</w:t>
    </w:r>
    <w:r w:rsidRPr="00A64AB8">
      <w:rPr>
        <w:rFonts w:ascii="Arial" w:hAnsi="Arial" w:cs="Arial"/>
        <w:iCs/>
        <w:sz w:val="20"/>
        <w:szCs w:val="20"/>
      </w:rPr>
      <w:t xml:space="preserve"> do umowy</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DD90" w14:textId="77777777" w:rsidR="00D91D2B" w:rsidRPr="00F27A42" w:rsidRDefault="00D91D2B" w:rsidP="00D91D2B">
    <w:pPr>
      <w:pStyle w:val="Standard"/>
      <w:jc w:val="right"/>
      <w:rPr>
        <w:rFonts w:ascii="Arial" w:hAnsi="Arial" w:cs="Arial"/>
        <w:i/>
        <w:sz w:val="20"/>
        <w:szCs w:val="20"/>
      </w:rPr>
    </w:pPr>
    <w:r w:rsidRPr="00F27A42">
      <w:rPr>
        <w:rFonts w:ascii="Arial" w:hAnsi="Arial" w:cs="Arial"/>
        <w:i/>
        <w:sz w:val="20"/>
        <w:szCs w:val="20"/>
      </w:rPr>
      <w:t>Załącznik nr … do SWZ / nr ….. do umowy</w:t>
    </w:r>
  </w:p>
  <w:p w14:paraId="0F71F95B" w14:textId="77777777" w:rsidR="00D91D2B" w:rsidRDefault="00D91D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97"/>
        </w:tabs>
        <w:ind w:left="737" w:hanging="624"/>
      </w:pPr>
      <w:rPr>
        <w:rFonts w:ascii="Arial" w:hAnsi="Arial" w:cs="Arial"/>
        <w:color w:val="000000"/>
        <w:spacing w:val="2"/>
        <w:position w:val="2"/>
        <w:sz w:val="20"/>
      </w:rPr>
    </w:lvl>
    <w:lvl w:ilvl="1">
      <w:start w:val="1"/>
      <w:numFmt w:val="decimal"/>
      <w:lvlText w:val="%1.%2."/>
      <w:lvlJc w:val="left"/>
      <w:pPr>
        <w:tabs>
          <w:tab w:val="num" w:pos="792"/>
        </w:tabs>
        <w:ind w:left="792" w:hanging="679"/>
      </w:pPr>
      <w:rPr>
        <w:spacing w:val="2"/>
        <w:position w:val="2"/>
        <w:sz w:val="20"/>
        <w:szCs w:val="20"/>
      </w:rPr>
    </w:lvl>
    <w:lvl w:ilvl="2">
      <w:start w:val="1"/>
      <w:numFmt w:val="decimal"/>
      <w:lvlText w:val="%1.%2.%3."/>
      <w:lvlJc w:val="left"/>
      <w:pPr>
        <w:tabs>
          <w:tab w:val="num" w:pos="1440"/>
        </w:tabs>
        <w:ind w:left="1224" w:hanging="1111"/>
      </w:pPr>
    </w:lvl>
    <w:lvl w:ilvl="3">
      <w:start w:val="1"/>
      <w:numFmt w:val="decimal"/>
      <w:lvlText w:val="%1.%2.%3.%4."/>
      <w:lvlJc w:val="left"/>
      <w:pPr>
        <w:tabs>
          <w:tab w:val="num" w:pos="1800"/>
        </w:tabs>
        <w:ind w:left="1728" w:hanging="1615"/>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ahoma" w:hAnsi="Tahoma" w:cs="Tahoma"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Tahoma" w:hAnsi="Tahoma" w:cs="Tahoma"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ahoma" w:hAnsi="Tahoma" w:cs="Tahoma"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361133"/>
    <w:multiLevelType w:val="hybridMultilevel"/>
    <w:tmpl w:val="F6BAD88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A7B5A"/>
    <w:multiLevelType w:val="multilevel"/>
    <w:tmpl w:val="DF46198C"/>
    <w:lvl w:ilvl="0">
      <w:start w:val="1"/>
      <w:numFmt w:val="decimal"/>
      <w:lvlText w:val="%1."/>
      <w:lvlJc w:val="left"/>
      <w:pPr>
        <w:ind w:left="643" w:hanging="360"/>
      </w:pPr>
      <w:rPr>
        <w:b w:val="0"/>
      </w:rPr>
    </w:lvl>
    <w:lvl w:ilvl="1">
      <w:start w:val="1"/>
      <w:numFmt w:val="decimal"/>
      <w:lvlText w:val="%1.%2."/>
      <w:lvlJc w:val="left"/>
      <w:pPr>
        <w:ind w:left="1284" w:hanging="720"/>
      </w:pPr>
    </w:lvl>
    <w:lvl w:ilvl="2">
      <w:start w:val="1"/>
      <w:numFmt w:val="decimal"/>
      <w:lvlText w:val="%1.%2.%3."/>
      <w:lvlJc w:val="left"/>
      <w:pPr>
        <w:ind w:left="1565" w:hanging="720"/>
      </w:pPr>
    </w:lvl>
    <w:lvl w:ilvl="3">
      <w:start w:val="1"/>
      <w:numFmt w:val="decimal"/>
      <w:lvlText w:val="%1.%2.%3.%4."/>
      <w:lvlJc w:val="left"/>
      <w:pPr>
        <w:ind w:left="2206" w:hanging="1080"/>
      </w:pPr>
    </w:lvl>
    <w:lvl w:ilvl="4">
      <w:start w:val="1"/>
      <w:numFmt w:val="decimal"/>
      <w:lvlText w:val="%1.%2.%3.%4.%5."/>
      <w:lvlJc w:val="left"/>
      <w:pPr>
        <w:ind w:left="2847" w:hanging="1440"/>
      </w:pPr>
    </w:lvl>
    <w:lvl w:ilvl="5">
      <w:start w:val="1"/>
      <w:numFmt w:val="decimal"/>
      <w:lvlText w:val="%1.%2.%3.%4.%5.%6."/>
      <w:lvlJc w:val="left"/>
      <w:pPr>
        <w:ind w:left="3128" w:hanging="1440"/>
      </w:pPr>
    </w:lvl>
    <w:lvl w:ilvl="6">
      <w:start w:val="1"/>
      <w:numFmt w:val="decimal"/>
      <w:lvlText w:val="%1.%2.%3.%4.%5.%6.%7."/>
      <w:lvlJc w:val="left"/>
      <w:pPr>
        <w:ind w:left="3769" w:hanging="1800"/>
      </w:pPr>
    </w:lvl>
    <w:lvl w:ilvl="7">
      <w:start w:val="1"/>
      <w:numFmt w:val="decimal"/>
      <w:lvlText w:val="%1.%2.%3.%4.%5.%6.%7.%8."/>
      <w:lvlJc w:val="left"/>
      <w:pPr>
        <w:ind w:left="4410" w:hanging="2160"/>
      </w:pPr>
    </w:lvl>
    <w:lvl w:ilvl="8">
      <w:start w:val="1"/>
      <w:numFmt w:val="decimal"/>
      <w:lvlText w:val="%1.%2.%3.%4.%5.%6.%7.%8.%9."/>
      <w:lvlJc w:val="left"/>
      <w:pPr>
        <w:ind w:left="4691" w:hanging="2160"/>
      </w:pPr>
    </w:lvl>
  </w:abstractNum>
  <w:abstractNum w:abstractNumId="7"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574F17"/>
    <w:multiLevelType w:val="hybridMultilevel"/>
    <w:tmpl w:val="E30E473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D88"/>
    <w:rsid w:val="0001489A"/>
    <w:rsid w:val="00050EE6"/>
    <w:rsid w:val="00055D83"/>
    <w:rsid w:val="0006309D"/>
    <w:rsid w:val="00084A71"/>
    <w:rsid w:val="0009159D"/>
    <w:rsid w:val="00096914"/>
    <w:rsid w:val="000D24BD"/>
    <w:rsid w:val="000E5DDD"/>
    <w:rsid w:val="000F5D46"/>
    <w:rsid w:val="001F679A"/>
    <w:rsid w:val="001F78D4"/>
    <w:rsid w:val="00207793"/>
    <w:rsid w:val="00270F30"/>
    <w:rsid w:val="002776CC"/>
    <w:rsid w:val="002D649A"/>
    <w:rsid w:val="002F55F6"/>
    <w:rsid w:val="0030297D"/>
    <w:rsid w:val="00352826"/>
    <w:rsid w:val="003C6513"/>
    <w:rsid w:val="00442132"/>
    <w:rsid w:val="00486948"/>
    <w:rsid w:val="00542001"/>
    <w:rsid w:val="00544EC7"/>
    <w:rsid w:val="005455D6"/>
    <w:rsid w:val="00550443"/>
    <w:rsid w:val="00565CF5"/>
    <w:rsid w:val="00591E28"/>
    <w:rsid w:val="005B6644"/>
    <w:rsid w:val="005C1CB8"/>
    <w:rsid w:val="005C4984"/>
    <w:rsid w:val="00685A38"/>
    <w:rsid w:val="006E2501"/>
    <w:rsid w:val="006F2AB7"/>
    <w:rsid w:val="00724B24"/>
    <w:rsid w:val="00744884"/>
    <w:rsid w:val="00753AEA"/>
    <w:rsid w:val="00754988"/>
    <w:rsid w:val="00781A54"/>
    <w:rsid w:val="007B413B"/>
    <w:rsid w:val="007B749E"/>
    <w:rsid w:val="00814D9D"/>
    <w:rsid w:val="00820827"/>
    <w:rsid w:val="008471F8"/>
    <w:rsid w:val="00876A0E"/>
    <w:rsid w:val="00887C12"/>
    <w:rsid w:val="008A39A0"/>
    <w:rsid w:val="008B2856"/>
    <w:rsid w:val="008C2C15"/>
    <w:rsid w:val="00924553"/>
    <w:rsid w:val="00931776"/>
    <w:rsid w:val="009434A2"/>
    <w:rsid w:val="0097177C"/>
    <w:rsid w:val="00974A5A"/>
    <w:rsid w:val="009979BE"/>
    <w:rsid w:val="009B528D"/>
    <w:rsid w:val="00A17E4E"/>
    <w:rsid w:val="00A64AB8"/>
    <w:rsid w:val="00A83FCE"/>
    <w:rsid w:val="00AC61B1"/>
    <w:rsid w:val="00B071C6"/>
    <w:rsid w:val="00B7755C"/>
    <w:rsid w:val="00BB3954"/>
    <w:rsid w:val="00BE4798"/>
    <w:rsid w:val="00C13D88"/>
    <w:rsid w:val="00C27BE3"/>
    <w:rsid w:val="00C4531A"/>
    <w:rsid w:val="00C85FAA"/>
    <w:rsid w:val="00C93D50"/>
    <w:rsid w:val="00CC071E"/>
    <w:rsid w:val="00CD562C"/>
    <w:rsid w:val="00CF35A9"/>
    <w:rsid w:val="00D17E63"/>
    <w:rsid w:val="00D519BB"/>
    <w:rsid w:val="00D63386"/>
    <w:rsid w:val="00D66299"/>
    <w:rsid w:val="00D91D2B"/>
    <w:rsid w:val="00DA79B5"/>
    <w:rsid w:val="00E94A7A"/>
    <w:rsid w:val="00E9681F"/>
    <w:rsid w:val="00F1540A"/>
    <w:rsid w:val="00F26BB9"/>
    <w:rsid w:val="00F27A42"/>
    <w:rsid w:val="00F3161A"/>
    <w:rsid w:val="00F44BD4"/>
    <w:rsid w:val="00F51E24"/>
    <w:rsid w:val="00F65895"/>
    <w:rsid w:val="00F83758"/>
    <w:rsid w:val="00F84EC2"/>
    <w:rsid w:val="00FA2149"/>
    <w:rsid w:val="00FA4AB9"/>
    <w:rsid w:val="00FB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7FEE987"/>
  <w15:docId w15:val="{CA3AD52A-4205-4693-915A-32D5939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Droid Sans" w:cs="DejaVu Sans Condensed"/>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0"/>
      <w:spacing w:val="2"/>
      <w:position w:val="2"/>
      <w:sz w:val="20"/>
    </w:rPr>
  </w:style>
  <w:style w:type="character" w:customStyle="1" w:styleId="WW8Num1z1">
    <w:name w:val="WW8Num1z1"/>
    <w:rPr>
      <w:spacing w:val="2"/>
      <w:position w:val="2"/>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3z0">
    <w:name w:val="WW8Num3z0"/>
    <w:rPr>
      <w:rFonts w:ascii="Tahoma" w:hAnsi="Tahoma" w:cs="Tahoma" w:hint="default"/>
    </w:rPr>
  </w:style>
  <w:style w:type="character" w:customStyle="1" w:styleId="WW8Num4z0">
    <w:name w:val="WW8Num4z0"/>
    <w:rPr>
      <w:rFonts w:ascii="Tahoma" w:hAnsi="Tahoma" w:cs="Tahoma"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Domylnaczcionkaakapitu1">
    <w:name w:val="Domyślna czcionka akapitu1"/>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ymbolewypunktowania">
    <w:name w:val="Symbole wypunktowania"/>
    <w:rPr>
      <w:rFonts w:ascii="OpenSymbol" w:eastAsia="OpenSymbol" w:hAnsi="OpenSymbol" w:cs="OpenSymbol"/>
    </w:rPr>
  </w:style>
  <w:style w:type="character" w:customStyle="1" w:styleId="ListLabel1">
    <w:name w:val="ListLabel 1"/>
    <w:rPr>
      <w:rFonts w:cs="Courier New"/>
    </w:rPr>
  </w:style>
  <w:style w:type="character" w:customStyle="1" w:styleId="Znakinumeracji">
    <w:name w:val="Znaki numeracji"/>
  </w:style>
  <w:style w:type="character" w:styleId="Hipercze">
    <w:name w:val="Hyperlink"/>
    <w:rPr>
      <w:color w:val="0000FF"/>
      <w:u w:val="single"/>
    </w:rPr>
  </w:style>
  <w:style w:type="paragraph" w:customStyle="1" w:styleId="Nagwek2">
    <w:name w:val="Nagłówek2"/>
    <w:basedOn w:val="Normalny"/>
    <w:next w:val="Tekstpodstawowy"/>
    <w:pPr>
      <w:keepNext/>
      <w:spacing w:before="240" w:after="120"/>
    </w:pPr>
    <w:rPr>
      <w:rFonts w:ascii="Liberation Sans" w:eastAsia="Droid Sans Fallback" w:hAnsi="Liberation Sans" w:cs="Free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Standard">
    <w:name w:val="Standard"/>
    <w:qFormat/>
    <w:pPr>
      <w:widowControl w:val="0"/>
      <w:suppressAutoHyphens/>
      <w:autoSpaceDE w:val="0"/>
    </w:pPr>
    <w:rPr>
      <w:ker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ind w:left="720"/>
    </w:p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widowControl/>
      <w:suppressAutoHyphens w:val="0"/>
      <w:ind w:left="720"/>
      <w:contextualSpacing/>
    </w:pPr>
    <w:rPr>
      <w:rFonts w:eastAsia="Times New Roman" w:cs="Times New Roman"/>
      <w:sz w:val="20"/>
      <w:szCs w:val="20"/>
      <w:lang w:bidi="ar-SA"/>
    </w:rPr>
  </w:style>
  <w:style w:type="paragraph" w:customStyle="1" w:styleId="Textbody">
    <w:name w:val="Text body"/>
    <w:basedOn w:val="Standard"/>
    <w:qFormat/>
    <w:rsid w:val="00C13D88"/>
    <w:pPr>
      <w:suppressAutoHyphens w:val="0"/>
      <w:autoSpaceDE/>
      <w:spacing w:after="120"/>
    </w:pPr>
    <w:rPr>
      <w:color w:val="00000A"/>
      <w:kern w:val="0"/>
      <w:sz w:val="20"/>
      <w:szCs w:val="20"/>
    </w:rPr>
  </w:style>
  <w:style w:type="paragraph" w:styleId="Bezodstpw">
    <w:name w:val="No Spacing"/>
    <w:qFormat/>
    <w:rsid w:val="00754988"/>
    <w:rPr>
      <w:sz w:val="24"/>
    </w:rPr>
  </w:style>
  <w:style w:type="numbering" w:customStyle="1" w:styleId="WW8Num6">
    <w:name w:val="WW8Num6"/>
    <w:qFormat/>
    <w:rsid w:val="00754988"/>
    <w:pPr>
      <w:numPr>
        <w:numId w:val="9"/>
      </w:numPr>
    </w:pPr>
  </w:style>
  <w:style w:type="paragraph" w:customStyle="1" w:styleId="TableContents">
    <w:name w:val="Table Contents"/>
    <w:basedOn w:val="Normalny"/>
    <w:rsid w:val="00754988"/>
    <w:pPr>
      <w:suppressLineNumbers/>
      <w:autoSpaceDN w:val="0"/>
    </w:pPr>
    <w:rPr>
      <w:kern w:val="3"/>
    </w:rPr>
  </w:style>
  <w:style w:type="character" w:customStyle="1" w:styleId="h1">
    <w:name w:val="h1"/>
    <w:basedOn w:val="Domylnaczcionkaakapitu"/>
    <w:qFormat/>
    <w:rsid w:val="0075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9364">
      <w:bodyDiv w:val="1"/>
      <w:marLeft w:val="0"/>
      <w:marRight w:val="0"/>
      <w:marTop w:val="0"/>
      <w:marBottom w:val="0"/>
      <w:divBdr>
        <w:top w:val="none" w:sz="0" w:space="0" w:color="auto"/>
        <w:left w:val="none" w:sz="0" w:space="0" w:color="auto"/>
        <w:bottom w:val="none" w:sz="0" w:space="0" w:color="auto"/>
        <w:right w:val="none" w:sz="0" w:space="0" w:color="auto"/>
      </w:divBdr>
    </w:div>
    <w:div w:id="1136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30C3-38A9-437F-AC4A-953FD3E0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1648</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Krzysztof Jurczyński</cp:lastModifiedBy>
  <cp:revision>54</cp:revision>
  <cp:lastPrinted>2021-03-17T09:06:00Z</cp:lastPrinted>
  <dcterms:created xsi:type="dcterms:W3CDTF">2021-03-10T09:42:00Z</dcterms:created>
  <dcterms:modified xsi:type="dcterms:W3CDTF">2021-04-23T10:34:00Z</dcterms:modified>
</cp:coreProperties>
</file>