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EB0D" w14:textId="37E6B5CE" w:rsidR="00B0437D" w:rsidRPr="00622D48" w:rsidRDefault="00B0437D" w:rsidP="00622D48">
      <w:pPr>
        <w:tabs>
          <w:tab w:val="left" w:pos="0"/>
        </w:tabs>
        <w:spacing w:after="0" w:line="276" w:lineRule="auto"/>
        <w:jc w:val="right"/>
        <w:rPr>
          <w:rFonts w:cstheme="minorHAnsi"/>
        </w:rPr>
      </w:pPr>
      <w:r w:rsidRPr="00622D48">
        <w:rPr>
          <w:rFonts w:cstheme="minorHAnsi"/>
        </w:rPr>
        <w:t xml:space="preserve">                                                                                                                           Warszawa,</w:t>
      </w:r>
      <w:r w:rsidR="004242B0" w:rsidRPr="00622D48">
        <w:rPr>
          <w:rFonts w:cstheme="minorHAnsi"/>
        </w:rPr>
        <w:t xml:space="preserve"> </w:t>
      </w:r>
      <w:r w:rsidR="00A35D25">
        <w:rPr>
          <w:rFonts w:cstheme="minorHAnsi"/>
        </w:rPr>
        <w:t>20</w:t>
      </w:r>
      <w:r w:rsidR="005713EB">
        <w:rPr>
          <w:rFonts w:cstheme="minorHAnsi"/>
        </w:rPr>
        <w:t>.11</w:t>
      </w:r>
      <w:r w:rsidR="00BD273D" w:rsidRPr="00622D48">
        <w:rPr>
          <w:rFonts w:cstheme="minorHAnsi"/>
        </w:rPr>
        <w:t>.2024</w:t>
      </w:r>
      <w:r w:rsidRPr="00622D48">
        <w:rPr>
          <w:rFonts w:cstheme="minorHAnsi"/>
        </w:rPr>
        <w:t xml:space="preserve"> r. </w:t>
      </w:r>
    </w:p>
    <w:p w14:paraId="66E20DD0" w14:textId="5A056714" w:rsidR="00B0437D" w:rsidRPr="00622D48" w:rsidRDefault="00B0437D" w:rsidP="00622D48">
      <w:pPr>
        <w:tabs>
          <w:tab w:val="left" w:pos="0"/>
        </w:tabs>
        <w:spacing w:after="0" w:line="276" w:lineRule="auto"/>
        <w:rPr>
          <w:rFonts w:cstheme="minorHAnsi"/>
        </w:rPr>
      </w:pPr>
      <w:r w:rsidRPr="00622D48">
        <w:rPr>
          <w:rFonts w:cstheme="minorHAnsi"/>
        </w:rPr>
        <w:t>Pełnomocnik Zamawiającego:</w:t>
      </w:r>
      <w:r w:rsidRPr="00622D48">
        <w:rPr>
          <w:rFonts w:cstheme="minorHAnsi"/>
        </w:rPr>
        <w:br/>
        <w:t>New Power Sp. z o.o.</w:t>
      </w:r>
      <w:r w:rsidR="00D52F86" w:rsidRPr="00622D48">
        <w:rPr>
          <w:rFonts w:cstheme="minorHAnsi"/>
        </w:rPr>
        <w:t xml:space="preserve">, </w:t>
      </w:r>
      <w:r w:rsidRPr="00622D48">
        <w:rPr>
          <w:rFonts w:cstheme="minorHAnsi"/>
        </w:rPr>
        <w:t>ul. Chełmżyńska 180A</w:t>
      </w:r>
      <w:r w:rsidR="00D52F86" w:rsidRPr="00622D48">
        <w:rPr>
          <w:rFonts w:cstheme="minorHAnsi"/>
        </w:rPr>
        <w:t xml:space="preserve">, </w:t>
      </w:r>
      <w:r w:rsidRPr="00622D48">
        <w:rPr>
          <w:rFonts w:cstheme="minorHAnsi"/>
        </w:rPr>
        <w:t>04-464 Warszawa</w:t>
      </w:r>
    </w:p>
    <w:p w14:paraId="1418ACBA" w14:textId="1CF9EEBF" w:rsidR="005713EB" w:rsidRPr="005713EB" w:rsidRDefault="00B0437D" w:rsidP="005713EB">
      <w:pPr>
        <w:spacing w:after="0" w:line="276" w:lineRule="auto"/>
        <w:rPr>
          <w:rFonts w:cstheme="minorHAnsi"/>
          <w:bCs/>
        </w:rPr>
      </w:pPr>
      <w:r w:rsidRPr="00622D48">
        <w:rPr>
          <w:rFonts w:cstheme="minorHAnsi"/>
        </w:rPr>
        <w:t xml:space="preserve">Reprezentujący: </w:t>
      </w:r>
      <w:r w:rsidRPr="00622D48">
        <w:rPr>
          <w:rFonts w:cstheme="minorHAnsi"/>
        </w:rPr>
        <w:br/>
      </w:r>
      <w:bookmarkStart w:id="0" w:name="_Hlk139021552"/>
      <w:r w:rsidR="001A3FC8" w:rsidRPr="00622D48">
        <w:rPr>
          <w:rFonts w:cstheme="minorHAnsi"/>
          <w:bCs/>
        </w:rPr>
        <w:t xml:space="preserve">Gminę </w:t>
      </w:r>
      <w:bookmarkEnd w:id="0"/>
      <w:r w:rsidR="005713EB" w:rsidRPr="005713EB">
        <w:rPr>
          <w:rFonts w:cstheme="minorHAnsi"/>
          <w:bCs/>
        </w:rPr>
        <w:t>Wisznice</w:t>
      </w:r>
    </w:p>
    <w:p w14:paraId="11A726BA" w14:textId="77777777" w:rsidR="005713EB" w:rsidRPr="005713EB" w:rsidRDefault="005713EB" w:rsidP="005713EB">
      <w:pPr>
        <w:spacing w:after="0" w:line="276" w:lineRule="auto"/>
        <w:rPr>
          <w:rFonts w:cstheme="minorHAnsi"/>
          <w:bCs/>
        </w:rPr>
      </w:pPr>
      <w:r w:rsidRPr="005713EB">
        <w:rPr>
          <w:rFonts w:cstheme="minorHAnsi"/>
          <w:bCs/>
        </w:rPr>
        <w:t>ul. Rynek 35</w:t>
      </w:r>
    </w:p>
    <w:p w14:paraId="24BBF1C2" w14:textId="39EA256E" w:rsidR="001A3FC8" w:rsidRPr="00622D48" w:rsidRDefault="005713EB" w:rsidP="005713EB">
      <w:pPr>
        <w:spacing w:after="0" w:line="276" w:lineRule="auto"/>
        <w:rPr>
          <w:rFonts w:cstheme="minorHAnsi"/>
          <w:bCs/>
        </w:rPr>
      </w:pPr>
      <w:r w:rsidRPr="005713EB">
        <w:rPr>
          <w:rFonts w:cstheme="minorHAnsi"/>
          <w:bCs/>
        </w:rPr>
        <w:t>21</w:t>
      </w:r>
      <w:r w:rsidR="001A13BE">
        <w:rPr>
          <w:rFonts w:cstheme="minorHAnsi"/>
          <w:bCs/>
        </w:rPr>
        <w:t>-</w:t>
      </w:r>
      <w:r w:rsidRPr="005713EB">
        <w:rPr>
          <w:rFonts w:cstheme="minorHAnsi"/>
          <w:bCs/>
        </w:rPr>
        <w:t>580 Wisznice</w:t>
      </w:r>
    </w:p>
    <w:p w14:paraId="500002E2" w14:textId="51725F28" w:rsidR="00B507BF" w:rsidRPr="00622D48" w:rsidRDefault="00B0437D" w:rsidP="00622D48">
      <w:pPr>
        <w:spacing w:after="0" w:line="276" w:lineRule="auto"/>
        <w:rPr>
          <w:rFonts w:cstheme="minorHAnsi"/>
        </w:rPr>
      </w:pPr>
      <w:r w:rsidRPr="00622D48">
        <w:rPr>
          <w:rFonts w:cstheme="minorHAnsi"/>
        </w:rPr>
        <w:t xml:space="preserve">                                            ODPOWIEDZI NR </w:t>
      </w:r>
      <w:r w:rsidR="001A3FC8" w:rsidRPr="00622D48">
        <w:rPr>
          <w:rFonts w:cstheme="minorHAnsi"/>
        </w:rPr>
        <w:t>1</w:t>
      </w:r>
      <w:r w:rsidRPr="00622D48">
        <w:rPr>
          <w:rFonts w:cstheme="minorHAnsi"/>
        </w:rPr>
        <w:t xml:space="preserve"> NA ZAPYTANIA WYKONAWCÓW</w:t>
      </w:r>
    </w:p>
    <w:p w14:paraId="0EE88F52" w14:textId="227CEC27" w:rsidR="00960D2A" w:rsidRDefault="00B0437D" w:rsidP="00622D48">
      <w:pPr>
        <w:pStyle w:val="Default"/>
        <w:spacing w:line="276" w:lineRule="auto"/>
        <w:jc w:val="both"/>
        <w:rPr>
          <w:rFonts w:asciiTheme="minorHAnsi" w:hAnsiTheme="minorHAnsi" w:cstheme="minorHAnsi"/>
          <w:color w:val="auto"/>
          <w:sz w:val="22"/>
          <w:szCs w:val="22"/>
        </w:rPr>
      </w:pPr>
      <w:r w:rsidRPr="00622D48">
        <w:rPr>
          <w:rFonts w:asciiTheme="minorHAnsi" w:hAnsiTheme="minorHAnsi" w:cstheme="minorHAnsi"/>
          <w:color w:val="auto"/>
          <w:sz w:val="22"/>
          <w:szCs w:val="22"/>
        </w:rPr>
        <w:t xml:space="preserve">Pełnomocnik Zamawiającego – </w:t>
      </w:r>
      <w:r w:rsidR="00C91F90" w:rsidRPr="00622D48">
        <w:rPr>
          <w:rFonts w:asciiTheme="minorHAnsi" w:hAnsiTheme="minorHAnsi" w:cstheme="minorHAnsi"/>
          <w:color w:val="auto"/>
          <w:sz w:val="22"/>
          <w:szCs w:val="22"/>
        </w:rPr>
        <w:t xml:space="preserve">Gminy </w:t>
      </w:r>
      <w:r w:rsidR="005713EB" w:rsidRPr="005713EB">
        <w:rPr>
          <w:rFonts w:asciiTheme="minorHAnsi" w:hAnsiTheme="minorHAnsi" w:cstheme="minorHAnsi"/>
          <w:color w:val="auto"/>
          <w:sz w:val="22"/>
          <w:szCs w:val="22"/>
        </w:rPr>
        <w:t>Wisznice</w:t>
      </w:r>
      <w:r w:rsidR="00392504" w:rsidRPr="00622D48">
        <w:rPr>
          <w:rFonts w:asciiTheme="minorHAnsi" w:hAnsiTheme="minorHAnsi" w:cstheme="minorHAnsi"/>
          <w:color w:val="auto"/>
          <w:sz w:val="22"/>
          <w:szCs w:val="22"/>
        </w:rPr>
        <w:t xml:space="preserve"> </w:t>
      </w:r>
      <w:r w:rsidRPr="00622D48">
        <w:rPr>
          <w:rFonts w:asciiTheme="minorHAnsi" w:hAnsiTheme="minorHAnsi" w:cstheme="minorHAnsi"/>
          <w:color w:val="auto"/>
          <w:sz w:val="22"/>
          <w:szCs w:val="22"/>
        </w:rPr>
        <w:t xml:space="preserve">prowadząc postępowanie o udzieleniu zamówienia publicznego w trybie </w:t>
      </w:r>
      <w:r w:rsidR="005713EB">
        <w:rPr>
          <w:rFonts w:asciiTheme="minorHAnsi" w:hAnsiTheme="minorHAnsi" w:cstheme="minorHAnsi"/>
          <w:color w:val="auto"/>
          <w:sz w:val="22"/>
          <w:szCs w:val="22"/>
        </w:rPr>
        <w:t>przetargu nieograniczonego</w:t>
      </w:r>
      <w:r w:rsidRPr="00622D48">
        <w:rPr>
          <w:rFonts w:asciiTheme="minorHAnsi" w:hAnsiTheme="minorHAnsi" w:cstheme="minorHAnsi"/>
          <w:color w:val="auto"/>
          <w:sz w:val="22"/>
          <w:szCs w:val="22"/>
        </w:rPr>
        <w:t xml:space="preserve"> na realizację zadania: </w:t>
      </w:r>
      <w:r w:rsidRPr="00622D48">
        <w:rPr>
          <w:rFonts w:asciiTheme="minorHAnsi" w:hAnsiTheme="minorHAnsi" w:cstheme="minorHAnsi"/>
          <w:i/>
          <w:color w:val="auto"/>
          <w:sz w:val="22"/>
          <w:szCs w:val="22"/>
        </w:rPr>
        <w:t>„</w:t>
      </w:r>
      <w:bookmarkStart w:id="1" w:name="_Hlk161305561"/>
      <w:r w:rsidR="005713EB" w:rsidRPr="00C324E5">
        <w:rPr>
          <w:rFonts w:ascii="Calibri" w:hAnsi="Calibri" w:cs="Calibri"/>
          <w:b/>
          <w:sz w:val="22"/>
          <w:szCs w:val="22"/>
        </w:rPr>
        <w:t xml:space="preserve">KOMPLEKSOWA DOSTAWA ENERGII ELEKTRYCZNEJ DLA PUNKTÓW Z INSTALACJAMI OZE NA POTRZEBY </w:t>
      </w:r>
      <w:bookmarkEnd w:id="1"/>
      <w:r w:rsidR="005713EB" w:rsidRPr="00C324E5">
        <w:rPr>
          <w:rFonts w:ascii="Calibri" w:hAnsi="Calibri" w:cs="Calibri"/>
          <w:b/>
          <w:sz w:val="22"/>
          <w:szCs w:val="22"/>
        </w:rPr>
        <w:t xml:space="preserve">GRUPY ZAKUPOWEJ GMINY </w:t>
      </w:r>
      <w:r w:rsidR="005713EB">
        <w:rPr>
          <w:rFonts w:ascii="Calibri" w:hAnsi="Calibri" w:cs="Calibri"/>
          <w:b/>
          <w:sz w:val="22"/>
          <w:szCs w:val="22"/>
        </w:rPr>
        <w:t>WISZNICE</w:t>
      </w:r>
      <w:r w:rsidRPr="00622D48">
        <w:rPr>
          <w:rFonts w:asciiTheme="minorHAnsi" w:hAnsiTheme="minorHAnsi" w:cstheme="minorHAnsi"/>
          <w:color w:val="auto"/>
          <w:sz w:val="22"/>
          <w:szCs w:val="22"/>
        </w:rPr>
        <w:t>’’ przesyła niniejszym pismem treść zapytań, które w dniu</w:t>
      </w:r>
      <w:r w:rsidR="00D0367C" w:rsidRPr="00622D48">
        <w:rPr>
          <w:rFonts w:asciiTheme="minorHAnsi" w:hAnsiTheme="minorHAnsi" w:cstheme="minorHAnsi"/>
          <w:color w:val="auto"/>
          <w:sz w:val="22"/>
          <w:szCs w:val="22"/>
        </w:rPr>
        <w:t xml:space="preserve"> </w:t>
      </w:r>
      <w:r w:rsidR="00A50293">
        <w:rPr>
          <w:rFonts w:asciiTheme="minorHAnsi" w:hAnsiTheme="minorHAnsi" w:cstheme="minorHAnsi"/>
          <w:color w:val="auto"/>
          <w:sz w:val="22"/>
          <w:szCs w:val="22"/>
        </w:rPr>
        <w:t>13.11</w:t>
      </w:r>
      <w:r w:rsidR="006023AB" w:rsidRPr="00622D48">
        <w:rPr>
          <w:rFonts w:asciiTheme="minorHAnsi" w:hAnsiTheme="minorHAnsi" w:cstheme="minorHAnsi"/>
          <w:color w:val="auto"/>
          <w:sz w:val="22"/>
          <w:szCs w:val="22"/>
        </w:rPr>
        <w:t>.202</w:t>
      </w:r>
      <w:r w:rsidR="003664D7" w:rsidRPr="00622D48">
        <w:rPr>
          <w:rFonts w:asciiTheme="minorHAnsi" w:hAnsiTheme="minorHAnsi" w:cstheme="minorHAnsi"/>
          <w:color w:val="auto"/>
          <w:sz w:val="22"/>
          <w:szCs w:val="22"/>
        </w:rPr>
        <w:t>4</w:t>
      </w:r>
      <w:r w:rsidRPr="00622D48">
        <w:rPr>
          <w:rFonts w:asciiTheme="minorHAnsi" w:hAnsiTheme="minorHAnsi" w:cstheme="minorHAnsi"/>
          <w:color w:val="auto"/>
          <w:sz w:val="22"/>
          <w:szCs w:val="22"/>
        </w:rPr>
        <w:t xml:space="preserve"> r. </w:t>
      </w:r>
      <w:r w:rsidR="00000868" w:rsidRPr="00622D48">
        <w:rPr>
          <w:rFonts w:asciiTheme="minorHAnsi" w:hAnsiTheme="minorHAnsi" w:cstheme="minorHAnsi"/>
          <w:color w:val="auto"/>
          <w:sz w:val="22"/>
          <w:szCs w:val="22"/>
        </w:rPr>
        <w:t>wpłynęły drogą elektroniczną</w:t>
      </w:r>
      <w:r w:rsidR="00501C22" w:rsidRPr="00622D48">
        <w:rPr>
          <w:rFonts w:asciiTheme="minorHAnsi" w:hAnsiTheme="minorHAnsi" w:cstheme="minorHAnsi"/>
          <w:color w:val="auto"/>
          <w:sz w:val="22"/>
          <w:szCs w:val="22"/>
        </w:rPr>
        <w:t xml:space="preserve"> na platformę</w:t>
      </w:r>
      <w:r w:rsidR="00A50293">
        <w:rPr>
          <w:rFonts w:asciiTheme="minorHAnsi" w:hAnsiTheme="minorHAnsi" w:cstheme="minorHAnsi"/>
          <w:color w:val="auto"/>
          <w:sz w:val="22"/>
          <w:szCs w:val="22"/>
        </w:rPr>
        <w:t xml:space="preserve"> </w:t>
      </w:r>
      <w:r w:rsidR="005713EB" w:rsidRPr="005713EB">
        <w:rPr>
          <w:rFonts w:asciiTheme="minorHAnsi" w:hAnsiTheme="minorHAnsi" w:cstheme="minorHAnsi"/>
          <w:sz w:val="22"/>
          <w:szCs w:val="22"/>
        </w:rPr>
        <w:t>https://platformazakupowa.pl/transakcja/1005238</w:t>
      </w:r>
      <w:r w:rsidR="00000868" w:rsidRPr="005713EB">
        <w:rPr>
          <w:rFonts w:asciiTheme="minorHAnsi" w:hAnsiTheme="minorHAnsi" w:cstheme="minorHAnsi"/>
          <w:color w:val="auto"/>
          <w:sz w:val="22"/>
          <w:szCs w:val="22"/>
        </w:rPr>
        <w:t>,</w:t>
      </w:r>
      <w:r w:rsidR="00063808" w:rsidRPr="005713EB">
        <w:rPr>
          <w:rFonts w:asciiTheme="minorHAnsi" w:hAnsiTheme="minorHAnsi" w:cstheme="minorHAnsi"/>
          <w:color w:val="auto"/>
          <w:sz w:val="22"/>
          <w:szCs w:val="22"/>
        </w:rPr>
        <w:t xml:space="preserve"> </w:t>
      </w:r>
      <w:r w:rsidRPr="005713EB">
        <w:rPr>
          <w:rFonts w:asciiTheme="minorHAnsi" w:hAnsiTheme="minorHAnsi" w:cstheme="minorHAnsi"/>
          <w:color w:val="auto"/>
          <w:sz w:val="22"/>
          <w:szCs w:val="22"/>
        </w:rPr>
        <w:t>dotyczących przedmiotowego</w:t>
      </w:r>
      <w:r w:rsidRPr="00622D48">
        <w:rPr>
          <w:rFonts w:asciiTheme="minorHAnsi" w:hAnsiTheme="minorHAnsi" w:cstheme="minorHAnsi"/>
          <w:color w:val="auto"/>
          <w:sz w:val="22"/>
          <w:szCs w:val="22"/>
        </w:rPr>
        <w:t xml:space="preserve"> postępowania wraz z odpowiedziami, dotyczących ogłoszenia</w:t>
      </w:r>
      <w:r w:rsidR="00392504" w:rsidRPr="00622D48">
        <w:rPr>
          <w:rFonts w:asciiTheme="minorHAnsi" w:hAnsiTheme="minorHAnsi" w:cstheme="minorHAnsi"/>
          <w:color w:val="auto"/>
          <w:sz w:val="22"/>
          <w:szCs w:val="22"/>
        </w:rPr>
        <w:t xml:space="preserve"> nr</w:t>
      </w:r>
      <w:r w:rsidR="00F20026" w:rsidRPr="00622D48">
        <w:rPr>
          <w:rFonts w:asciiTheme="minorHAnsi" w:hAnsiTheme="minorHAnsi" w:cstheme="minorHAnsi"/>
          <w:color w:val="auto"/>
          <w:sz w:val="22"/>
          <w:szCs w:val="22"/>
        </w:rPr>
        <w:t xml:space="preserve"> </w:t>
      </w:r>
      <w:r w:rsidR="005713EB" w:rsidRPr="005713EB">
        <w:rPr>
          <w:rFonts w:asciiTheme="minorHAnsi" w:hAnsiTheme="minorHAnsi" w:cstheme="minorHAnsi"/>
          <w:color w:val="auto"/>
          <w:sz w:val="22"/>
          <w:szCs w:val="22"/>
        </w:rPr>
        <w:t>Dz.U. S: 2024/S 211-656065</w:t>
      </w:r>
      <w:r w:rsidR="005713EB">
        <w:rPr>
          <w:rFonts w:asciiTheme="minorHAnsi" w:hAnsiTheme="minorHAnsi" w:cstheme="minorHAnsi"/>
          <w:color w:val="auto"/>
          <w:sz w:val="22"/>
          <w:szCs w:val="22"/>
        </w:rPr>
        <w:t xml:space="preserve"> </w:t>
      </w:r>
      <w:r w:rsidR="00D0367C" w:rsidRPr="00622D48">
        <w:rPr>
          <w:rFonts w:asciiTheme="minorHAnsi" w:hAnsiTheme="minorHAnsi" w:cstheme="minorHAnsi"/>
          <w:color w:val="auto"/>
          <w:sz w:val="22"/>
          <w:szCs w:val="22"/>
        </w:rPr>
        <w:t>z dnia 2024-</w:t>
      </w:r>
      <w:r w:rsidR="005713EB">
        <w:rPr>
          <w:rFonts w:asciiTheme="minorHAnsi" w:hAnsiTheme="minorHAnsi" w:cstheme="minorHAnsi"/>
          <w:color w:val="auto"/>
          <w:sz w:val="22"/>
          <w:szCs w:val="22"/>
        </w:rPr>
        <w:t>10</w:t>
      </w:r>
      <w:r w:rsidR="00D0367C" w:rsidRPr="00622D48">
        <w:rPr>
          <w:rFonts w:asciiTheme="minorHAnsi" w:hAnsiTheme="minorHAnsi" w:cstheme="minorHAnsi"/>
          <w:color w:val="auto"/>
          <w:sz w:val="22"/>
          <w:szCs w:val="22"/>
        </w:rPr>
        <w:t>-</w:t>
      </w:r>
      <w:r w:rsidR="00D51D8A" w:rsidRPr="00622D48">
        <w:rPr>
          <w:rFonts w:asciiTheme="minorHAnsi" w:hAnsiTheme="minorHAnsi" w:cstheme="minorHAnsi"/>
          <w:color w:val="auto"/>
          <w:sz w:val="22"/>
          <w:szCs w:val="22"/>
        </w:rPr>
        <w:t>29</w:t>
      </w:r>
    </w:p>
    <w:p w14:paraId="0161C8A8" w14:textId="77777777" w:rsidR="00613223" w:rsidRPr="00622D48" w:rsidRDefault="00613223" w:rsidP="00622D48">
      <w:pPr>
        <w:pStyle w:val="Default"/>
        <w:spacing w:line="276" w:lineRule="auto"/>
        <w:jc w:val="both"/>
        <w:rPr>
          <w:rFonts w:asciiTheme="minorHAnsi" w:hAnsiTheme="minorHAnsi" w:cstheme="minorHAnsi"/>
          <w:color w:val="auto"/>
          <w:sz w:val="22"/>
          <w:szCs w:val="22"/>
        </w:rPr>
      </w:pPr>
    </w:p>
    <w:p w14:paraId="1753A706" w14:textId="47EE4165" w:rsidR="00613223" w:rsidRDefault="00BC0285"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1.</w:t>
      </w:r>
      <w:r w:rsidR="00613223" w:rsidRPr="00613223">
        <w:rPr>
          <w:rFonts w:cstheme="minorHAnsi"/>
        </w:rPr>
        <w:t xml:space="preserve"> SWZ Rozdział III pkt. 1 oraz Rozdział XV pkt. 1, Załącznik nr 5 do SWZ – Projektowane postanowienia umowy – Rozdział 1 pkt. 7. - – Wykonawca zwraca się z prośbą o informację ile umów będzie zawieranych w ramach niniejszego postępowania oraz czy pełnomocnik będzie koordynował przygotowanie, podpisanie przez poszczególnych zamawiających i przesyłanie umów do wyłonionego w postępowaniu Wykonawcy wraz z niezbędnymi dokumentami?</w:t>
      </w:r>
    </w:p>
    <w:p w14:paraId="7C70F4AD" w14:textId="1DC10DE7" w:rsidR="00BC0285" w:rsidRPr="00B80324" w:rsidRDefault="00BC0285" w:rsidP="00613223">
      <w:pPr>
        <w:spacing w:after="0" w:line="276" w:lineRule="auto"/>
        <w:jc w:val="both"/>
        <w:rPr>
          <w:rFonts w:cstheme="minorHAnsi"/>
          <w:b/>
          <w:bCs/>
        </w:rPr>
      </w:pPr>
      <w:r w:rsidRPr="00B80324">
        <w:rPr>
          <w:rFonts w:cstheme="minorHAnsi"/>
          <w:b/>
          <w:bCs/>
        </w:rPr>
        <w:t xml:space="preserve">Odpowiedź 1 </w:t>
      </w:r>
    </w:p>
    <w:p w14:paraId="1A029066" w14:textId="416EC514" w:rsidR="00B80324" w:rsidRDefault="00B80324" w:rsidP="00613223">
      <w:pPr>
        <w:spacing w:after="0" w:line="276" w:lineRule="auto"/>
        <w:jc w:val="both"/>
        <w:rPr>
          <w:rFonts w:cstheme="minorHAnsi"/>
        </w:rPr>
      </w:pPr>
      <w:r>
        <w:rPr>
          <w:rFonts w:cstheme="minorHAnsi"/>
        </w:rPr>
        <w:t>W</w:t>
      </w:r>
      <w:r w:rsidRPr="00B80324">
        <w:rPr>
          <w:rFonts w:cstheme="minorHAnsi"/>
        </w:rPr>
        <w:t xml:space="preserve"> ramach niniejszego postępowania będzie zawieranych </w:t>
      </w:r>
      <w:r w:rsidR="00032336">
        <w:rPr>
          <w:rFonts w:cstheme="minorHAnsi"/>
        </w:rPr>
        <w:t>12 umów. P</w:t>
      </w:r>
      <w:r w:rsidR="00032336" w:rsidRPr="00613223">
        <w:rPr>
          <w:rFonts w:cstheme="minorHAnsi"/>
        </w:rPr>
        <w:t>ełnomocnik będzie koordynował przygotowanie, podpisanie przez poszczególnych zamawiających i przesyłanie umów do wyłonionego w postępowaniu Wykonawcy wraz z niezbędnymi dokumentami</w:t>
      </w:r>
    </w:p>
    <w:p w14:paraId="432270BD" w14:textId="77777777" w:rsidR="00B80324" w:rsidRPr="00613223" w:rsidRDefault="00B80324" w:rsidP="00613223">
      <w:pPr>
        <w:spacing w:after="0" w:line="276" w:lineRule="auto"/>
        <w:jc w:val="both"/>
        <w:rPr>
          <w:rFonts w:cstheme="minorHAnsi"/>
        </w:rPr>
      </w:pPr>
    </w:p>
    <w:p w14:paraId="7F3B592F" w14:textId="1B5B0F23" w:rsidR="00613223" w:rsidRPr="00613223" w:rsidRDefault="00B80324"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2.</w:t>
      </w:r>
      <w:r w:rsidR="00613223" w:rsidRPr="00613223">
        <w:rPr>
          <w:rFonts w:cstheme="minorHAnsi"/>
        </w:rPr>
        <w:t xml:space="preserve"> SWZ Rozdział III pkt. 3 - Prosimy o potwierdzenie, że wskazany w postępowaniu wolumen oszacowany został na bazie rzeczywistych zużyć PPE ujętych w postępowaniu w ostatnich 18 miesiącach.</w:t>
      </w:r>
    </w:p>
    <w:p w14:paraId="22D94F45" w14:textId="77777777" w:rsidR="00613223" w:rsidRPr="00613223" w:rsidRDefault="00613223" w:rsidP="00613223">
      <w:pPr>
        <w:spacing w:after="0" w:line="276" w:lineRule="auto"/>
        <w:jc w:val="both"/>
        <w:rPr>
          <w:rFonts w:cstheme="minorHAnsi"/>
        </w:rPr>
      </w:pPr>
      <w:r w:rsidRPr="00613223">
        <w:rPr>
          <w:rFonts w:cstheme="minorHAnsi"/>
        </w:rPr>
        <w:t>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istniejące i planowane źródła wytwarzania energii, których praca wpływa lub wpłynie na zmniejszenie konsumpcji energii w punkcie poboru, w którym zostało zainstalowane takie źródło.</w:t>
      </w:r>
    </w:p>
    <w:p w14:paraId="05C2D2D3" w14:textId="77777777" w:rsidR="00613223" w:rsidRDefault="00613223" w:rsidP="00613223">
      <w:pPr>
        <w:spacing w:after="0" w:line="276" w:lineRule="auto"/>
        <w:jc w:val="both"/>
        <w:rPr>
          <w:rFonts w:cstheme="minorHAnsi"/>
        </w:rPr>
      </w:pPr>
      <w:r w:rsidRPr="00613223">
        <w:rPr>
          <w:rFonts w:cstheme="minorHAnsi"/>
        </w:rPr>
        <w:t>W przypadku nie uwzględnienia powyższego prosimy o dokonanie korekty wolumenu wskazanego w postępowaniu przetargowym.</w:t>
      </w:r>
    </w:p>
    <w:p w14:paraId="72EF533E" w14:textId="36FBE4A5"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2</w:t>
      </w:r>
    </w:p>
    <w:p w14:paraId="71801DC7" w14:textId="4E6F6EB8" w:rsidR="00B80324" w:rsidRDefault="00032336" w:rsidP="00613223">
      <w:pPr>
        <w:spacing w:after="0" w:line="276" w:lineRule="auto"/>
        <w:jc w:val="both"/>
        <w:rPr>
          <w:rFonts w:cstheme="minorHAnsi"/>
        </w:rPr>
      </w:pPr>
      <w:r>
        <w:rPr>
          <w:rFonts w:cstheme="minorHAnsi"/>
        </w:rPr>
        <w:t>W</w:t>
      </w:r>
      <w:r w:rsidRPr="00613223">
        <w:rPr>
          <w:rFonts w:cstheme="minorHAnsi"/>
        </w:rPr>
        <w:t>skazany w postępowaniu wolumen oszacowany został</w:t>
      </w:r>
      <w:r>
        <w:rPr>
          <w:rFonts w:cstheme="minorHAnsi"/>
        </w:rPr>
        <w:t xml:space="preserve"> z należytą starannością.</w:t>
      </w:r>
    </w:p>
    <w:p w14:paraId="64DC61E2" w14:textId="77777777" w:rsidR="00032336" w:rsidRPr="00613223" w:rsidRDefault="00032336" w:rsidP="00613223">
      <w:pPr>
        <w:spacing w:after="0" w:line="276" w:lineRule="auto"/>
        <w:jc w:val="both"/>
        <w:rPr>
          <w:rFonts w:cstheme="minorHAnsi"/>
        </w:rPr>
      </w:pPr>
    </w:p>
    <w:p w14:paraId="50084E37" w14:textId="01F6E4E1" w:rsidR="00613223" w:rsidRPr="00613223" w:rsidRDefault="00B80324"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3.</w:t>
      </w:r>
      <w:r w:rsidR="00613223" w:rsidRPr="00613223">
        <w:rPr>
          <w:rFonts w:cstheme="minorHAnsi"/>
        </w:rPr>
        <w:t xml:space="preserve"> SWZ Rozdział V pkt. 1 oraz Załącznik nr 5 do SWZ – Projektowane postanowienia umowy – Rozdział 4 pkt. 7 - Zamawiający w dokumentacji przetargowej wskazuje, że wymaga</w:t>
      </w:r>
      <w:r w:rsidR="00613223">
        <w:rPr>
          <w:rFonts w:cstheme="minorHAnsi"/>
        </w:rPr>
        <w:t xml:space="preserve"> </w:t>
      </w:r>
      <w:r w:rsidR="00613223" w:rsidRPr="00613223">
        <w:rPr>
          <w:rFonts w:cstheme="minorHAnsi"/>
        </w:rPr>
        <w:t xml:space="preserve">przedłożenia </w:t>
      </w:r>
      <w:r w:rsidR="00613223" w:rsidRPr="00613223">
        <w:rPr>
          <w:rFonts w:cstheme="minorHAnsi"/>
        </w:rPr>
        <w:lastRenderedPageBreak/>
        <w:t>koncesji na prowadzenie działalności gospodarczej w zakresie obrotu energią elektryczną, której ważność obejmuje cały okres realizacji przedmiotowego zamówienia. Wykonawca zwraca się z prośbą o informacje, czy Zamawiający dopuści możliwość złożenia koncesji, której ważność upływa w trakcie realizacji umowy, z zastrzeżeniem, że nowowydany dokument zostanie przedstawiony Zamawiającemu na 3 miesiące przed upływem ważności aktualnej koncesji?</w:t>
      </w:r>
    </w:p>
    <w:p w14:paraId="69AD61D2" w14:textId="77777777" w:rsidR="00613223" w:rsidRPr="00613223" w:rsidRDefault="00613223" w:rsidP="00613223">
      <w:pPr>
        <w:spacing w:after="0" w:line="276" w:lineRule="auto"/>
        <w:jc w:val="both"/>
        <w:rPr>
          <w:rFonts w:cstheme="minorHAnsi"/>
        </w:rPr>
      </w:pPr>
      <w:r w:rsidRPr="00613223">
        <w:rPr>
          <w:rFonts w:cstheme="minorHAnsi"/>
        </w:rPr>
        <w:t>Zwracamy przy tym uwagę, na treść art. 39 Prawa energetycznego o treści: „Przedsiębiorstwo energetyczne może złożyć wniosek o przedłużenie ważności koncesji, nie później niż na 18 miesięcy przed jej wygaśnięciem.” W kontekście tego, że termin na złożenie danego wniosku jeszcze nie upłynął".</w:t>
      </w:r>
    </w:p>
    <w:p w14:paraId="3B8E9BA4" w14:textId="77777777" w:rsidR="00613223" w:rsidRDefault="00613223" w:rsidP="00613223">
      <w:pPr>
        <w:spacing w:after="0" w:line="276" w:lineRule="auto"/>
        <w:jc w:val="both"/>
        <w:rPr>
          <w:rFonts w:cstheme="minorHAnsi"/>
        </w:rPr>
      </w:pPr>
      <w:r w:rsidRPr="00613223">
        <w:rPr>
          <w:rFonts w:cstheme="minorHAnsi"/>
        </w:rPr>
        <w:t>Wskazujemy, że brak zgody na powyższe może ograniczyć udział w zamówieniu niektórym wykonawcom, co nosi znamiona naruszenia zasady uczciwej konkurencji oraz równego traktowania wykonawców, o której mowa w art. 16 ust. 1 ustawy Prawo zamówień publicznych (Dz.U. 2023 poz. 1605 ze zm.).</w:t>
      </w:r>
    </w:p>
    <w:p w14:paraId="787F5EA3" w14:textId="4A253A3E"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3</w:t>
      </w:r>
    </w:p>
    <w:p w14:paraId="42CAEF44" w14:textId="304CD340" w:rsidR="00B80324" w:rsidRDefault="00032336" w:rsidP="00613223">
      <w:pPr>
        <w:spacing w:after="0" w:line="276" w:lineRule="auto"/>
        <w:jc w:val="both"/>
        <w:rPr>
          <w:rFonts w:cstheme="minorHAnsi"/>
        </w:rPr>
      </w:pPr>
      <w:r>
        <w:rPr>
          <w:rFonts w:cstheme="minorHAnsi"/>
        </w:rPr>
        <w:t xml:space="preserve">Pełnomocnik Zamawiającego wskazuje, że </w:t>
      </w:r>
      <w:r w:rsidR="00E90692">
        <w:rPr>
          <w:rFonts w:cstheme="minorHAnsi"/>
        </w:rPr>
        <w:t xml:space="preserve">z </w:t>
      </w:r>
      <w:r>
        <w:rPr>
          <w:rFonts w:cstheme="minorHAnsi"/>
        </w:rPr>
        <w:t>zapis</w:t>
      </w:r>
      <w:r w:rsidR="00E90692">
        <w:rPr>
          <w:rFonts w:cstheme="minorHAnsi"/>
        </w:rPr>
        <w:t>u</w:t>
      </w:r>
      <w:r>
        <w:rPr>
          <w:rFonts w:cstheme="minorHAnsi"/>
        </w:rPr>
        <w:t xml:space="preserve"> działu V SWZ pkt 1 ppkt 2 lit a</w:t>
      </w:r>
      <w:r w:rsidR="00E90692">
        <w:rPr>
          <w:rFonts w:cstheme="minorHAnsi"/>
        </w:rPr>
        <w:t>,</w:t>
      </w:r>
      <w:r>
        <w:rPr>
          <w:rFonts w:cstheme="minorHAnsi"/>
        </w:rPr>
        <w:t xml:space="preserve"> </w:t>
      </w:r>
      <w:r w:rsidR="00E90692">
        <w:rPr>
          <w:rFonts w:cstheme="minorHAnsi"/>
        </w:rPr>
        <w:t xml:space="preserve">nie wynika wymóg przedłożenia </w:t>
      </w:r>
      <w:r w:rsidR="00E90692" w:rsidRPr="00613223">
        <w:rPr>
          <w:rFonts w:cstheme="minorHAnsi"/>
        </w:rPr>
        <w:t xml:space="preserve">koncesji na prowadzenie działalności gospodarczej w zakresie obrotu energią elektryczną, której ważność obejmuje cały okres realizacji przedmiotowego zamówienia. </w:t>
      </w:r>
      <w:r w:rsidR="00E90692">
        <w:rPr>
          <w:rFonts w:cstheme="minorHAnsi"/>
        </w:rPr>
        <w:t xml:space="preserve">Zapis </w:t>
      </w:r>
      <w:r>
        <w:rPr>
          <w:rFonts w:cstheme="minorHAnsi"/>
        </w:rPr>
        <w:t>ma brzmienie:</w:t>
      </w:r>
    </w:p>
    <w:p w14:paraId="50B86B7C" w14:textId="4F3BA0FD" w:rsidR="00032336" w:rsidRPr="006D5DA2" w:rsidRDefault="00032336" w:rsidP="00032336">
      <w:pPr>
        <w:autoSpaceDE w:val="0"/>
        <w:autoSpaceDN w:val="0"/>
        <w:adjustRightInd w:val="0"/>
        <w:spacing w:line="276" w:lineRule="auto"/>
        <w:jc w:val="both"/>
        <w:rPr>
          <w:rFonts w:ascii="Calibri" w:hAnsi="Calibri" w:cs="Calibri"/>
          <w:bCs/>
          <w:color w:val="000000"/>
        </w:rPr>
      </w:pPr>
      <w:r>
        <w:rPr>
          <w:rFonts w:ascii="Calibri" w:hAnsi="Calibri" w:cs="Calibri"/>
          <w:bCs/>
          <w:color w:val="000000"/>
        </w:rPr>
        <w:t>„</w:t>
      </w:r>
      <w:r w:rsidRPr="006D5DA2">
        <w:rPr>
          <w:rFonts w:ascii="Calibri" w:hAnsi="Calibri" w:cs="Calibri"/>
          <w:bCs/>
          <w:color w:val="000000"/>
        </w:rPr>
        <w:t>Wykonawca spełni warunek, jeżeli wykaże, że:</w:t>
      </w:r>
    </w:p>
    <w:p w14:paraId="7B1614A3" w14:textId="77777777" w:rsidR="00E90692" w:rsidRDefault="00032336" w:rsidP="00032336">
      <w:pPr>
        <w:autoSpaceDE w:val="0"/>
        <w:autoSpaceDN w:val="0"/>
        <w:adjustRightInd w:val="0"/>
        <w:spacing w:line="276" w:lineRule="auto"/>
        <w:jc w:val="both"/>
        <w:rPr>
          <w:rFonts w:ascii="Calibri" w:hAnsi="Calibri" w:cs="Calibri"/>
        </w:rPr>
      </w:pPr>
      <w:r w:rsidRPr="006D5DA2">
        <w:rPr>
          <w:rFonts w:ascii="Calibri" w:hAnsi="Calibri" w:cs="Calibri"/>
        </w:rPr>
        <w:t xml:space="preserve">posiada aktualnie obowiązującą koncesję na prowadzenie działalności gospodarczej w zakresie obrotu energią elektryczną, wydaną przez Prezesa Urzędu Regulacji Energetyki zgodnie z wymogami ustawy z dnia 10 kwietnia 1997 r. Prawo energetyczne </w:t>
      </w:r>
      <w:r w:rsidRPr="006D5DA2">
        <w:rPr>
          <w:rFonts w:ascii="Calibri" w:eastAsia="TimesNewRoman" w:hAnsi="Calibri" w:cs="Calibri"/>
        </w:rPr>
        <w:t>lub dokument potwierdzający, że wykonawca jest wpisany do jednego z rejestrów zawodowych lub handlowych, prowadzonych w państwie członkowskim Unii Europejskiej, w którym wykonawca ma siedzibę lub miejsce zamieszkania</w:t>
      </w:r>
      <w:r w:rsidRPr="006D5DA2">
        <w:rPr>
          <w:rFonts w:ascii="Calibri" w:hAnsi="Calibri" w:cs="Calibri"/>
        </w:rPr>
        <w:t>;</w:t>
      </w:r>
      <w:r>
        <w:rPr>
          <w:rFonts w:ascii="Calibri" w:hAnsi="Calibri" w:cs="Calibri"/>
        </w:rPr>
        <w:t>„</w:t>
      </w:r>
    </w:p>
    <w:p w14:paraId="4E004365" w14:textId="74C66B7A" w:rsidR="00032336" w:rsidRDefault="00032336" w:rsidP="00032336">
      <w:pPr>
        <w:autoSpaceDE w:val="0"/>
        <w:autoSpaceDN w:val="0"/>
        <w:adjustRightInd w:val="0"/>
        <w:spacing w:line="276" w:lineRule="auto"/>
        <w:jc w:val="both"/>
        <w:rPr>
          <w:rFonts w:cstheme="minorHAnsi"/>
        </w:rPr>
      </w:pPr>
      <w:r>
        <w:rPr>
          <w:rFonts w:ascii="Calibri" w:hAnsi="Calibri" w:cs="Calibri"/>
        </w:rPr>
        <w:t xml:space="preserve"> natomiast </w:t>
      </w:r>
      <w:r w:rsidRPr="00613223">
        <w:rPr>
          <w:rFonts w:cstheme="minorHAnsi"/>
        </w:rPr>
        <w:t>Rozdział 4 pkt. 7</w:t>
      </w:r>
      <w:r w:rsidRPr="00032336">
        <w:t xml:space="preserve"> </w:t>
      </w:r>
      <w:r w:rsidRPr="00032336">
        <w:rPr>
          <w:rFonts w:cstheme="minorHAnsi"/>
        </w:rPr>
        <w:t>Załącznik</w:t>
      </w:r>
      <w:r>
        <w:rPr>
          <w:rFonts w:cstheme="minorHAnsi"/>
        </w:rPr>
        <w:t>a</w:t>
      </w:r>
      <w:r w:rsidRPr="00032336">
        <w:rPr>
          <w:rFonts w:cstheme="minorHAnsi"/>
        </w:rPr>
        <w:t xml:space="preserve"> </w:t>
      </w:r>
      <w:r>
        <w:rPr>
          <w:rFonts w:cstheme="minorHAnsi"/>
        </w:rPr>
        <w:t>n</w:t>
      </w:r>
      <w:r w:rsidRPr="00032336">
        <w:rPr>
          <w:rFonts w:cstheme="minorHAnsi"/>
        </w:rPr>
        <w:t>r 5 do SWZ</w:t>
      </w:r>
      <w:r>
        <w:rPr>
          <w:rFonts w:cstheme="minorHAnsi"/>
        </w:rPr>
        <w:t xml:space="preserve"> brzmi:</w:t>
      </w:r>
    </w:p>
    <w:p w14:paraId="6497CB9C" w14:textId="07D718FA" w:rsidR="00032336" w:rsidRPr="006D5DA2" w:rsidRDefault="00032336" w:rsidP="00032336">
      <w:pPr>
        <w:autoSpaceDE w:val="0"/>
        <w:autoSpaceDN w:val="0"/>
        <w:adjustRightInd w:val="0"/>
        <w:spacing w:line="276" w:lineRule="auto"/>
        <w:jc w:val="both"/>
        <w:rPr>
          <w:rFonts w:ascii="Calibri" w:hAnsi="Calibri" w:cs="Calibri"/>
        </w:rPr>
      </w:pPr>
      <w:r>
        <w:rPr>
          <w:rFonts w:cstheme="minorHAnsi"/>
        </w:rPr>
        <w:t>„</w:t>
      </w:r>
      <w:r w:rsidRPr="00032336">
        <w:rPr>
          <w:rFonts w:cstheme="minorHAnsi"/>
        </w:rPr>
        <w:t>Wykonawca (Sprzedawca) zapłaci Zamawiającemu (Odbiorcy) karę umowną w przypadku odstąpienia od niniejszej umowy przez Zamawiającego w przypadku utraty przez Wykonawcę uprawnień, koncesji, zezwoleń niezbędnych do prawidłowej realizacji umowy, w wysokości 10% szacunkowej wartości umowy brutto wskazanej w pkt 3 ust. 2.</w:t>
      </w:r>
      <w:r>
        <w:rPr>
          <w:rFonts w:cstheme="minorHAnsi"/>
        </w:rPr>
        <w:t>”</w:t>
      </w:r>
    </w:p>
    <w:p w14:paraId="728AC51A" w14:textId="6F6B8B51" w:rsidR="00032336" w:rsidRDefault="00E90692" w:rsidP="00613223">
      <w:pPr>
        <w:spacing w:after="0" w:line="276" w:lineRule="auto"/>
        <w:jc w:val="both"/>
        <w:rPr>
          <w:rFonts w:cstheme="minorHAnsi"/>
        </w:rPr>
      </w:pPr>
      <w:r>
        <w:rPr>
          <w:rFonts w:cstheme="minorHAnsi"/>
        </w:rPr>
        <w:t>Z tego zapisu również taki wymóg nie wynika.</w:t>
      </w:r>
    </w:p>
    <w:p w14:paraId="3D482182" w14:textId="77777777" w:rsidR="00032336" w:rsidRPr="00613223" w:rsidRDefault="00032336" w:rsidP="00613223">
      <w:pPr>
        <w:spacing w:after="0" w:line="276" w:lineRule="auto"/>
        <w:jc w:val="both"/>
        <w:rPr>
          <w:rFonts w:cstheme="minorHAnsi"/>
        </w:rPr>
      </w:pPr>
    </w:p>
    <w:p w14:paraId="68F5C10F" w14:textId="4C48CF6C" w:rsidR="00613223" w:rsidRDefault="00B80324"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4.</w:t>
      </w:r>
      <w:r w:rsidR="00613223" w:rsidRPr="00613223">
        <w:rPr>
          <w:rFonts w:cstheme="minorHAnsi"/>
        </w:rPr>
        <w:t xml:space="preserve"> Załącznik nr 5 do SWZ – Projektowane postanowienia umowy – Rozdział 1 pkt. 7. – Zwracamy się z zapytaniem, czy Zamawiający dopuści zawarcie umowy z wybranym Wykonawcą na wzorze umownym Wykonawcy dla punktów, w których wytwarzana jest energia, zatwierdzonym przez Zarząd Spółki, który będzie uwzględniał zasady określonych w rozdziale 2 ustawy o odnawialnych źródłach energii (net-billing lub net-metering)?</w:t>
      </w:r>
    </w:p>
    <w:p w14:paraId="3772DDF6" w14:textId="179B17F0"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4</w:t>
      </w:r>
    </w:p>
    <w:p w14:paraId="5DA5E6A9" w14:textId="70C49B67" w:rsidR="00B80324" w:rsidRDefault="00E90692" w:rsidP="00613223">
      <w:pPr>
        <w:spacing w:after="0" w:line="276" w:lineRule="auto"/>
        <w:jc w:val="both"/>
        <w:rPr>
          <w:rFonts w:cstheme="minorHAnsi"/>
        </w:rPr>
      </w:pPr>
      <w:r w:rsidRPr="00613223">
        <w:rPr>
          <w:rFonts w:cstheme="minorHAnsi"/>
        </w:rPr>
        <w:t xml:space="preserve">Zamawiający </w:t>
      </w:r>
      <w:r>
        <w:rPr>
          <w:rFonts w:cstheme="minorHAnsi"/>
        </w:rPr>
        <w:t>zawrze</w:t>
      </w:r>
      <w:r w:rsidRPr="00613223">
        <w:rPr>
          <w:rFonts w:cstheme="minorHAnsi"/>
        </w:rPr>
        <w:t xml:space="preserve"> umowy z wybranym Wykonawcą na wzorze umownym Wykonawcy dla punktów, w których wytwarzana jest energia, zatwierdzonym przez Zarząd Spółki, który będzie uwzględniał zasady określonych w rozdziale 2 ustawy o odnawialnych źródłach energii (net-billing lub net-metering)</w:t>
      </w:r>
      <w:r>
        <w:rPr>
          <w:rFonts w:cstheme="minorHAnsi"/>
        </w:rPr>
        <w:t>.</w:t>
      </w:r>
    </w:p>
    <w:p w14:paraId="4FD4C1FA" w14:textId="77777777" w:rsidR="00E90692" w:rsidRPr="00613223" w:rsidRDefault="00E90692" w:rsidP="00613223">
      <w:pPr>
        <w:spacing w:after="0" w:line="276" w:lineRule="auto"/>
        <w:jc w:val="both"/>
        <w:rPr>
          <w:rFonts w:cstheme="minorHAnsi"/>
        </w:rPr>
      </w:pPr>
    </w:p>
    <w:p w14:paraId="36FC5E87" w14:textId="5A5FBD0A" w:rsidR="00613223" w:rsidRDefault="00B80324"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5.</w:t>
      </w:r>
      <w:r w:rsidR="00613223" w:rsidRPr="00613223">
        <w:rPr>
          <w:rFonts w:cstheme="minorHAnsi"/>
        </w:rPr>
        <w:t xml:space="preserve"> Załącznik nr 5 do SWZ – Projektowane postanowienia umowy – Rozdział 2 pkt. 2. - Wykonawca informuje, że w przypadku wystąpienia awarii w systemie, siły wyższej, działalności osób </w:t>
      </w:r>
      <w:r w:rsidR="00613223" w:rsidRPr="00613223">
        <w:rPr>
          <w:rFonts w:cstheme="minorHAnsi"/>
        </w:rPr>
        <w:lastRenderedPageBreak/>
        <w:t>trzecich oraz z powodu wyłączeń dokonywanych przez OSD możliwe są przerwy w sprzedaży energii, za które Wykonawca nie ponosi odpowiedzialności. Ponadto, za dotrzymanie standardów jakościowych energii elektrycznej odpowiada OSD. Sprzedawca nie może ponosić odpowiedzialności za ewentualne niewykonanie lub nienależyte wykonanie umowy przez OSD. Z uwagi na powyższe Wykonawca zwraca się z prośbą o usunięcie wskazanych zapisów.</w:t>
      </w:r>
    </w:p>
    <w:p w14:paraId="33F20032" w14:textId="66CB4F54"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5</w:t>
      </w:r>
    </w:p>
    <w:p w14:paraId="185A142C" w14:textId="3308980F" w:rsidR="00B80324" w:rsidRDefault="005E3543" w:rsidP="00613223">
      <w:pPr>
        <w:spacing w:after="0" w:line="276" w:lineRule="auto"/>
        <w:jc w:val="both"/>
        <w:rPr>
          <w:rFonts w:cstheme="minorHAnsi"/>
        </w:rPr>
      </w:pPr>
      <w:r>
        <w:rPr>
          <w:rFonts w:cstheme="minorHAnsi"/>
        </w:rPr>
        <w:t xml:space="preserve">Zamawiający ma świadomość, iż </w:t>
      </w:r>
      <w:r w:rsidRPr="00613223">
        <w:rPr>
          <w:rFonts w:cstheme="minorHAnsi"/>
        </w:rPr>
        <w:t>z powodu wył</w:t>
      </w:r>
      <w:r>
        <w:rPr>
          <w:rFonts w:cstheme="minorHAnsi"/>
        </w:rPr>
        <w:t>ą</w:t>
      </w:r>
      <w:r w:rsidRPr="00613223">
        <w:rPr>
          <w:rFonts w:cstheme="minorHAnsi"/>
        </w:rPr>
        <w:t>czeń dokonywanych przez OSD możliwe są przerwy w sprzedaży energii, za które Wykonawca nie ponosi odpowiedzialności</w:t>
      </w:r>
      <w:r>
        <w:rPr>
          <w:rFonts w:cstheme="minorHAnsi"/>
        </w:rPr>
        <w:t xml:space="preserve"> oraz, że</w:t>
      </w:r>
      <w:r w:rsidRPr="00613223">
        <w:rPr>
          <w:rFonts w:cstheme="minorHAnsi"/>
        </w:rPr>
        <w:t xml:space="preserve"> za dotrzymanie standardów jakościowych energii elektrycznej odpowiada OSD.</w:t>
      </w:r>
      <w:r>
        <w:rPr>
          <w:rFonts w:cstheme="minorHAnsi"/>
        </w:rPr>
        <w:t xml:space="preserve"> Zapisy pozostają bez zmian.</w:t>
      </w:r>
    </w:p>
    <w:p w14:paraId="7D9DA86F" w14:textId="77777777" w:rsidR="005E3543" w:rsidRPr="00613223" w:rsidRDefault="005E3543" w:rsidP="00613223">
      <w:pPr>
        <w:spacing w:after="0" w:line="276" w:lineRule="auto"/>
        <w:jc w:val="both"/>
        <w:rPr>
          <w:rFonts w:cstheme="minorHAnsi"/>
        </w:rPr>
      </w:pPr>
    </w:p>
    <w:p w14:paraId="0AC3211C" w14:textId="395095D5" w:rsidR="00613223" w:rsidRDefault="00B80324"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6.</w:t>
      </w:r>
      <w:r w:rsidR="00613223" w:rsidRPr="00613223">
        <w:rPr>
          <w:rFonts w:cstheme="minorHAnsi"/>
        </w:rPr>
        <w:t xml:space="preserve"> Załącznik nr 5 do SWZ – Projektowane postanowienia umowy – Rozdział 4 pkt. 5 – 7 - Wykonawca zwraca się z prośbą o usunięcie wskazanych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w:t>
      </w:r>
    </w:p>
    <w:p w14:paraId="20AF491F" w14:textId="0EF6F738"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6</w:t>
      </w:r>
    </w:p>
    <w:p w14:paraId="67AB7C4D" w14:textId="664FA5D9" w:rsidR="00B80324" w:rsidRDefault="005E3543" w:rsidP="00613223">
      <w:pPr>
        <w:spacing w:after="0" w:line="276" w:lineRule="auto"/>
        <w:jc w:val="both"/>
        <w:rPr>
          <w:rFonts w:cstheme="minorHAnsi"/>
        </w:rPr>
      </w:pPr>
      <w:r>
        <w:rPr>
          <w:rFonts w:cstheme="minorHAnsi"/>
        </w:rPr>
        <w:t>Zamawiający nie wyraża zgody na usunięcie zapisów r</w:t>
      </w:r>
      <w:r w:rsidRPr="00613223">
        <w:rPr>
          <w:rFonts w:cstheme="minorHAnsi"/>
        </w:rPr>
        <w:t>ozdział</w:t>
      </w:r>
      <w:r>
        <w:rPr>
          <w:rFonts w:cstheme="minorHAnsi"/>
        </w:rPr>
        <w:t>u</w:t>
      </w:r>
      <w:r w:rsidRPr="00613223">
        <w:rPr>
          <w:rFonts w:cstheme="minorHAnsi"/>
        </w:rPr>
        <w:t xml:space="preserve"> 4 pkt. 5 – 7</w:t>
      </w:r>
      <w:r>
        <w:rPr>
          <w:rFonts w:cstheme="minorHAnsi"/>
        </w:rPr>
        <w:t xml:space="preserve"> </w:t>
      </w:r>
      <w:r w:rsidRPr="00613223">
        <w:rPr>
          <w:rFonts w:cstheme="minorHAnsi"/>
        </w:rPr>
        <w:t>Załącznik</w:t>
      </w:r>
      <w:r>
        <w:rPr>
          <w:rFonts w:cstheme="minorHAnsi"/>
        </w:rPr>
        <w:t>a</w:t>
      </w:r>
      <w:r w:rsidRPr="00613223">
        <w:rPr>
          <w:rFonts w:cstheme="minorHAnsi"/>
        </w:rPr>
        <w:t xml:space="preserve"> nr 5 do SWZ</w:t>
      </w:r>
      <w:r>
        <w:rPr>
          <w:rFonts w:cstheme="minorHAnsi"/>
        </w:rPr>
        <w:t>.</w:t>
      </w:r>
    </w:p>
    <w:p w14:paraId="390ABB05" w14:textId="77777777" w:rsidR="005E3543" w:rsidRPr="00613223" w:rsidRDefault="005E3543" w:rsidP="00613223">
      <w:pPr>
        <w:spacing w:after="0" w:line="276" w:lineRule="auto"/>
        <w:jc w:val="both"/>
        <w:rPr>
          <w:rFonts w:cstheme="minorHAnsi"/>
        </w:rPr>
      </w:pPr>
    </w:p>
    <w:p w14:paraId="260FE0F4" w14:textId="10A5616B" w:rsidR="00613223" w:rsidRDefault="00B80324"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7.</w:t>
      </w:r>
      <w:r w:rsidR="00613223" w:rsidRPr="00613223">
        <w:rPr>
          <w:rFonts w:cstheme="minorHAnsi"/>
        </w:rPr>
        <w:t xml:space="preserve"> Załącznik nr 5 do SWZ – Projektowane postanowienia umowy – Rozdział 5 pkt. 2 akapit 6 i 7 - W ramach wykonywania umowy kompleksowej dostawy energii elektrycznej możliwa jest zmiana mocy umownej. Informujemy, że zgodnie z Regulaminem wykonywania umów kompleksowych, zmiana mocy umownej i/lub grupy taryfowej może być związana z koniecznością dostosowania kosztem Odbiorcy, na warunkach określonych przez OSD, urządzeń elektroenergetycznych (w tym układu pomiarowo-rozliczeniowego dla grup przyłączeniowych II i III) do nowych warunków dostarczania energii elektrycznej lub realizacji nowych warunków przyłączenia, oraz może się wiązać z koniecznością zawarcia nowej umowy kompleksowej. Informujemy jednocześnie, że o zwiększenie mocy przyłączeniowej Zamawiający występuje bezpośrednio do właściwego OSD i może ona nastąpić po wydaniu „Potwierdzenia możliwości świadczenia usługi dystrybucji i określenie parametrów technicznych dostaw” lub wydaniu stosownej decyzji przez OSD. Dopiero po przedstawieniu tej decyzji przez Zamawiającego, Wykonawca może zmienić umowę kompleksową, poprzez zawarcie stosownego aneksu - pod warunkiem, że zmiana mocy przyłączeniowej mieścić się będzie w ramach określonych w przedmiocie zamówienia taryf. W związku z powyższym Wykonawca zwraca się z prośbą o dodanie zapisu: „</w:t>
      </w:r>
      <w:bookmarkStart w:id="2" w:name="_Hlk182559536"/>
      <w:r w:rsidR="00613223" w:rsidRPr="00613223">
        <w:rPr>
          <w:rFonts w:cstheme="minorHAnsi"/>
        </w:rPr>
        <w:t>Zmiana mocy przyłączeniowej nastąpi po dokonaniu przez Zamawiającego wszelkich czynności związanych ze zmianą warunków przyłączenia u OSD i przedstawieniu</w:t>
      </w:r>
      <w:r w:rsidR="00A35D25">
        <w:rPr>
          <w:rFonts w:cstheme="minorHAnsi"/>
        </w:rPr>
        <w:t xml:space="preserve"> </w:t>
      </w:r>
      <w:r w:rsidR="00613223" w:rsidRPr="00613223">
        <w:rPr>
          <w:rFonts w:cstheme="minorHAnsi"/>
        </w:rPr>
        <w:t>„Potwierdzenia możliwości świadczenia usługi dystrybucji i określenie parametrów technicznych dostaw” lub wydaniu decyzji przez OSD. Zmiana warunków przyłączeniowych wiązać się może z koniecznością dostosowania kosztem Odbiorcy, na warunkach określonych przez OSD, urządzeń elektroenergetycznych (w tym układu pomiarowo-rozliczeniowego dla grup przyłączeniowych II i III) do nowych warunków dostarczania energii elektrycznej lub realizacji nowych warunków przyłączenia oraz z koniecznością zawarcia nowej umowy kompleksowej</w:t>
      </w:r>
      <w:bookmarkEnd w:id="2"/>
      <w:r w:rsidR="00613223" w:rsidRPr="00613223">
        <w:rPr>
          <w:rFonts w:cstheme="minorHAnsi"/>
        </w:rPr>
        <w:t>".</w:t>
      </w:r>
    </w:p>
    <w:p w14:paraId="3376EAA6" w14:textId="57EAA6FD" w:rsidR="00B80324" w:rsidRPr="008C6E22" w:rsidRDefault="00B80324" w:rsidP="00B80324">
      <w:pPr>
        <w:spacing w:after="0" w:line="276" w:lineRule="auto"/>
        <w:jc w:val="both"/>
        <w:rPr>
          <w:rFonts w:cstheme="minorHAnsi"/>
          <w:b/>
          <w:bCs/>
        </w:rPr>
      </w:pPr>
      <w:r w:rsidRPr="008C6E22">
        <w:rPr>
          <w:rFonts w:cstheme="minorHAnsi"/>
          <w:b/>
          <w:bCs/>
        </w:rPr>
        <w:t>Odpowiedź 7</w:t>
      </w:r>
    </w:p>
    <w:p w14:paraId="6CE14565" w14:textId="712D81FA" w:rsidR="00B80324" w:rsidRPr="00613223" w:rsidRDefault="005E3543" w:rsidP="00613223">
      <w:pPr>
        <w:spacing w:after="0" w:line="276" w:lineRule="auto"/>
        <w:jc w:val="both"/>
        <w:rPr>
          <w:rFonts w:cstheme="minorHAnsi"/>
        </w:rPr>
      </w:pPr>
      <w:r w:rsidRPr="008C6E22">
        <w:rPr>
          <w:rFonts w:cstheme="minorHAnsi"/>
        </w:rPr>
        <w:t>Zamawiający wyraża zgodę na dodanie zaproponowanego zapisu w Załącznik nr 5 do SWZ – Projektowane postanowienia umowy – Rozdział 5 pkt. 2.</w:t>
      </w:r>
    </w:p>
    <w:p w14:paraId="4A35B2A7" w14:textId="540131CF" w:rsidR="00613223" w:rsidRPr="00A50293" w:rsidRDefault="00B80324" w:rsidP="00613223">
      <w:pPr>
        <w:spacing w:after="0" w:line="276" w:lineRule="auto"/>
        <w:jc w:val="both"/>
        <w:rPr>
          <w:rFonts w:cstheme="minorHAnsi"/>
        </w:rPr>
      </w:pPr>
      <w:r w:rsidRPr="00A50293">
        <w:rPr>
          <w:rFonts w:cstheme="minorHAnsi"/>
          <w:b/>
          <w:bCs/>
        </w:rPr>
        <w:lastRenderedPageBreak/>
        <w:t xml:space="preserve">Pytanie </w:t>
      </w:r>
      <w:r w:rsidR="00613223" w:rsidRPr="00A50293">
        <w:rPr>
          <w:rFonts w:cstheme="minorHAnsi"/>
          <w:b/>
          <w:bCs/>
        </w:rPr>
        <w:t>8.</w:t>
      </w:r>
      <w:r w:rsidR="00613223" w:rsidRPr="00A50293">
        <w:rPr>
          <w:rFonts w:cstheme="minorHAnsi"/>
        </w:rPr>
        <w:t xml:space="preserve"> </w:t>
      </w:r>
      <w:bookmarkStart w:id="3" w:name="_Hlk182817506"/>
      <w:r w:rsidR="00613223" w:rsidRPr="00A50293">
        <w:rPr>
          <w:rFonts w:cstheme="minorHAnsi"/>
        </w:rPr>
        <w:t>Załącznik nr 1 do SWZ - Szczegółowy opis przedmiotu zamówienia – Dot. PPE 590543520400100293 – Wykonawca zwraca się z prośbą o potwierdzenie informacji czy od czasu zainstalowania mikroinstalacji klient był rozliczany wyłącznie za energię pobraną? Czy energia wprowadzona do sieci nie podlegała rozliczeniu? W przypadku wcześniejszego roliczania PPE w net-bilingu nie ma możliwości dokonywania rozliczeń w net-meteringu.</w:t>
      </w:r>
    </w:p>
    <w:p w14:paraId="4DDACD37" w14:textId="3FDA8718" w:rsidR="00613223" w:rsidRPr="00A50293" w:rsidRDefault="00613223" w:rsidP="00613223">
      <w:pPr>
        <w:spacing w:after="0" w:line="276" w:lineRule="auto"/>
        <w:jc w:val="both"/>
        <w:rPr>
          <w:rFonts w:cstheme="minorHAnsi"/>
        </w:rPr>
      </w:pPr>
      <w:r w:rsidRPr="00A50293">
        <w:rPr>
          <w:rFonts w:cstheme="minorHAnsi"/>
        </w:rPr>
        <w:t>Ponad to Wykonawca zwraca się z pytaniem czy Zamawiający przekaże wyłonionemu w postępowaniu Wykonawcy potwierdzenie podłączenia instalacji przed dniem 01.04.2022,</w:t>
      </w:r>
      <w:r w:rsidR="00450CCB" w:rsidRPr="00A50293">
        <w:rPr>
          <w:rFonts w:cstheme="minorHAnsi"/>
        </w:rPr>
        <w:t xml:space="preserve"> </w:t>
      </w:r>
      <w:r w:rsidRPr="00A50293">
        <w:rPr>
          <w:rFonts w:cstheme="minorHAnsi"/>
        </w:rPr>
        <w:t>oraz deklarację, że nie były prowadzone rozliczenia w modelu net-biling, lub do wglądu przedstawi ostatnie faktury z tytułu rozliczenia fotowoltaiki.</w:t>
      </w:r>
    </w:p>
    <w:bookmarkEnd w:id="3"/>
    <w:p w14:paraId="60150A41" w14:textId="3F38DF8F" w:rsidR="00B80324" w:rsidRPr="00B80324" w:rsidRDefault="00B80324" w:rsidP="00B80324">
      <w:pPr>
        <w:spacing w:after="0" w:line="276" w:lineRule="auto"/>
        <w:jc w:val="both"/>
        <w:rPr>
          <w:rFonts w:cstheme="minorHAnsi"/>
          <w:b/>
          <w:bCs/>
        </w:rPr>
      </w:pPr>
      <w:r w:rsidRPr="00A50293">
        <w:rPr>
          <w:rFonts w:cstheme="minorHAnsi"/>
          <w:b/>
          <w:bCs/>
        </w:rPr>
        <w:t>Odpowiedź 8</w:t>
      </w:r>
    </w:p>
    <w:p w14:paraId="43C8EE57" w14:textId="18237A05" w:rsidR="00B80324" w:rsidRDefault="00A50293" w:rsidP="00613223">
      <w:pPr>
        <w:spacing w:after="0" w:line="276" w:lineRule="auto"/>
        <w:jc w:val="both"/>
        <w:rPr>
          <w:rFonts w:cstheme="minorHAnsi"/>
        </w:rPr>
      </w:pPr>
      <w:r>
        <w:rPr>
          <w:rFonts w:cstheme="minorHAnsi"/>
        </w:rPr>
        <w:t xml:space="preserve">Zamawiający potwierdza, że </w:t>
      </w:r>
      <w:r w:rsidRPr="00A50293">
        <w:rPr>
          <w:rFonts w:cstheme="minorHAnsi"/>
        </w:rPr>
        <w:t>od czasu zainstalowania mikroinstalacji klient był rozliczany wyłącznie za energię pobraną</w:t>
      </w:r>
      <w:r>
        <w:rPr>
          <w:rFonts w:cstheme="minorHAnsi"/>
        </w:rPr>
        <w:t>. E</w:t>
      </w:r>
      <w:r w:rsidRPr="00A50293">
        <w:rPr>
          <w:rFonts w:cstheme="minorHAnsi"/>
        </w:rPr>
        <w:t>nergia wprowadzona do sieci nie podlegała rozliczeniu</w:t>
      </w:r>
      <w:r>
        <w:rPr>
          <w:rFonts w:cstheme="minorHAnsi"/>
        </w:rPr>
        <w:t>.</w:t>
      </w:r>
    </w:p>
    <w:p w14:paraId="1D43AE85" w14:textId="76CB1E51" w:rsidR="00A50293" w:rsidRDefault="00A50293" w:rsidP="00613223">
      <w:pPr>
        <w:spacing w:after="0" w:line="276" w:lineRule="auto"/>
        <w:jc w:val="both"/>
        <w:rPr>
          <w:rFonts w:cstheme="minorHAnsi"/>
        </w:rPr>
      </w:pPr>
      <w:r w:rsidRPr="00A50293">
        <w:rPr>
          <w:rFonts w:cstheme="minorHAnsi"/>
        </w:rPr>
        <w:t xml:space="preserve">Zamawiający </w:t>
      </w:r>
      <w:r>
        <w:rPr>
          <w:rFonts w:cstheme="minorHAnsi"/>
        </w:rPr>
        <w:t>dołoży wszelkich starań, aby</w:t>
      </w:r>
      <w:r w:rsidRPr="00A50293">
        <w:rPr>
          <w:rFonts w:cstheme="minorHAnsi"/>
        </w:rPr>
        <w:t xml:space="preserve"> wyłonionemu w postępowaniu Wykonawcy</w:t>
      </w:r>
      <w:r>
        <w:rPr>
          <w:rFonts w:cstheme="minorHAnsi"/>
        </w:rPr>
        <w:t xml:space="preserve"> przekazać</w:t>
      </w:r>
      <w:r w:rsidRPr="00A50293">
        <w:rPr>
          <w:rFonts w:cstheme="minorHAnsi"/>
        </w:rPr>
        <w:t xml:space="preserve"> potwierdzenie podłączenia instalacji przed dniem 01.04.2022</w:t>
      </w:r>
      <w:r>
        <w:rPr>
          <w:rFonts w:cstheme="minorHAnsi"/>
        </w:rPr>
        <w:t xml:space="preserve"> r.</w:t>
      </w:r>
    </w:p>
    <w:p w14:paraId="49616B19" w14:textId="77777777" w:rsidR="00A50293" w:rsidRPr="00613223" w:rsidRDefault="00A50293" w:rsidP="00613223">
      <w:pPr>
        <w:spacing w:after="0" w:line="276" w:lineRule="auto"/>
        <w:jc w:val="both"/>
        <w:rPr>
          <w:rFonts w:cstheme="minorHAnsi"/>
        </w:rPr>
      </w:pPr>
    </w:p>
    <w:p w14:paraId="5DFFA785" w14:textId="6331C1EC" w:rsidR="00613223" w:rsidRPr="001A13BE" w:rsidRDefault="00B80324" w:rsidP="00613223">
      <w:pPr>
        <w:spacing w:after="0" w:line="276" w:lineRule="auto"/>
        <w:jc w:val="both"/>
        <w:rPr>
          <w:rFonts w:cstheme="minorHAnsi"/>
        </w:rPr>
      </w:pPr>
      <w:r w:rsidRPr="001A13BE">
        <w:rPr>
          <w:rFonts w:cstheme="minorHAnsi"/>
          <w:b/>
          <w:bCs/>
        </w:rPr>
        <w:t xml:space="preserve">Pytanie </w:t>
      </w:r>
      <w:r w:rsidR="00613223" w:rsidRPr="001A13BE">
        <w:rPr>
          <w:rFonts w:cstheme="minorHAnsi"/>
          <w:b/>
          <w:bCs/>
        </w:rPr>
        <w:t>9.</w:t>
      </w:r>
      <w:r w:rsidR="00613223" w:rsidRPr="001A13BE">
        <w:rPr>
          <w:rFonts w:cstheme="minorHAnsi"/>
        </w:rPr>
        <w:t xml:space="preserve"> Załącznik nr 1 do SWZ - Szczegółowy opis przedmiotu zamówienia – Czy wolumen wnioskowany, dla punków poboru w których zainstalowane są panele fotowoltaiczne, jest pomniejszony o auto konsumpcję z wytwarzania?</w:t>
      </w:r>
    </w:p>
    <w:p w14:paraId="33CA92C7" w14:textId="77777777" w:rsidR="00613223" w:rsidRDefault="00613223" w:rsidP="00613223">
      <w:pPr>
        <w:spacing w:after="0" w:line="276" w:lineRule="auto"/>
        <w:jc w:val="both"/>
        <w:rPr>
          <w:rFonts w:cstheme="minorHAnsi"/>
        </w:rPr>
      </w:pPr>
      <w:r w:rsidRPr="001A13BE">
        <w:rPr>
          <w:rFonts w:cstheme="minorHAnsi"/>
        </w:rPr>
        <w:t>W przypadku odpowiedzi pozytywnej wnosimy o skorygowanie w Załączniku nr 3 do SWZ - Formularz cenowy szacowanego wolumenu.</w:t>
      </w:r>
    </w:p>
    <w:p w14:paraId="03E54014" w14:textId="5274411C"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9</w:t>
      </w:r>
    </w:p>
    <w:p w14:paraId="11B8A295" w14:textId="15D67196" w:rsidR="00B80324" w:rsidRDefault="00450CCB" w:rsidP="00613223">
      <w:pPr>
        <w:spacing w:after="0" w:line="276" w:lineRule="auto"/>
        <w:jc w:val="both"/>
        <w:rPr>
          <w:rFonts w:cstheme="minorHAnsi"/>
        </w:rPr>
      </w:pPr>
      <w:r w:rsidRPr="00450CCB">
        <w:rPr>
          <w:rFonts w:cstheme="minorHAnsi"/>
        </w:rPr>
        <w:t>Wolumen w zał. nr 1 jest pomniejszony o autokonsumpcję z wytwarzania i podana tu wielkość zużycia jest zgodna z tą, którą podano w zał. nr 3.</w:t>
      </w:r>
      <w:r>
        <w:rPr>
          <w:rFonts w:cstheme="minorHAnsi"/>
        </w:rPr>
        <w:t xml:space="preserve"> Nie widzimy podstaw do korygowania tych danych.</w:t>
      </w:r>
    </w:p>
    <w:p w14:paraId="3C7C1A71" w14:textId="77777777" w:rsidR="00450CCB" w:rsidRPr="00613223" w:rsidRDefault="00450CCB" w:rsidP="00613223">
      <w:pPr>
        <w:spacing w:after="0" w:line="276" w:lineRule="auto"/>
        <w:jc w:val="both"/>
        <w:rPr>
          <w:rFonts w:cstheme="minorHAnsi"/>
        </w:rPr>
      </w:pPr>
    </w:p>
    <w:p w14:paraId="7D6DA0A0" w14:textId="4371F9A4" w:rsidR="00613223" w:rsidRPr="008C6E22" w:rsidRDefault="00B80324" w:rsidP="00613223">
      <w:pPr>
        <w:spacing w:after="0" w:line="276" w:lineRule="auto"/>
        <w:jc w:val="both"/>
        <w:rPr>
          <w:rFonts w:cstheme="minorHAnsi"/>
        </w:rPr>
      </w:pPr>
      <w:bookmarkStart w:id="4" w:name="_Hlk182560485"/>
      <w:r w:rsidRPr="008C6E22">
        <w:rPr>
          <w:rFonts w:cstheme="minorHAnsi"/>
          <w:b/>
          <w:bCs/>
        </w:rPr>
        <w:t xml:space="preserve">Pytanie </w:t>
      </w:r>
      <w:r w:rsidR="00613223" w:rsidRPr="008C6E22">
        <w:rPr>
          <w:rFonts w:cstheme="minorHAnsi"/>
          <w:b/>
          <w:bCs/>
        </w:rPr>
        <w:t>10.</w:t>
      </w:r>
      <w:r w:rsidR="00613223" w:rsidRPr="008C6E22">
        <w:rPr>
          <w:rFonts w:cstheme="minorHAnsi"/>
        </w:rPr>
        <w:t xml:space="preserve"> Załącznik nr 1 do SWZ - Szczegółowy opis przedmiotu zamówienia – Wykonawca zwraca się z prośba o potwierdzeniem, że dla PPE nr 590543520400106790 i 590543520400096183 mają zostać zawarte umowy od dnia 01.05.2025 r. Jednocześnie uformujemy, ze w przypadku braku uruchomienia mikroinstalacji nie ma podstaw do zawarcia umowy prosumenckiej.</w:t>
      </w:r>
    </w:p>
    <w:bookmarkEnd w:id="4"/>
    <w:p w14:paraId="50F2B48D" w14:textId="6C561FE2" w:rsidR="00B80324" w:rsidRPr="00B80324" w:rsidRDefault="00B80324" w:rsidP="00B80324">
      <w:pPr>
        <w:spacing w:after="0" w:line="276" w:lineRule="auto"/>
        <w:jc w:val="both"/>
        <w:rPr>
          <w:rFonts w:cstheme="minorHAnsi"/>
          <w:b/>
          <w:bCs/>
        </w:rPr>
      </w:pPr>
      <w:r w:rsidRPr="008C6E22">
        <w:rPr>
          <w:rFonts w:cstheme="minorHAnsi"/>
          <w:b/>
          <w:bCs/>
        </w:rPr>
        <w:t>Odpowiedź 10</w:t>
      </w:r>
    </w:p>
    <w:p w14:paraId="177AADD0" w14:textId="1AC2721F" w:rsidR="00B80324" w:rsidRDefault="008C6E22" w:rsidP="00613223">
      <w:pPr>
        <w:spacing w:after="0" w:line="276" w:lineRule="auto"/>
        <w:jc w:val="both"/>
        <w:rPr>
          <w:rFonts w:cstheme="minorHAnsi"/>
        </w:rPr>
      </w:pPr>
      <w:r>
        <w:rPr>
          <w:rFonts w:cstheme="minorHAnsi"/>
        </w:rPr>
        <w:t>T</w:t>
      </w:r>
      <w:r w:rsidRPr="008C6E22">
        <w:rPr>
          <w:rFonts w:cstheme="minorHAnsi"/>
        </w:rPr>
        <w:t>ak dla PPE nr 590543520400106790 i 590543520400096183 mają zostać zawarte umowy od dnia 01.05.2025 r.</w:t>
      </w:r>
    </w:p>
    <w:p w14:paraId="7BA14C11" w14:textId="77777777" w:rsidR="008C6E22" w:rsidRPr="00613223" w:rsidRDefault="008C6E22" w:rsidP="00613223">
      <w:pPr>
        <w:spacing w:after="0" w:line="276" w:lineRule="auto"/>
        <w:jc w:val="both"/>
        <w:rPr>
          <w:rFonts w:cstheme="minorHAnsi"/>
        </w:rPr>
      </w:pPr>
    </w:p>
    <w:p w14:paraId="71B80D23" w14:textId="63A59207" w:rsidR="00613223" w:rsidRDefault="00B80324" w:rsidP="00613223">
      <w:pPr>
        <w:spacing w:after="0" w:line="276" w:lineRule="auto"/>
        <w:jc w:val="both"/>
        <w:rPr>
          <w:rFonts w:cstheme="minorHAnsi"/>
        </w:rPr>
      </w:pPr>
      <w:r w:rsidRPr="001A13BE">
        <w:rPr>
          <w:rFonts w:cstheme="minorHAnsi"/>
          <w:b/>
          <w:bCs/>
        </w:rPr>
        <w:t xml:space="preserve">Pytanie </w:t>
      </w:r>
      <w:r w:rsidR="00613223" w:rsidRPr="001A13BE">
        <w:rPr>
          <w:rFonts w:cstheme="minorHAnsi"/>
          <w:b/>
          <w:bCs/>
        </w:rPr>
        <w:t>11.</w:t>
      </w:r>
      <w:r w:rsidR="00613223" w:rsidRPr="001A13BE">
        <w:rPr>
          <w:rFonts w:cstheme="minorHAnsi"/>
        </w:rPr>
        <w:t xml:space="preserve"> Załącznik nr 1 do SWZ - Szczegółowy opis przedmiotu zamówienia – Wykonawca zwraca się z prośbą o informację czy dla PPE w grupach taryfach B23 i C21 będzie występowała sezonowość mocy czy będzie moc stała na wszystkie miesiące.</w:t>
      </w:r>
    </w:p>
    <w:p w14:paraId="3F120DF9" w14:textId="723467B3"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11</w:t>
      </w:r>
    </w:p>
    <w:p w14:paraId="452348B3" w14:textId="77777777" w:rsidR="00450CCB" w:rsidRPr="00450CCB" w:rsidRDefault="00450CCB" w:rsidP="00450CCB">
      <w:pPr>
        <w:spacing w:after="0" w:line="276" w:lineRule="auto"/>
        <w:jc w:val="both"/>
        <w:rPr>
          <w:rFonts w:cstheme="minorHAnsi"/>
        </w:rPr>
      </w:pPr>
      <w:r w:rsidRPr="00450CCB">
        <w:rPr>
          <w:rFonts w:cstheme="minorHAnsi"/>
        </w:rPr>
        <w:t>Nie ma tu sezonowości mocy umownej w B23 i w C21. W dotychczasowych rozliczeniach ona nie występowała i nie wprowadzamy zmiany w tym zakresie.</w:t>
      </w:r>
    </w:p>
    <w:p w14:paraId="00199A97" w14:textId="77777777" w:rsidR="00B80324" w:rsidRPr="00613223" w:rsidRDefault="00B80324" w:rsidP="00613223">
      <w:pPr>
        <w:spacing w:after="0" w:line="276" w:lineRule="auto"/>
        <w:jc w:val="both"/>
        <w:rPr>
          <w:rFonts w:cstheme="minorHAnsi"/>
        </w:rPr>
      </w:pPr>
    </w:p>
    <w:p w14:paraId="3CDCF106" w14:textId="69D8D175" w:rsidR="00613223" w:rsidRDefault="00B80324"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12.</w:t>
      </w:r>
      <w:r w:rsidR="00613223" w:rsidRPr="00613223">
        <w:rPr>
          <w:rFonts w:cstheme="minorHAnsi"/>
        </w:rPr>
        <w:t xml:space="preserve"> Załącznik nr 1 do SWZ - Szczegółowy opis przedmiotu zamówienia – 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Jednocześnie wskazujemy, że zmiana parametrów dystrybucyjnych może wiązać się z koniecznością poniesienia dodatkowych opłat, zgodnie z zatwierdzoną przez Prezesa URE Taryfą dla </w:t>
      </w:r>
      <w:r w:rsidR="00613223" w:rsidRPr="00613223">
        <w:rPr>
          <w:rFonts w:cstheme="minorHAnsi"/>
        </w:rPr>
        <w:lastRenderedPageBreak/>
        <w:t>usług dystrybucji energii elektrycznej właściwego OSD. W związku z powyższym Wykonawca zwraca się z prośbą o wprowadzenie zapisu następującej treści: „W przypadku, gdy zmiana parametrów dystrybucyjnych wiązać się będzie z koniecznością ponoszenia dodatkowych opłat, zgodnie z taryfą OSD, Zamawiający zobowiązany będzie do ich uiszczenia".</w:t>
      </w:r>
    </w:p>
    <w:p w14:paraId="5F7B2474" w14:textId="0A8F2EE5"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12</w:t>
      </w:r>
    </w:p>
    <w:p w14:paraId="225EE844" w14:textId="495D6091" w:rsidR="00B80324" w:rsidRDefault="00D56FF2" w:rsidP="00613223">
      <w:pPr>
        <w:spacing w:after="0" w:line="276" w:lineRule="auto"/>
        <w:jc w:val="both"/>
        <w:rPr>
          <w:rFonts w:cstheme="minorHAnsi"/>
        </w:rPr>
      </w:pPr>
      <w:r>
        <w:rPr>
          <w:rFonts w:cstheme="minorHAnsi"/>
        </w:rPr>
        <w:t>P</w:t>
      </w:r>
      <w:r w:rsidRPr="00613223">
        <w:rPr>
          <w:rFonts w:cstheme="minorHAnsi"/>
        </w:rPr>
        <w:t>odane przez Zamawiającego parametry dystrybucyjne – w szczególności moc umowna i grupa taryfowa, są zgodne z aktualnymi umowami dystrybucyjnymi oraz dokumentami potwierdzającymi możliwość świadczenia usług dystrybucji, wydanymi przez właściwego OSD</w:t>
      </w:r>
      <w:r>
        <w:rPr>
          <w:rFonts w:cstheme="minorHAnsi"/>
        </w:rPr>
        <w:t>.</w:t>
      </w:r>
    </w:p>
    <w:p w14:paraId="4265FF2A" w14:textId="1838D927" w:rsidR="00C0299D" w:rsidRDefault="00C0299D" w:rsidP="00613223">
      <w:pPr>
        <w:spacing w:after="0" w:line="276" w:lineRule="auto"/>
        <w:jc w:val="both"/>
        <w:rPr>
          <w:rFonts w:cstheme="minorHAnsi"/>
        </w:rPr>
      </w:pPr>
      <w:r>
        <w:rPr>
          <w:rFonts w:cstheme="minorHAnsi"/>
        </w:rPr>
        <w:t xml:space="preserve">Zamawiający zdaje sobie sprawę, że </w:t>
      </w:r>
      <w:r w:rsidRPr="00613223">
        <w:rPr>
          <w:rFonts w:cstheme="minorHAnsi"/>
        </w:rPr>
        <w:t>zmiana parametrów dystrybucyjnych może wiązać się z koniecznością poniesienia dodatkowych opłat, zgodnie z zatwierdzoną przez Prezesa URE Taryfą dla usług dystrybucji energii elektrycznej właściwego OSD.</w:t>
      </w:r>
      <w:r>
        <w:rPr>
          <w:rFonts w:cstheme="minorHAnsi"/>
        </w:rPr>
        <w:t xml:space="preserve"> Nie ma konieczności dodawania zaproponowanego zapisu.</w:t>
      </w:r>
    </w:p>
    <w:p w14:paraId="7F4F056C" w14:textId="77777777" w:rsidR="00C0299D" w:rsidRPr="00613223" w:rsidRDefault="00C0299D" w:rsidP="00613223">
      <w:pPr>
        <w:spacing w:after="0" w:line="276" w:lineRule="auto"/>
        <w:jc w:val="both"/>
        <w:rPr>
          <w:rFonts w:cstheme="minorHAnsi"/>
        </w:rPr>
      </w:pPr>
    </w:p>
    <w:p w14:paraId="03175005" w14:textId="17748F66" w:rsidR="00613223" w:rsidRDefault="00B80324"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13.</w:t>
      </w:r>
      <w:r w:rsidR="00613223" w:rsidRPr="00613223">
        <w:rPr>
          <w:rFonts w:cstheme="minorHAnsi"/>
        </w:rPr>
        <w:t xml:space="preserve"> Wykonawca zwraca się z prośbą o potwierdzenie czy Zamawiający wyraża zgodę na zawarcie umowy kompleksowej prosumenckiej na wzorze Wykonawcy rozliczającej energię wytworzoną na zasadach net-billing/net-metering?</w:t>
      </w:r>
    </w:p>
    <w:p w14:paraId="3206C323" w14:textId="4878D52E"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13</w:t>
      </w:r>
    </w:p>
    <w:p w14:paraId="4286C95D" w14:textId="4125264A" w:rsidR="00B80324" w:rsidRDefault="00D56FF2" w:rsidP="00613223">
      <w:pPr>
        <w:spacing w:after="0" w:line="276" w:lineRule="auto"/>
        <w:jc w:val="both"/>
        <w:rPr>
          <w:rFonts w:cstheme="minorHAnsi"/>
        </w:rPr>
      </w:pPr>
      <w:r w:rsidRPr="00613223">
        <w:rPr>
          <w:rFonts w:cstheme="minorHAnsi"/>
        </w:rPr>
        <w:t>Zamawiający wyraża zgodę na zawarcie umowy kompleksowej prosumenckiej na wzorze Wykonawcy rozliczającej energię wytworzoną na zasadach net-billing/net-metering</w:t>
      </w:r>
      <w:r>
        <w:rPr>
          <w:rFonts w:cstheme="minorHAnsi"/>
        </w:rPr>
        <w:t>.</w:t>
      </w:r>
    </w:p>
    <w:p w14:paraId="6DEFEE29" w14:textId="77777777" w:rsidR="00D56FF2" w:rsidRPr="00613223" w:rsidRDefault="00D56FF2" w:rsidP="00613223">
      <w:pPr>
        <w:spacing w:after="0" w:line="276" w:lineRule="auto"/>
        <w:jc w:val="both"/>
        <w:rPr>
          <w:rFonts w:cstheme="minorHAnsi"/>
        </w:rPr>
      </w:pPr>
    </w:p>
    <w:p w14:paraId="119676C7" w14:textId="4515C2B7" w:rsidR="003711C9" w:rsidRDefault="00B80324" w:rsidP="00613223">
      <w:pPr>
        <w:spacing w:after="0" w:line="276" w:lineRule="auto"/>
        <w:jc w:val="both"/>
        <w:rPr>
          <w:rFonts w:cstheme="minorHAnsi"/>
        </w:rPr>
      </w:pPr>
      <w:r w:rsidRPr="00B80324">
        <w:rPr>
          <w:rFonts w:cstheme="minorHAnsi"/>
          <w:b/>
          <w:bCs/>
        </w:rPr>
        <w:t xml:space="preserve">Pytanie </w:t>
      </w:r>
      <w:r w:rsidR="00613223" w:rsidRPr="00B80324">
        <w:rPr>
          <w:rFonts w:cstheme="minorHAnsi"/>
          <w:b/>
          <w:bCs/>
        </w:rPr>
        <w:t>14.</w:t>
      </w:r>
      <w:r w:rsidR="00613223" w:rsidRPr="00613223">
        <w:rPr>
          <w:rFonts w:cstheme="minorHAnsi"/>
        </w:rPr>
        <w:t xml:space="preserve"> Wykonawca zwraca się z prośbą o udzielenie informacji 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w:t>
      </w:r>
    </w:p>
    <w:p w14:paraId="5E9719C7" w14:textId="5F09E1BD"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14</w:t>
      </w:r>
    </w:p>
    <w:p w14:paraId="68254B1D" w14:textId="3ACAC297" w:rsidR="00B80324" w:rsidRDefault="00D56FF2" w:rsidP="00613223">
      <w:pPr>
        <w:spacing w:after="0" w:line="276" w:lineRule="auto"/>
        <w:jc w:val="both"/>
        <w:rPr>
          <w:rFonts w:cstheme="minorHAnsi"/>
        </w:rPr>
      </w:pPr>
      <w:r w:rsidRPr="00613223">
        <w:rPr>
          <w:rFonts w:cstheme="minorHAnsi"/>
        </w:rPr>
        <w:t xml:space="preserve">Zamawiający </w:t>
      </w:r>
      <w:r>
        <w:rPr>
          <w:rFonts w:cstheme="minorHAnsi"/>
        </w:rPr>
        <w:t xml:space="preserve">nie </w:t>
      </w:r>
      <w:r w:rsidRPr="00613223">
        <w:rPr>
          <w:rFonts w:cstheme="minorHAnsi"/>
        </w:rPr>
        <w:t>ma zawart</w:t>
      </w:r>
      <w:r>
        <w:rPr>
          <w:rFonts w:cstheme="minorHAnsi"/>
        </w:rPr>
        <w:t>ych</w:t>
      </w:r>
      <w:r w:rsidRPr="00613223">
        <w:rPr>
          <w:rFonts w:cstheme="minorHAnsi"/>
        </w:rPr>
        <w:t xml:space="preserve"> um</w:t>
      </w:r>
      <w:r>
        <w:rPr>
          <w:rFonts w:cstheme="minorHAnsi"/>
        </w:rPr>
        <w:t>ów</w:t>
      </w:r>
      <w:r w:rsidRPr="00613223">
        <w:rPr>
          <w:rFonts w:cstheme="minorHAnsi"/>
        </w:rPr>
        <w:t>/ aneks</w:t>
      </w:r>
      <w:r>
        <w:rPr>
          <w:rFonts w:cstheme="minorHAnsi"/>
        </w:rPr>
        <w:t>ów</w:t>
      </w:r>
      <w:r w:rsidRPr="00613223">
        <w:rPr>
          <w:rFonts w:cstheme="minorHAnsi"/>
        </w:rPr>
        <w:t xml:space="preserve"> w ramach akcji promocyjnych lojalnościowych, które uniemożliwiają zawarcie nowej umowy sprzedażowej w terminach przewidzianych w SWZ</w:t>
      </w:r>
      <w:r>
        <w:rPr>
          <w:rFonts w:cstheme="minorHAnsi"/>
        </w:rPr>
        <w:t>.</w:t>
      </w:r>
    </w:p>
    <w:p w14:paraId="50C482AB" w14:textId="77777777" w:rsidR="00D56FF2" w:rsidRDefault="00D56FF2" w:rsidP="00613223">
      <w:pPr>
        <w:spacing w:after="0" w:line="276" w:lineRule="auto"/>
        <w:jc w:val="both"/>
        <w:rPr>
          <w:rFonts w:cstheme="minorHAnsi"/>
        </w:rPr>
      </w:pPr>
    </w:p>
    <w:p w14:paraId="2358EDDC" w14:textId="008D4E88" w:rsidR="00613223" w:rsidRDefault="00B80324" w:rsidP="00613223">
      <w:pPr>
        <w:spacing w:after="0" w:line="276" w:lineRule="auto"/>
        <w:jc w:val="both"/>
        <w:rPr>
          <w:rFonts w:cstheme="minorHAnsi"/>
        </w:rPr>
      </w:pPr>
      <w:r w:rsidRPr="00B80324">
        <w:rPr>
          <w:rFonts w:cstheme="minorHAnsi"/>
          <w:b/>
          <w:bCs/>
        </w:rPr>
        <w:t xml:space="preserve">Pytanie </w:t>
      </w:r>
      <w:r w:rsidR="00613223" w:rsidRPr="00613223">
        <w:rPr>
          <w:rFonts w:cstheme="minorHAnsi"/>
          <w:b/>
          <w:bCs/>
        </w:rPr>
        <w:t>15.</w:t>
      </w:r>
      <w:r w:rsidR="00613223" w:rsidRPr="00613223">
        <w:rPr>
          <w:rFonts w:cstheme="minorHAnsi"/>
        </w:rPr>
        <w:t xml:space="preserve"> Wykonawca informuje, że zgodnie z możliwościami działania systemu bilingowego, na fakturach wskazane będą dane Nabywcy (nazwa, adres, Nr NIP), natomiast dane Odbiorcy (nazwa i adres) zostaną wpisane pod pozycją "Adres korespondencyjny". Prosimy o potwierdzenie, że takie rozwiązanie dotyczące wystawianych faktur VAT jest akceptowane przez Zamawiającego. </w:t>
      </w:r>
    </w:p>
    <w:p w14:paraId="19260467" w14:textId="06DB43E6"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15</w:t>
      </w:r>
    </w:p>
    <w:p w14:paraId="69BB22C9" w14:textId="79496B46" w:rsidR="00B80324" w:rsidRDefault="00D56FF2" w:rsidP="00613223">
      <w:pPr>
        <w:spacing w:after="0" w:line="276" w:lineRule="auto"/>
        <w:jc w:val="both"/>
        <w:rPr>
          <w:rFonts w:cstheme="minorHAnsi"/>
        </w:rPr>
      </w:pPr>
      <w:r>
        <w:rPr>
          <w:rFonts w:cstheme="minorHAnsi"/>
        </w:rPr>
        <w:t xml:space="preserve">Zaproponowane </w:t>
      </w:r>
      <w:r w:rsidRPr="00613223">
        <w:rPr>
          <w:rFonts w:cstheme="minorHAnsi"/>
        </w:rPr>
        <w:t>rozwiązanie dotyczące wystawianych faktur VAT jest akceptowane przez Zamawiającego</w:t>
      </w:r>
      <w:r>
        <w:rPr>
          <w:rFonts w:cstheme="minorHAnsi"/>
        </w:rPr>
        <w:t>.</w:t>
      </w:r>
    </w:p>
    <w:p w14:paraId="2FFFA5B5" w14:textId="77777777" w:rsidR="00D56FF2" w:rsidRPr="00613223" w:rsidRDefault="00D56FF2" w:rsidP="00613223">
      <w:pPr>
        <w:spacing w:after="0" w:line="276" w:lineRule="auto"/>
        <w:jc w:val="both"/>
        <w:rPr>
          <w:rFonts w:cstheme="minorHAnsi"/>
        </w:rPr>
      </w:pPr>
    </w:p>
    <w:p w14:paraId="25A9C599" w14:textId="54232138" w:rsidR="00613223" w:rsidRPr="001A13BE" w:rsidRDefault="00B80324" w:rsidP="00613223">
      <w:pPr>
        <w:spacing w:after="0" w:line="276" w:lineRule="auto"/>
        <w:jc w:val="both"/>
        <w:rPr>
          <w:rFonts w:cstheme="minorHAnsi"/>
        </w:rPr>
      </w:pPr>
      <w:bookmarkStart w:id="5" w:name="_Hlk182818001"/>
      <w:r w:rsidRPr="001A13BE">
        <w:rPr>
          <w:rFonts w:cstheme="minorHAnsi"/>
          <w:b/>
          <w:bCs/>
        </w:rPr>
        <w:t xml:space="preserve">Pytanie </w:t>
      </w:r>
      <w:r w:rsidR="00613223" w:rsidRPr="001A13BE">
        <w:rPr>
          <w:rFonts w:cstheme="minorHAnsi"/>
          <w:b/>
          <w:bCs/>
        </w:rPr>
        <w:t>16.</w:t>
      </w:r>
      <w:r w:rsidR="00613223" w:rsidRPr="001A13BE">
        <w:rPr>
          <w:rFonts w:cstheme="minorHAnsi"/>
        </w:rPr>
        <w:t xml:space="preserve"> Wykonawca zwraca się pytaniem czy Zamawiający dostarczy dokument - Potwierdzenie możliwości świadczenia usługi dystrybucji i określenie parametrów technicznych dostaw dla PPE, dla których obecnie sprzedawcą jest Tauron Sprzedaż Sp. z o.o.? </w:t>
      </w:r>
    </w:p>
    <w:bookmarkEnd w:id="5"/>
    <w:p w14:paraId="24C875BF" w14:textId="2362A481" w:rsidR="00B80324" w:rsidRPr="001A13BE" w:rsidRDefault="00B80324" w:rsidP="00B80324">
      <w:pPr>
        <w:spacing w:after="0" w:line="276" w:lineRule="auto"/>
        <w:jc w:val="both"/>
        <w:rPr>
          <w:rFonts w:cstheme="minorHAnsi"/>
          <w:b/>
          <w:bCs/>
        </w:rPr>
      </w:pPr>
      <w:r w:rsidRPr="001A13BE">
        <w:rPr>
          <w:rFonts w:cstheme="minorHAnsi"/>
          <w:b/>
          <w:bCs/>
        </w:rPr>
        <w:t>Odpowiedź 16</w:t>
      </w:r>
    </w:p>
    <w:p w14:paraId="68D84347" w14:textId="6C2C64B2" w:rsidR="00B80324" w:rsidRDefault="001A13BE" w:rsidP="00613223">
      <w:pPr>
        <w:spacing w:after="0" w:line="276" w:lineRule="auto"/>
        <w:jc w:val="both"/>
        <w:rPr>
          <w:rFonts w:cstheme="minorHAnsi"/>
        </w:rPr>
      </w:pPr>
      <w:r w:rsidRPr="001A13BE">
        <w:rPr>
          <w:rFonts w:cstheme="minorHAnsi"/>
        </w:rPr>
        <w:t>Zamawiający dostarczy dokument - Potwierdzenie możliwości świadczenia usługi dystrybucji i określenie parametrów technicznych dostaw dla PPE, dla których obecnie sprzedawcą jest Tauron Sprzedaż Sp. z o.o.</w:t>
      </w:r>
    </w:p>
    <w:p w14:paraId="2A6F919C" w14:textId="77777777" w:rsidR="001A13BE" w:rsidRPr="00613223" w:rsidRDefault="001A13BE" w:rsidP="00613223">
      <w:pPr>
        <w:spacing w:after="0" w:line="276" w:lineRule="auto"/>
        <w:jc w:val="both"/>
        <w:rPr>
          <w:rFonts w:cstheme="minorHAnsi"/>
        </w:rPr>
      </w:pPr>
    </w:p>
    <w:p w14:paraId="7D0E4CA7" w14:textId="3A07C82F" w:rsidR="00613223" w:rsidRPr="00613223" w:rsidRDefault="00B80324" w:rsidP="00613223">
      <w:pPr>
        <w:spacing w:after="0" w:line="276" w:lineRule="auto"/>
        <w:jc w:val="both"/>
        <w:rPr>
          <w:rFonts w:cstheme="minorHAnsi"/>
        </w:rPr>
      </w:pPr>
      <w:r w:rsidRPr="00B80324">
        <w:rPr>
          <w:rFonts w:cstheme="minorHAnsi"/>
          <w:b/>
          <w:bCs/>
        </w:rPr>
        <w:lastRenderedPageBreak/>
        <w:t xml:space="preserve">Pytanie </w:t>
      </w:r>
      <w:r w:rsidR="00613223" w:rsidRPr="00613223">
        <w:rPr>
          <w:rFonts w:cstheme="minorHAnsi"/>
          <w:b/>
          <w:bCs/>
        </w:rPr>
        <w:t>17.</w:t>
      </w:r>
      <w:r w:rsidR="00613223" w:rsidRPr="00613223">
        <w:rPr>
          <w:rFonts w:cstheme="minorHAnsi"/>
        </w:rPr>
        <w:t xml:space="preserve"> 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 </w:t>
      </w:r>
    </w:p>
    <w:p w14:paraId="289FAD36" w14:textId="77777777" w:rsidR="00613223" w:rsidRPr="00613223" w:rsidRDefault="00613223" w:rsidP="00613223">
      <w:pPr>
        <w:spacing w:after="0" w:line="276" w:lineRule="auto"/>
        <w:jc w:val="both"/>
        <w:rPr>
          <w:rFonts w:cstheme="minorHAnsi"/>
        </w:rPr>
      </w:pPr>
      <w:r w:rsidRPr="00613223">
        <w:rPr>
          <w:rFonts w:cstheme="minorHAnsi"/>
        </w:rPr>
        <w:t xml:space="preserve">Wyłoniony Wykonawca będzie potrzebował do przeprowadzenia zmiany sprzedawcy: </w:t>
      </w:r>
    </w:p>
    <w:p w14:paraId="10C4C4EA" w14:textId="77777777" w:rsidR="00613223" w:rsidRPr="00613223" w:rsidRDefault="00613223" w:rsidP="00613223">
      <w:pPr>
        <w:spacing w:after="0" w:line="276" w:lineRule="auto"/>
        <w:jc w:val="both"/>
        <w:rPr>
          <w:rFonts w:cstheme="minorHAnsi"/>
        </w:rPr>
      </w:pPr>
      <w:r w:rsidRPr="00613223">
        <w:rPr>
          <w:rFonts w:cstheme="minorHAnsi"/>
        </w:rPr>
        <w:t xml:space="preserve">a) danych dla każdego punktu poboru: </w:t>
      </w:r>
    </w:p>
    <w:p w14:paraId="67C305BE" w14:textId="77777777" w:rsidR="00613223" w:rsidRPr="00613223" w:rsidRDefault="00613223" w:rsidP="00613223">
      <w:pPr>
        <w:spacing w:after="0" w:line="276" w:lineRule="auto"/>
        <w:jc w:val="both"/>
        <w:rPr>
          <w:rFonts w:cstheme="minorHAnsi"/>
        </w:rPr>
      </w:pPr>
      <w:r w:rsidRPr="00613223">
        <w:rPr>
          <w:rFonts w:cstheme="minorHAnsi"/>
        </w:rPr>
        <w:t xml:space="preserve">- okres wypowiedzenia dotychczasowej umowy; </w:t>
      </w:r>
    </w:p>
    <w:p w14:paraId="3FC047D4" w14:textId="77777777" w:rsidR="00613223" w:rsidRPr="00613223" w:rsidRDefault="00613223" w:rsidP="00613223">
      <w:pPr>
        <w:spacing w:after="0" w:line="276" w:lineRule="auto"/>
        <w:jc w:val="both"/>
        <w:rPr>
          <w:rFonts w:cstheme="minorHAnsi"/>
        </w:rPr>
      </w:pPr>
      <w:r w:rsidRPr="00613223">
        <w:rPr>
          <w:rFonts w:cstheme="minorHAnsi"/>
        </w:rPr>
        <w:t xml:space="preserve">- wybranego przez Zamawiającego sprzedawcę rezerwowego; </w:t>
      </w:r>
    </w:p>
    <w:p w14:paraId="4E9068E1" w14:textId="77777777" w:rsidR="00613223" w:rsidRPr="00613223" w:rsidRDefault="00613223" w:rsidP="00613223">
      <w:pPr>
        <w:spacing w:after="0" w:line="276" w:lineRule="auto"/>
        <w:jc w:val="both"/>
        <w:rPr>
          <w:rFonts w:cstheme="minorHAnsi"/>
        </w:rPr>
      </w:pPr>
      <w:r w:rsidRPr="00613223">
        <w:rPr>
          <w:rFonts w:cstheme="minorHAnsi"/>
        </w:rPr>
        <w:t xml:space="preserve">b) dokumentów jednostki objętej postępowaniem: </w:t>
      </w:r>
    </w:p>
    <w:p w14:paraId="151469EA" w14:textId="77777777" w:rsidR="00613223" w:rsidRPr="00613223" w:rsidRDefault="00613223" w:rsidP="00613223">
      <w:pPr>
        <w:spacing w:after="0" w:line="276" w:lineRule="auto"/>
        <w:jc w:val="both"/>
        <w:rPr>
          <w:rFonts w:cstheme="minorHAnsi"/>
        </w:rPr>
      </w:pPr>
      <w:r w:rsidRPr="00613223">
        <w:rPr>
          <w:rFonts w:cstheme="minorHAnsi"/>
        </w:rPr>
        <w:t xml:space="preserve">- pełnomocnictwo do zgłoszenia umowy do OSD wraz z upoważnieniem OSD do zawarcia umowy rezerwowej ze wskazanym sprzedawcą rezerwowym w sytuacjach określonych w ustawie prawo energetyczne; </w:t>
      </w:r>
    </w:p>
    <w:p w14:paraId="4B2FF83E" w14:textId="77777777" w:rsidR="00613223" w:rsidRPr="00613223" w:rsidRDefault="00613223" w:rsidP="00613223">
      <w:pPr>
        <w:spacing w:after="0" w:line="276" w:lineRule="auto"/>
        <w:jc w:val="both"/>
        <w:rPr>
          <w:rFonts w:cstheme="minorHAnsi"/>
        </w:rPr>
      </w:pPr>
      <w:r w:rsidRPr="00613223">
        <w:rPr>
          <w:rFonts w:cstheme="minorHAnsi"/>
        </w:rPr>
        <w:t xml:space="preserve">- dokument nadania numeru NIP; </w:t>
      </w:r>
    </w:p>
    <w:p w14:paraId="0A53523F" w14:textId="77777777" w:rsidR="00613223" w:rsidRPr="00613223" w:rsidRDefault="00613223" w:rsidP="00613223">
      <w:pPr>
        <w:spacing w:after="0" w:line="276" w:lineRule="auto"/>
        <w:jc w:val="both"/>
        <w:rPr>
          <w:rFonts w:cstheme="minorHAnsi"/>
        </w:rPr>
      </w:pPr>
      <w:r w:rsidRPr="00613223">
        <w:rPr>
          <w:rFonts w:cstheme="minorHAnsi"/>
        </w:rPr>
        <w:t xml:space="preserve">- dokument nadania numeru REGON; </w:t>
      </w:r>
    </w:p>
    <w:p w14:paraId="3986E7B2" w14:textId="77777777" w:rsidR="00613223" w:rsidRPr="00613223" w:rsidRDefault="00613223" w:rsidP="00613223">
      <w:pPr>
        <w:spacing w:after="0" w:line="276" w:lineRule="auto"/>
        <w:jc w:val="both"/>
        <w:rPr>
          <w:rFonts w:cstheme="minorHAnsi"/>
        </w:rPr>
      </w:pPr>
      <w:r w:rsidRPr="00613223">
        <w:rPr>
          <w:rFonts w:cstheme="minorHAnsi"/>
        </w:rPr>
        <w:t xml:space="preserve">- KRS lub inny dokument na podstawie którego działa dana jednostka; </w:t>
      </w:r>
    </w:p>
    <w:p w14:paraId="077362F9" w14:textId="0D7BFF87" w:rsidR="00613223" w:rsidRPr="00613223" w:rsidRDefault="00613223" w:rsidP="00613223">
      <w:pPr>
        <w:spacing w:after="0" w:line="276" w:lineRule="auto"/>
        <w:jc w:val="both"/>
        <w:rPr>
          <w:rFonts w:cstheme="minorHAnsi"/>
        </w:rPr>
      </w:pPr>
      <w:r w:rsidRPr="00613223">
        <w:rPr>
          <w:rFonts w:cstheme="minorHAnsi"/>
        </w:rPr>
        <w:t>-</w:t>
      </w:r>
      <w:r w:rsidR="001A13BE">
        <w:rPr>
          <w:rFonts w:cstheme="minorHAnsi"/>
        </w:rPr>
        <w:t xml:space="preserve"> </w:t>
      </w:r>
      <w:r w:rsidRPr="00613223">
        <w:rPr>
          <w:rFonts w:cstheme="minorHAnsi"/>
        </w:rPr>
        <w:t xml:space="preserve">dokument potwierdzający umocowanie danej osoby do podpisania umowy sprzedaży energii elektrycznej oraz pełnomocnictwa. </w:t>
      </w:r>
    </w:p>
    <w:p w14:paraId="54D943CF" w14:textId="70A88C9F" w:rsidR="00613223" w:rsidRDefault="00613223" w:rsidP="00613223">
      <w:pPr>
        <w:spacing w:after="0" w:line="276" w:lineRule="auto"/>
        <w:jc w:val="both"/>
        <w:rPr>
          <w:rFonts w:cstheme="minorHAnsi"/>
        </w:rPr>
      </w:pPr>
      <w:r w:rsidRPr="00613223">
        <w:rPr>
          <w:rFonts w:cstheme="minorHAnsi"/>
        </w:rPr>
        <w:t>Jednocześnie informujemy, że OSD może odrzucić zgłoszenia umów sprzedaży/kompleksowych zawierające błędne dane.</w:t>
      </w:r>
    </w:p>
    <w:p w14:paraId="1A4DB6B7" w14:textId="747888AC" w:rsidR="00B80324" w:rsidRPr="00B80324" w:rsidRDefault="00B80324" w:rsidP="00B80324">
      <w:pPr>
        <w:spacing w:after="0" w:line="276" w:lineRule="auto"/>
        <w:jc w:val="both"/>
        <w:rPr>
          <w:rFonts w:cstheme="minorHAnsi"/>
          <w:b/>
          <w:bCs/>
        </w:rPr>
      </w:pPr>
      <w:r w:rsidRPr="00B80324">
        <w:rPr>
          <w:rFonts w:cstheme="minorHAnsi"/>
          <w:b/>
          <w:bCs/>
        </w:rPr>
        <w:t xml:space="preserve">Odpowiedź </w:t>
      </w:r>
      <w:r>
        <w:rPr>
          <w:rFonts w:cstheme="minorHAnsi"/>
          <w:b/>
          <w:bCs/>
        </w:rPr>
        <w:t>17</w:t>
      </w:r>
    </w:p>
    <w:p w14:paraId="7CA2A3EE" w14:textId="6B8AA119" w:rsidR="00613223" w:rsidRDefault="00D56FF2" w:rsidP="00613223">
      <w:pPr>
        <w:spacing w:after="0" w:line="276" w:lineRule="auto"/>
        <w:jc w:val="both"/>
        <w:rPr>
          <w:rFonts w:cstheme="minorHAnsi"/>
        </w:rPr>
      </w:pPr>
      <w:r w:rsidRPr="00613223">
        <w:rPr>
          <w:rFonts w:cstheme="minorHAnsi"/>
        </w:rPr>
        <w:t xml:space="preserve">Zamawiający przekaże niezbędne dane w wersji elektronicznej Excel </w:t>
      </w:r>
      <w:r>
        <w:rPr>
          <w:rFonts w:cstheme="minorHAnsi"/>
        </w:rPr>
        <w:t xml:space="preserve">zgodnie z załącznikiem nr 1 do SWZ </w:t>
      </w:r>
      <w:r w:rsidRPr="00613223">
        <w:rPr>
          <w:rFonts w:cstheme="minorHAnsi"/>
        </w:rPr>
        <w:t>oraz dokumenty do przeprowadzenia procedury zmiany sprzedawcy najpóźniej w dniu podpisania umowy</w:t>
      </w:r>
      <w:r>
        <w:rPr>
          <w:rFonts w:cstheme="minorHAnsi"/>
        </w:rPr>
        <w:t>.</w:t>
      </w:r>
    </w:p>
    <w:p w14:paraId="464BCCF8" w14:textId="77777777" w:rsidR="00A50293" w:rsidRDefault="00A50293" w:rsidP="00613223">
      <w:pPr>
        <w:spacing w:after="0" w:line="276" w:lineRule="auto"/>
        <w:jc w:val="both"/>
        <w:rPr>
          <w:rFonts w:cstheme="minorHAnsi"/>
        </w:rPr>
      </w:pPr>
    </w:p>
    <w:p w14:paraId="43E445E2" w14:textId="77777777" w:rsidR="00A50293" w:rsidRDefault="00A50293" w:rsidP="00613223">
      <w:pPr>
        <w:spacing w:after="0" w:line="276" w:lineRule="auto"/>
        <w:jc w:val="both"/>
        <w:rPr>
          <w:rFonts w:cstheme="minorHAnsi"/>
        </w:rPr>
      </w:pPr>
    </w:p>
    <w:p w14:paraId="3C47A2A9" w14:textId="77777777" w:rsidR="00A50293" w:rsidRDefault="00A50293" w:rsidP="00613223">
      <w:pPr>
        <w:spacing w:after="0" w:line="276" w:lineRule="auto"/>
        <w:jc w:val="both"/>
        <w:rPr>
          <w:rFonts w:cstheme="minorHAnsi"/>
        </w:rPr>
      </w:pPr>
    </w:p>
    <w:p w14:paraId="36F3408C" w14:textId="77777777" w:rsidR="00A50293" w:rsidRDefault="00A50293" w:rsidP="00613223">
      <w:pPr>
        <w:spacing w:after="0" w:line="276" w:lineRule="auto"/>
        <w:jc w:val="both"/>
        <w:rPr>
          <w:rFonts w:cstheme="minorHAnsi"/>
        </w:rPr>
      </w:pPr>
    </w:p>
    <w:p w14:paraId="740AF88C" w14:textId="59664C28" w:rsidR="00D608DA" w:rsidRPr="00925734" w:rsidRDefault="00D608DA" w:rsidP="00925734">
      <w:pPr>
        <w:tabs>
          <w:tab w:val="left" w:pos="0"/>
        </w:tabs>
        <w:spacing w:after="0" w:line="276" w:lineRule="auto"/>
        <w:ind w:firstLine="708"/>
        <w:jc w:val="right"/>
        <w:rPr>
          <w:rFonts w:cstheme="minorHAnsi"/>
        </w:rPr>
      </w:pPr>
      <w:r w:rsidRPr="00925734">
        <w:rPr>
          <w:rFonts w:cstheme="minorHAnsi"/>
        </w:rPr>
        <w:t xml:space="preserve">/-/ </w:t>
      </w:r>
      <w:r w:rsidR="00F24FAC" w:rsidRPr="00925734">
        <w:rPr>
          <w:rFonts w:cstheme="minorHAnsi"/>
        </w:rPr>
        <w:t>Ewa Pacek</w:t>
      </w:r>
      <w:r w:rsidRPr="00925734">
        <w:rPr>
          <w:rFonts w:cstheme="minorHAnsi"/>
        </w:rPr>
        <w:t xml:space="preserve"> </w:t>
      </w:r>
    </w:p>
    <w:p w14:paraId="263FAE35" w14:textId="49D4A93D" w:rsidR="00D608DA" w:rsidRPr="00925734" w:rsidRDefault="00D608DA" w:rsidP="00925734">
      <w:pPr>
        <w:tabs>
          <w:tab w:val="left" w:pos="0"/>
        </w:tabs>
        <w:spacing w:after="0" w:line="276" w:lineRule="auto"/>
        <w:jc w:val="right"/>
        <w:rPr>
          <w:rFonts w:cstheme="minorHAnsi"/>
        </w:rPr>
      </w:pPr>
      <w:r w:rsidRPr="00925734">
        <w:rPr>
          <w:rFonts w:cstheme="minorHAnsi"/>
        </w:rPr>
        <w:t xml:space="preserve">      Pełnomocnik Zamawiającego </w:t>
      </w:r>
    </w:p>
    <w:sectPr w:rsidR="00D608DA" w:rsidRPr="00925734" w:rsidSect="008D5C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C317C" w14:textId="77777777" w:rsidR="008D5CB8" w:rsidRDefault="008D5CB8" w:rsidP="00250A52">
      <w:pPr>
        <w:spacing w:after="0" w:line="240" w:lineRule="auto"/>
      </w:pPr>
      <w:r>
        <w:separator/>
      </w:r>
    </w:p>
  </w:endnote>
  <w:endnote w:type="continuationSeparator" w:id="0">
    <w:p w14:paraId="10E4338D" w14:textId="77777777" w:rsidR="008D5CB8" w:rsidRDefault="008D5CB8" w:rsidP="00250A52">
      <w:pPr>
        <w:spacing w:after="0" w:line="240" w:lineRule="auto"/>
      </w:pPr>
      <w:r>
        <w:continuationSeparator/>
      </w:r>
    </w:p>
  </w:endnote>
  <w:endnote w:type="continuationNotice" w:id="1">
    <w:p w14:paraId="47EA5A9C" w14:textId="77777777" w:rsidR="008D5CB8" w:rsidRDefault="008D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A1D6F" w14:textId="77777777" w:rsidR="008D5CB8" w:rsidRDefault="008D5CB8" w:rsidP="00250A52">
      <w:pPr>
        <w:spacing w:after="0" w:line="240" w:lineRule="auto"/>
      </w:pPr>
      <w:r>
        <w:separator/>
      </w:r>
    </w:p>
  </w:footnote>
  <w:footnote w:type="continuationSeparator" w:id="0">
    <w:p w14:paraId="21A195E1" w14:textId="77777777" w:rsidR="008D5CB8" w:rsidRDefault="008D5CB8" w:rsidP="00250A52">
      <w:pPr>
        <w:spacing w:after="0" w:line="240" w:lineRule="auto"/>
      </w:pPr>
      <w:r>
        <w:continuationSeparator/>
      </w:r>
    </w:p>
  </w:footnote>
  <w:footnote w:type="continuationNotice" w:id="1">
    <w:p w14:paraId="3CBE6B23" w14:textId="77777777" w:rsidR="008D5CB8" w:rsidRDefault="008D5C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255D8"/>
    <w:multiLevelType w:val="hybridMultilevel"/>
    <w:tmpl w:val="02EC6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7626B"/>
    <w:multiLevelType w:val="hybridMultilevel"/>
    <w:tmpl w:val="D0ACFA6E"/>
    <w:lvl w:ilvl="0" w:tplc="EB66442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F82B81"/>
    <w:multiLevelType w:val="hybridMultilevel"/>
    <w:tmpl w:val="A840245C"/>
    <w:lvl w:ilvl="0" w:tplc="AD482A4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E777A"/>
    <w:multiLevelType w:val="hybridMultilevel"/>
    <w:tmpl w:val="D6FE75B0"/>
    <w:lvl w:ilvl="0" w:tplc="7E9C9BD2">
      <w:start w:val="1"/>
      <w:numFmt w:val="decimal"/>
      <w:lvlText w:val="%1."/>
      <w:lvlJc w:val="left"/>
      <w:pPr>
        <w:ind w:left="1068" w:hanging="708"/>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2"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8"/>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6"/>
  </w:num>
  <w:num w:numId="5" w16cid:durableId="1260018789">
    <w:abstractNumId w:val="38"/>
  </w:num>
  <w:num w:numId="6" w16cid:durableId="1572153345">
    <w:abstractNumId w:val="8"/>
  </w:num>
  <w:num w:numId="7" w16cid:durableId="161356310">
    <w:abstractNumId w:val="9"/>
  </w:num>
  <w:num w:numId="8" w16cid:durableId="1362514366">
    <w:abstractNumId w:val="16"/>
  </w:num>
  <w:num w:numId="9" w16cid:durableId="1820463514">
    <w:abstractNumId w:val="42"/>
  </w:num>
  <w:num w:numId="10" w16cid:durableId="228227418">
    <w:abstractNumId w:val="41"/>
  </w:num>
  <w:num w:numId="11" w16cid:durableId="333843403">
    <w:abstractNumId w:val="46"/>
  </w:num>
  <w:num w:numId="12" w16cid:durableId="1953121517">
    <w:abstractNumId w:val="44"/>
  </w:num>
  <w:num w:numId="13" w16cid:durableId="1419642445">
    <w:abstractNumId w:val="1"/>
  </w:num>
  <w:num w:numId="14" w16cid:durableId="991640520">
    <w:abstractNumId w:val="18"/>
  </w:num>
  <w:num w:numId="15" w16cid:durableId="1288438150">
    <w:abstractNumId w:val="35"/>
  </w:num>
  <w:num w:numId="16" w16cid:durableId="455567778">
    <w:abstractNumId w:val="11"/>
  </w:num>
  <w:num w:numId="17" w16cid:durableId="1557544685">
    <w:abstractNumId w:val="37"/>
  </w:num>
  <w:num w:numId="18" w16cid:durableId="1083719030">
    <w:abstractNumId w:val="27"/>
  </w:num>
  <w:num w:numId="19" w16cid:durableId="107313718">
    <w:abstractNumId w:val="45"/>
  </w:num>
  <w:num w:numId="20" w16cid:durableId="1140028225">
    <w:abstractNumId w:val="6"/>
  </w:num>
  <w:num w:numId="21" w16cid:durableId="1973168748">
    <w:abstractNumId w:val="19"/>
  </w:num>
  <w:num w:numId="22" w16cid:durableId="1765878064">
    <w:abstractNumId w:val="30"/>
  </w:num>
  <w:num w:numId="23" w16cid:durableId="366830930">
    <w:abstractNumId w:val="31"/>
  </w:num>
  <w:num w:numId="24" w16cid:durableId="555314316">
    <w:abstractNumId w:val="43"/>
  </w:num>
  <w:num w:numId="25" w16cid:durableId="1788237608">
    <w:abstractNumId w:val="7"/>
  </w:num>
  <w:num w:numId="26" w16cid:durableId="1135101629">
    <w:abstractNumId w:val="25"/>
  </w:num>
  <w:num w:numId="27" w16cid:durableId="967199906">
    <w:abstractNumId w:val="24"/>
  </w:num>
  <w:num w:numId="28" w16cid:durableId="1901481951">
    <w:abstractNumId w:val="26"/>
  </w:num>
  <w:num w:numId="29" w16cid:durableId="1043213943">
    <w:abstractNumId w:val="34"/>
  </w:num>
  <w:num w:numId="30" w16cid:durableId="55412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2"/>
  </w:num>
  <w:num w:numId="32" w16cid:durableId="270674448">
    <w:abstractNumId w:val="20"/>
  </w:num>
  <w:num w:numId="33" w16cid:durableId="1977295576">
    <w:abstractNumId w:val="2"/>
  </w:num>
  <w:num w:numId="34" w16cid:durableId="303051272">
    <w:abstractNumId w:val="40"/>
  </w:num>
  <w:num w:numId="35" w16cid:durableId="1219560654">
    <w:abstractNumId w:val="3"/>
  </w:num>
  <w:num w:numId="36" w16cid:durableId="752629021">
    <w:abstractNumId w:val="32"/>
  </w:num>
  <w:num w:numId="37" w16cid:durableId="2109234563">
    <w:abstractNumId w:val="29"/>
  </w:num>
  <w:num w:numId="38" w16cid:durableId="151987019">
    <w:abstractNumId w:val="13"/>
  </w:num>
  <w:num w:numId="39" w16cid:durableId="1993409561">
    <w:abstractNumId w:val="39"/>
  </w:num>
  <w:num w:numId="40" w16cid:durableId="80610943">
    <w:abstractNumId w:val="21"/>
  </w:num>
  <w:num w:numId="41" w16cid:durableId="517164438">
    <w:abstractNumId w:val="17"/>
  </w:num>
  <w:num w:numId="42" w16cid:durableId="432168651">
    <w:abstractNumId w:val="5"/>
  </w:num>
  <w:num w:numId="43" w16cid:durableId="744767529">
    <w:abstractNumId w:val="23"/>
  </w:num>
  <w:num w:numId="44" w16cid:durableId="633873112">
    <w:abstractNumId w:val="33"/>
  </w:num>
  <w:num w:numId="45" w16cid:durableId="210772018">
    <w:abstractNumId w:val="22"/>
  </w:num>
  <w:num w:numId="46" w16cid:durableId="1148017789">
    <w:abstractNumId w:val="14"/>
  </w:num>
  <w:num w:numId="47" w16cid:durableId="2131048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55A"/>
    <w:rsid w:val="00020693"/>
    <w:rsid w:val="000216C2"/>
    <w:rsid w:val="000248D4"/>
    <w:rsid w:val="00032336"/>
    <w:rsid w:val="0003485E"/>
    <w:rsid w:val="00041244"/>
    <w:rsid w:val="0004684D"/>
    <w:rsid w:val="000470F0"/>
    <w:rsid w:val="0004730F"/>
    <w:rsid w:val="000515EA"/>
    <w:rsid w:val="00053E7D"/>
    <w:rsid w:val="00055DAF"/>
    <w:rsid w:val="00063808"/>
    <w:rsid w:val="0006496C"/>
    <w:rsid w:val="00064EB2"/>
    <w:rsid w:val="0006587A"/>
    <w:rsid w:val="00070184"/>
    <w:rsid w:val="00071148"/>
    <w:rsid w:val="00073B8F"/>
    <w:rsid w:val="000746B3"/>
    <w:rsid w:val="00076B4D"/>
    <w:rsid w:val="00077938"/>
    <w:rsid w:val="00082807"/>
    <w:rsid w:val="00083D91"/>
    <w:rsid w:val="00090006"/>
    <w:rsid w:val="000922BD"/>
    <w:rsid w:val="000950E2"/>
    <w:rsid w:val="000A52CF"/>
    <w:rsid w:val="000A5F02"/>
    <w:rsid w:val="000B3849"/>
    <w:rsid w:val="000B4146"/>
    <w:rsid w:val="000C2C7B"/>
    <w:rsid w:val="000C4C3F"/>
    <w:rsid w:val="000C7C38"/>
    <w:rsid w:val="000D1A04"/>
    <w:rsid w:val="000D2C3A"/>
    <w:rsid w:val="000D32CA"/>
    <w:rsid w:val="000D344F"/>
    <w:rsid w:val="000E0841"/>
    <w:rsid w:val="000E154E"/>
    <w:rsid w:val="000F310B"/>
    <w:rsid w:val="000F4650"/>
    <w:rsid w:val="001031DD"/>
    <w:rsid w:val="001034CB"/>
    <w:rsid w:val="001066DB"/>
    <w:rsid w:val="001102AD"/>
    <w:rsid w:val="001275F3"/>
    <w:rsid w:val="00131F6E"/>
    <w:rsid w:val="001341E8"/>
    <w:rsid w:val="001347AF"/>
    <w:rsid w:val="00135A18"/>
    <w:rsid w:val="00155A86"/>
    <w:rsid w:val="001560F1"/>
    <w:rsid w:val="001646DA"/>
    <w:rsid w:val="0016657E"/>
    <w:rsid w:val="001666E6"/>
    <w:rsid w:val="00167D6D"/>
    <w:rsid w:val="00170917"/>
    <w:rsid w:val="00174E38"/>
    <w:rsid w:val="00177FEA"/>
    <w:rsid w:val="00192212"/>
    <w:rsid w:val="0019668D"/>
    <w:rsid w:val="001979A7"/>
    <w:rsid w:val="001A13BE"/>
    <w:rsid w:val="001A3E84"/>
    <w:rsid w:val="001A3FC8"/>
    <w:rsid w:val="001A41F8"/>
    <w:rsid w:val="001B3E38"/>
    <w:rsid w:val="001B5228"/>
    <w:rsid w:val="001C15ED"/>
    <w:rsid w:val="001C2F76"/>
    <w:rsid w:val="001C4CA4"/>
    <w:rsid w:val="001C578B"/>
    <w:rsid w:val="001D23F6"/>
    <w:rsid w:val="001D247A"/>
    <w:rsid w:val="001D5F05"/>
    <w:rsid w:val="001E2070"/>
    <w:rsid w:val="001E2DDA"/>
    <w:rsid w:val="001E6164"/>
    <w:rsid w:val="001F101A"/>
    <w:rsid w:val="001F3F12"/>
    <w:rsid w:val="001F62F9"/>
    <w:rsid w:val="002127DE"/>
    <w:rsid w:val="002131FD"/>
    <w:rsid w:val="00223A32"/>
    <w:rsid w:val="002368B8"/>
    <w:rsid w:val="0024322E"/>
    <w:rsid w:val="0024693E"/>
    <w:rsid w:val="00247A06"/>
    <w:rsid w:val="00250A52"/>
    <w:rsid w:val="0025501B"/>
    <w:rsid w:val="00263084"/>
    <w:rsid w:val="00266762"/>
    <w:rsid w:val="00266CBA"/>
    <w:rsid w:val="00266F26"/>
    <w:rsid w:val="00270C63"/>
    <w:rsid w:val="00272F6A"/>
    <w:rsid w:val="002835D9"/>
    <w:rsid w:val="00284265"/>
    <w:rsid w:val="00286D94"/>
    <w:rsid w:val="002917D0"/>
    <w:rsid w:val="002918B4"/>
    <w:rsid w:val="00291D3C"/>
    <w:rsid w:val="00294EEC"/>
    <w:rsid w:val="002A122F"/>
    <w:rsid w:val="002A3B3E"/>
    <w:rsid w:val="002A6D35"/>
    <w:rsid w:val="002A7E0C"/>
    <w:rsid w:val="002C1DA5"/>
    <w:rsid w:val="002C2A27"/>
    <w:rsid w:val="002C3428"/>
    <w:rsid w:val="002C3FD4"/>
    <w:rsid w:val="002D1613"/>
    <w:rsid w:val="002D23A3"/>
    <w:rsid w:val="002D5ACC"/>
    <w:rsid w:val="002E0A57"/>
    <w:rsid w:val="002E3BF4"/>
    <w:rsid w:val="002E6456"/>
    <w:rsid w:val="002F0325"/>
    <w:rsid w:val="002F1E70"/>
    <w:rsid w:val="002F201D"/>
    <w:rsid w:val="00302A6D"/>
    <w:rsid w:val="00303829"/>
    <w:rsid w:val="003046CA"/>
    <w:rsid w:val="0031108B"/>
    <w:rsid w:val="003130A0"/>
    <w:rsid w:val="00314277"/>
    <w:rsid w:val="003166EF"/>
    <w:rsid w:val="0032051F"/>
    <w:rsid w:val="003231F3"/>
    <w:rsid w:val="003244A6"/>
    <w:rsid w:val="003276F8"/>
    <w:rsid w:val="00332A43"/>
    <w:rsid w:val="0033619C"/>
    <w:rsid w:val="0034180B"/>
    <w:rsid w:val="003507D5"/>
    <w:rsid w:val="00355B00"/>
    <w:rsid w:val="00357078"/>
    <w:rsid w:val="003664D7"/>
    <w:rsid w:val="00367257"/>
    <w:rsid w:val="00367AED"/>
    <w:rsid w:val="003711C9"/>
    <w:rsid w:val="00373BD0"/>
    <w:rsid w:val="003751E9"/>
    <w:rsid w:val="00384FFB"/>
    <w:rsid w:val="00392504"/>
    <w:rsid w:val="00392ACD"/>
    <w:rsid w:val="00393445"/>
    <w:rsid w:val="003A4743"/>
    <w:rsid w:val="003A6086"/>
    <w:rsid w:val="003B45C5"/>
    <w:rsid w:val="003C0138"/>
    <w:rsid w:val="003C3E83"/>
    <w:rsid w:val="003C60A8"/>
    <w:rsid w:val="003C6383"/>
    <w:rsid w:val="003C6BA8"/>
    <w:rsid w:val="003D18D9"/>
    <w:rsid w:val="003D1DEA"/>
    <w:rsid w:val="003D35C6"/>
    <w:rsid w:val="003D3AB2"/>
    <w:rsid w:val="003E32D7"/>
    <w:rsid w:val="003E5013"/>
    <w:rsid w:val="003F07C4"/>
    <w:rsid w:val="00413251"/>
    <w:rsid w:val="00421899"/>
    <w:rsid w:val="004234CD"/>
    <w:rsid w:val="004242B0"/>
    <w:rsid w:val="0042635B"/>
    <w:rsid w:val="004341A5"/>
    <w:rsid w:val="00450964"/>
    <w:rsid w:val="00450CCB"/>
    <w:rsid w:val="0045526D"/>
    <w:rsid w:val="004553D1"/>
    <w:rsid w:val="00456D9B"/>
    <w:rsid w:val="004610FB"/>
    <w:rsid w:val="00464CA3"/>
    <w:rsid w:val="00467EC5"/>
    <w:rsid w:val="00470A2D"/>
    <w:rsid w:val="00483023"/>
    <w:rsid w:val="00486901"/>
    <w:rsid w:val="004927A1"/>
    <w:rsid w:val="004A1E2B"/>
    <w:rsid w:val="004A361E"/>
    <w:rsid w:val="004A4735"/>
    <w:rsid w:val="004A5C2A"/>
    <w:rsid w:val="004B5BA8"/>
    <w:rsid w:val="004B5D2A"/>
    <w:rsid w:val="004B76A0"/>
    <w:rsid w:val="004B788A"/>
    <w:rsid w:val="004C1622"/>
    <w:rsid w:val="004D123F"/>
    <w:rsid w:val="004E226D"/>
    <w:rsid w:val="004E30F2"/>
    <w:rsid w:val="004F5771"/>
    <w:rsid w:val="00501C22"/>
    <w:rsid w:val="00505C3B"/>
    <w:rsid w:val="00507059"/>
    <w:rsid w:val="005102A5"/>
    <w:rsid w:val="005110A5"/>
    <w:rsid w:val="005110AB"/>
    <w:rsid w:val="00511196"/>
    <w:rsid w:val="00514989"/>
    <w:rsid w:val="00515220"/>
    <w:rsid w:val="0052308A"/>
    <w:rsid w:val="005233EE"/>
    <w:rsid w:val="00524273"/>
    <w:rsid w:val="00531503"/>
    <w:rsid w:val="005326CF"/>
    <w:rsid w:val="00532706"/>
    <w:rsid w:val="00541EDC"/>
    <w:rsid w:val="00557AA0"/>
    <w:rsid w:val="00562F58"/>
    <w:rsid w:val="00564CC8"/>
    <w:rsid w:val="0056632A"/>
    <w:rsid w:val="0056666F"/>
    <w:rsid w:val="00570E12"/>
    <w:rsid w:val="005713EB"/>
    <w:rsid w:val="0057439F"/>
    <w:rsid w:val="00577F62"/>
    <w:rsid w:val="00580628"/>
    <w:rsid w:val="00582456"/>
    <w:rsid w:val="00586BE8"/>
    <w:rsid w:val="005875A4"/>
    <w:rsid w:val="005A0F4A"/>
    <w:rsid w:val="005A61A0"/>
    <w:rsid w:val="005A76AF"/>
    <w:rsid w:val="005B3D0E"/>
    <w:rsid w:val="005B42C9"/>
    <w:rsid w:val="005B65B3"/>
    <w:rsid w:val="005C0697"/>
    <w:rsid w:val="005C6D25"/>
    <w:rsid w:val="005E31C8"/>
    <w:rsid w:val="005E3543"/>
    <w:rsid w:val="005E406E"/>
    <w:rsid w:val="005E4185"/>
    <w:rsid w:val="005E5656"/>
    <w:rsid w:val="005E62A7"/>
    <w:rsid w:val="005E660A"/>
    <w:rsid w:val="006023AB"/>
    <w:rsid w:val="00607044"/>
    <w:rsid w:val="00612DDE"/>
    <w:rsid w:val="00613223"/>
    <w:rsid w:val="00622D48"/>
    <w:rsid w:val="0062532C"/>
    <w:rsid w:val="00634795"/>
    <w:rsid w:val="00634B2C"/>
    <w:rsid w:val="00635FDF"/>
    <w:rsid w:val="00640677"/>
    <w:rsid w:val="00640ACA"/>
    <w:rsid w:val="00653098"/>
    <w:rsid w:val="00653A0C"/>
    <w:rsid w:val="00655082"/>
    <w:rsid w:val="006579E0"/>
    <w:rsid w:val="0066349E"/>
    <w:rsid w:val="0066757E"/>
    <w:rsid w:val="00670D1A"/>
    <w:rsid w:val="00682D06"/>
    <w:rsid w:val="00683FFA"/>
    <w:rsid w:val="00684B43"/>
    <w:rsid w:val="006850FA"/>
    <w:rsid w:val="00692849"/>
    <w:rsid w:val="00694F5B"/>
    <w:rsid w:val="00695243"/>
    <w:rsid w:val="006A397E"/>
    <w:rsid w:val="006A6C87"/>
    <w:rsid w:val="006B7762"/>
    <w:rsid w:val="006B7C97"/>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77C9"/>
    <w:rsid w:val="0070627D"/>
    <w:rsid w:val="00707112"/>
    <w:rsid w:val="00715DD1"/>
    <w:rsid w:val="00721C7C"/>
    <w:rsid w:val="00721CDB"/>
    <w:rsid w:val="007231BD"/>
    <w:rsid w:val="00724FE0"/>
    <w:rsid w:val="0072733D"/>
    <w:rsid w:val="00733BA3"/>
    <w:rsid w:val="007429AF"/>
    <w:rsid w:val="00744602"/>
    <w:rsid w:val="007454B2"/>
    <w:rsid w:val="00746B8B"/>
    <w:rsid w:val="00747475"/>
    <w:rsid w:val="00751A96"/>
    <w:rsid w:val="00754B37"/>
    <w:rsid w:val="0075768A"/>
    <w:rsid w:val="007601A5"/>
    <w:rsid w:val="00770C30"/>
    <w:rsid w:val="00772123"/>
    <w:rsid w:val="007814B6"/>
    <w:rsid w:val="007904B6"/>
    <w:rsid w:val="007954C9"/>
    <w:rsid w:val="007A160F"/>
    <w:rsid w:val="007A2E82"/>
    <w:rsid w:val="007A5271"/>
    <w:rsid w:val="007A5CDC"/>
    <w:rsid w:val="007B76A0"/>
    <w:rsid w:val="007C33FF"/>
    <w:rsid w:val="007C3DF1"/>
    <w:rsid w:val="007C52A9"/>
    <w:rsid w:val="007D1B3D"/>
    <w:rsid w:val="007D1B6B"/>
    <w:rsid w:val="007D34CF"/>
    <w:rsid w:val="007D452F"/>
    <w:rsid w:val="007E25DD"/>
    <w:rsid w:val="007F0B06"/>
    <w:rsid w:val="007F4A9A"/>
    <w:rsid w:val="00805412"/>
    <w:rsid w:val="00817BD2"/>
    <w:rsid w:val="00823054"/>
    <w:rsid w:val="00823411"/>
    <w:rsid w:val="00825047"/>
    <w:rsid w:val="00834F15"/>
    <w:rsid w:val="0083706C"/>
    <w:rsid w:val="0083735B"/>
    <w:rsid w:val="008417B3"/>
    <w:rsid w:val="00843E0E"/>
    <w:rsid w:val="00845AE2"/>
    <w:rsid w:val="00847699"/>
    <w:rsid w:val="008523C6"/>
    <w:rsid w:val="008574E6"/>
    <w:rsid w:val="008575C1"/>
    <w:rsid w:val="00862E68"/>
    <w:rsid w:val="008653AD"/>
    <w:rsid w:val="00870CBE"/>
    <w:rsid w:val="0087306A"/>
    <w:rsid w:val="00873180"/>
    <w:rsid w:val="00873E64"/>
    <w:rsid w:val="00876225"/>
    <w:rsid w:val="00876AA1"/>
    <w:rsid w:val="00880B98"/>
    <w:rsid w:val="008811A1"/>
    <w:rsid w:val="008832AE"/>
    <w:rsid w:val="0088578F"/>
    <w:rsid w:val="00887577"/>
    <w:rsid w:val="008A23B8"/>
    <w:rsid w:val="008A489D"/>
    <w:rsid w:val="008A6F51"/>
    <w:rsid w:val="008B2AF8"/>
    <w:rsid w:val="008B4611"/>
    <w:rsid w:val="008C1FA8"/>
    <w:rsid w:val="008C6E22"/>
    <w:rsid w:val="008D1FE0"/>
    <w:rsid w:val="008D5CB8"/>
    <w:rsid w:val="008D6818"/>
    <w:rsid w:val="008E0881"/>
    <w:rsid w:val="008E6575"/>
    <w:rsid w:val="008E72CD"/>
    <w:rsid w:val="008E7F41"/>
    <w:rsid w:val="008F430E"/>
    <w:rsid w:val="009005D7"/>
    <w:rsid w:val="00906D10"/>
    <w:rsid w:val="00913929"/>
    <w:rsid w:val="00917EB1"/>
    <w:rsid w:val="009223E9"/>
    <w:rsid w:val="00925734"/>
    <w:rsid w:val="00932708"/>
    <w:rsid w:val="00933B51"/>
    <w:rsid w:val="00933D12"/>
    <w:rsid w:val="00933DF9"/>
    <w:rsid w:val="0094523D"/>
    <w:rsid w:val="00946214"/>
    <w:rsid w:val="00947B33"/>
    <w:rsid w:val="00947DC0"/>
    <w:rsid w:val="00953C5B"/>
    <w:rsid w:val="00955C98"/>
    <w:rsid w:val="00960D2A"/>
    <w:rsid w:val="00966995"/>
    <w:rsid w:val="00972FD7"/>
    <w:rsid w:val="00977925"/>
    <w:rsid w:val="009868EB"/>
    <w:rsid w:val="009948D8"/>
    <w:rsid w:val="009952C2"/>
    <w:rsid w:val="00995A2E"/>
    <w:rsid w:val="00997DAC"/>
    <w:rsid w:val="009B03CF"/>
    <w:rsid w:val="009C0BDA"/>
    <w:rsid w:val="009C3F36"/>
    <w:rsid w:val="009C472A"/>
    <w:rsid w:val="009D023D"/>
    <w:rsid w:val="009D15F5"/>
    <w:rsid w:val="009D540D"/>
    <w:rsid w:val="009E1E02"/>
    <w:rsid w:val="009E21B1"/>
    <w:rsid w:val="009E44DE"/>
    <w:rsid w:val="009E4C46"/>
    <w:rsid w:val="009E6B82"/>
    <w:rsid w:val="009E7A30"/>
    <w:rsid w:val="009F3895"/>
    <w:rsid w:val="009F54C9"/>
    <w:rsid w:val="00A06166"/>
    <w:rsid w:val="00A0707A"/>
    <w:rsid w:val="00A12E11"/>
    <w:rsid w:val="00A14C84"/>
    <w:rsid w:val="00A25D4A"/>
    <w:rsid w:val="00A27478"/>
    <w:rsid w:val="00A31F06"/>
    <w:rsid w:val="00A3231B"/>
    <w:rsid w:val="00A33D9A"/>
    <w:rsid w:val="00A35D25"/>
    <w:rsid w:val="00A37B30"/>
    <w:rsid w:val="00A43943"/>
    <w:rsid w:val="00A50293"/>
    <w:rsid w:val="00A5236E"/>
    <w:rsid w:val="00A5489A"/>
    <w:rsid w:val="00A552D7"/>
    <w:rsid w:val="00A56289"/>
    <w:rsid w:val="00A60663"/>
    <w:rsid w:val="00A609CB"/>
    <w:rsid w:val="00A63299"/>
    <w:rsid w:val="00A63737"/>
    <w:rsid w:val="00A64678"/>
    <w:rsid w:val="00A75AC6"/>
    <w:rsid w:val="00A817BC"/>
    <w:rsid w:val="00A839DD"/>
    <w:rsid w:val="00A8421C"/>
    <w:rsid w:val="00AA0AB9"/>
    <w:rsid w:val="00AA5095"/>
    <w:rsid w:val="00AA54BD"/>
    <w:rsid w:val="00AA6490"/>
    <w:rsid w:val="00AA695C"/>
    <w:rsid w:val="00AA6CBF"/>
    <w:rsid w:val="00AC151B"/>
    <w:rsid w:val="00AC189C"/>
    <w:rsid w:val="00AC2933"/>
    <w:rsid w:val="00AC6A3D"/>
    <w:rsid w:val="00AD0880"/>
    <w:rsid w:val="00AD54EF"/>
    <w:rsid w:val="00AD669A"/>
    <w:rsid w:val="00AD67CB"/>
    <w:rsid w:val="00AE3828"/>
    <w:rsid w:val="00AE6562"/>
    <w:rsid w:val="00AF1D6C"/>
    <w:rsid w:val="00AF4D30"/>
    <w:rsid w:val="00B02E84"/>
    <w:rsid w:val="00B0437D"/>
    <w:rsid w:val="00B0772F"/>
    <w:rsid w:val="00B1075E"/>
    <w:rsid w:val="00B11B75"/>
    <w:rsid w:val="00B14407"/>
    <w:rsid w:val="00B174E0"/>
    <w:rsid w:val="00B25544"/>
    <w:rsid w:val="00B25AC3"/>
    <w:rsid w:val="00B25BF0"/>
    <w:rsid w:val="00B260F2"/>
    <w:rsid w:val="00B274BE"/>
    <w:rsid w:val="00B2777B"/>
    <w:rsid w:val="00B27DBD"/>
    <w:rsid w:val="00B40196"/>
    <w:rsid w:val="00B44AEB"/>
    <w:rsid w:val="00B507A8"/>
    <w:rsid w:val="00B507BF"/>
    <w:rsid w:val="00B50858"/>
    <w:rsid w:val="00B50CC5"/>
    <w:rsid w:val="00B51638"/>
    <w:rsid w:val="00B5548A"/>
    <w:rsid w:val="00B5555D"/>
    <w:rsid w:val="00B568FB"/>
    <w:rsid w:val="00B578A0"/>
    <w:rsid w:val="00B62908"/>
    <w:rsid w:val="00B65C01"/>
    <w:rsid w:val="00B7013B"/>
    <w:rsid w:val="00B75B14"/>
    <w:rsid w:val="00B76E25"/>
    <w:rsid w:val="00B80324"/>
    <w:rsid w:val="00B82996"/>
    <w:rsid w:val="00B82B3E"/>
    <w:rsid w:val="00B8627C"/>
    <w:rsid w:val="00B9219E"/>
    <w:rsid w:val="00B92705"/>
    <w:rsid w:val="00BA39FC"/>
    <w:rsid w:val="00BA42AD"/>
    <w:rsid w:val="00BA633E"/>
    <w:rsid w:val="00BB3549"/>
    <w:rsid w:val="00BB3A34"/>
    <w:rsid w:val="00BB4B29"/>
    <w:rsid w:val="00BB7579"/>
    <w:rsid w:val="00BB7AF2"/>
    <w:rsid w:val="00BC0285"/>
    <w:rsid w:val="00BC4C06"/>
    <w:rsid w:val="00BC6AA9"/>
    <w:rsid w:val="00BD197B"/>
    <w:rsid w:val="00BD273D"/>
    <w:rsid w:val="00BD520E"/>
    <w:rsid w:val="00BD70C1"/>
    <w:rsid w:val="00BE1A4A"/>
    <w:rsid w:val="00BE33E1"/>
    <w:rsid w:val="00BE3C6E"/>
    <w:rsid w:val="00BE3ED7"/>
    <w:rsid w:val="00BE4539"/>
    <w:rsid w:val="00C0299D"/>
    <w:rsid w:val="00C02BB5"/>
    <w:rsid w:val="00C10356"/>
    <w:rsid w:val="00C237D1"/>
    <w:rsid w:val="00C25295"/>
    <w:rsid w:val="00C3184C"/>
    <w:rsid w:val="00C34777"/>
    <w:rsid w:val="00C35692"/>
    <w:rsid w:val="00C35F81"/>
    <w:rsid w:val="00C40B8A"/>
    <w:rsid w:val="00C41AF7"/>
    <w:rsid w:val="00C441E5"/>
    <w:rsid w:val="00C464C6"/>
    <w:rsid w:val="00C51028"/>
    <w:rsid w:val="00C54402"/>
    <w:rsid w:val="00C55318"/>
    <w:rsid w:val="00C56656"/>
    <w:rsid w:val="00C60D07"/>
    <w:rsid w:val="00C65C59"/>
    <w:rsid w:val="00C74989"/>
    <w:rsid w:val="00C753F5"/>
    <w:rsid w:val="00C85F87"/>
    <w:rsid w:val="00C91F90"/>
    <w:rsid w:val="00C93487"/>
    <w:rsid w:val="00C94835"/>
    <w:rsid w:val="00C97049"/>
    <w:rsid w:val="00CA73AB"/>
    <w:rsid w:val="00CB5176"/>
    <w:rsid w:val="00CB7C88"/>
    <w:rsid w:val="00CC0B65"/>
    <w:rsid w:val="00CC2105"/>
    <w:rsid w:val="00CC78C0"/>
    <w:rsid w:val="00CD0E8F"/>
    <w:rsid w:val="00CD11A1"/>
    <w:rsid w:val="00CD159E"/>
    <w:rsid w:val="00CE044E"/>
    <w:rsid w:val="00CE1ABF"/>
    <w:rsid w:val="00CE2EAC"/>
    <w:rsid w:val="00CE406C"/>
    <w:rsid w:val="00CE5788"/>
    <w:rsid w:val="00CF2DE8"/>
    <w:rsid w:val="00CF4E26"/>
    <w:rsid w:val="00D019BC"/>
    <w:rsid w:val="00D02EEE"/>
    <w:rsid w:val="00D02F33"/>
    <w:rsid w:val="00D0367C"/>
    <w:rsid w:val="00D04539"/>
    <w:rsid w:val="00D14BFE"/>
    <w:rsid w:val="00D1675A"/>
    <w:rsid w:val="00D17B05"/>
    <w:rsid w:val="00D25733"/>
    <w:rsid w:val="00D306A6"/>
    <w:rsid w:val="00D35B65"/>
    <w:rsid w:val="00D36104"/>
    <w:rsid w:val="00D4030F"/>
    <w:rsid w:val="00D4066F"/>
    <w:rsid w:val="00D40AA0"/>
    <w:rsid w:val="00D45723"/>
    <w:rsid w:val="00D50F80"/>
    <w:rsid w:val="00D511F8"/>
    <w:rsid w:val="00D51D8A"/>
    <w:rsid w:val="00D52F86"/>
    <w:rsid w:val="00D56FF2"/>
    <w:rsid w:val="00D608DA"/>
    <w:rsid w:val="00D63CB5"/>
    <w:rsid w:val="00D6431A"/>
    <w:rsid w:val="00D669C3"/>
    <w:rsid w:val="00D74F12"/>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E011E"/>
    <w:rsid w:val="00DE1E7A"/>
    <w:rsid w:val="00DE2169"/>
    <w:rsid w:val="00DE5208"/>
    <w:rsid w:val="00DF069E"/>
    <w:rsid w:val="00DF3CF9"/>
    <w:rsid w:val="00E13FC5"/>
    <w:rsid w:val="00E14217"/>
    <w:rsid w:val="00E268B0"/>
    <w:rsid w:val="00E302F0"/>
    <w:rsid w:val="00E463DF"/>
    <w:rsid w:val="00E53645"/>
    <w:rsid w:val="00E558B0"/>
    <w:rsid w:val="00E56363"/>
    <w:rsid w:val="00E77FC2"/>
    <w:rsid w:val="00E81498"/>
    <w:rsid w:val="00E8323A"/>
    <w:rsid w:val="00E8427E"/>
    <w:rsid w:val="00E90692"/>
    <w:rsid w:val="00E9714F"/>
    <w:rsid w:val="00EA4187"/>
    <w:rsid w:val="00EA4BB5"/>
    <w:rsid w:val="00EA7EFF"/>
    <w:rsid w:val="00EB55B7"/>
    <w:rsid w:val="00EB66CD"/>
    <w:rsid w:val="00EC15AB"/>
    <w:rsid w:val="00EC2274"/>
    <w:rsid w:val="00EE02D6"/>
    <w:rsid w:val="00EE1010"/>
    <w:rsid w:val="00EE4478"/>
    <w:rsid w:val="00EE48E4"/>
    <w:rsid w:val="00EE6DCC"/>
    <w:rsid w:val="00EF31A0"/>
    <w:rsid w:val="00F006FC"/>
    <w:rsid w:val="00F04F04"/>
    <w:rsid w:val="00F102BD"/>
    <w:rsid w:val="00F11140"/>
    <w:rsid w:val="00F1225B"/>
    <w:rsid w:val="00F15E1B"/>
    <w:rsid w:val="00F20026"/>
    <w:rsid w:val="00F24FAC"/>
    <w:rsid w:val="00F30BE3"/>
    <w:rsid w:val="00F31577"/>
    <w:rsid w:val="00F40B90"/>
    <w:rsid w:val="00F41715"/>
    <w:rsid w:val="00F41824"/>
    <w:rsid w:val="00F42724"/>
    <w:rsid w:val="00F43E02"/>
    <w:rsid w:val="00F5256B"/>
    <w:rsid w:val="00F56D2F"/>
    <w:rsid w:val="00F57ABF"/>
    <w:rsid w:val="00F6371C"/>
    <w:rsid w:val="00F63FBB"/>
    <w:rsid w:val="00F674E1"/>
    <w:rsid w:val="00F71DB0"/>
    <w:rsid w:val="00F75119"/>
    <w:rsid w:val="00F75610"/>
    <w:rsid w:val="00F802C7"/>
    <w:rsid w:val="00F8069A"/>
    <w:rsid w:val="00F8100D"/>
    <w:rsid w:val="00F836F9"/>
    <w:rsid w:val="00F96C85"/>
    <w:rsid w:val="00F971BD"/>
    <w:rsid w:val="00FA0B70"/>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firmowyzewntrzny">
    <w:name w:val="dokument firmowy zewnętrzny"/>
    <w:basedOn w:val="Normalny"/>
    <w:link w:val="dokumentfirmowyzewntrznyZnak"/>
    <w:qFormat/>
    <w:rsid w:val="007C3DF1"/>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7C3DF1"/>
    <w:rPr>
      <w:sz w:val="20"/>
      <w:szCs w:val="24"/>
    </w:rPr>
  </w:style>
  <w:style w:type="paragraph" w:customStyle="1" w:styleId="PGEbody">
    <w:name w:val="PGE body"/>
    <w:basedOn w:val="Normalny"/>
    <w:link w:val="PGEbodyZnak"/>
    <w:qFormat/>
    <w:rsid w:val="00D51D8A"/>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D51D8A"/>
    <w:rPr>
      <w:rFonts w:ascii="Calibri" w:eastAsiaTheme="minorEastAsia" w:hAnsi="Calibri"/>
      <w:color w:val="000000" w:themeColor="text1"/>
      <w:sz w:val="16"/>
      <w:lang w:eastAsia="pl-PL"/>
    </w:rPr>
  </w:style>
  <w:style w:type="paragraph" w:customStyle="1" w:styleId="PGElistabullet">
    <w:name w:val="PGE lista bullet"/>
    <w:rsid w:val="00D51D8A"/>
    <w:pPr>
      <w:spacing w:after="0" w:line="240" w:lineRule="auto"/>
      <w:ind w:left="714" w:hanging="357"/>
    </w:pPr>
    <w:rPr>
      <w:rFonts w:ascii="Calibri" w:eastAsia="Times New Roman" w:hAnsi="Calibri" w:cs="Times New Roman"/>
      <w:sz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729375800">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 w:id="19629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UCR76KNYMX3U-1951954605-612960</_dlc_DocId>
    <_dlc_DocIdUrl xmlns="cf92b6ff-5ccf-4221-9bd9-e608a8edb1c8">
      <Url>https://plnewpower.sharepoint.com/sites/wspolny/_layouts/15/DocIdRedir.aspx?ID=UCR76KNYMX3U-1951954605-612960</Url>
      <Description>UCR76KNYMX3U-1951954605-612960</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1CA79F-0B9D-4081-B9BA-F9D765D1AAF8}">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2.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3.xml><?xml version="1.0" encoding="utf-8"?>
<ds:datastoreItem xmlns:ds="http://schemas.openxmlformats.org/officeDocument/2006/customXml" ds:itemID="{E52F57F1-D44A-4D96-A76D-696A60E8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5.xml><?xml version="1.0" encoding="utf-8"?>
<ds:datastoreItem xmlns:ds="http://schemas.openxmlformats.org/officeDocument/2006/customXml" ds:itemID="{E58E0CC9-CC3C-4FF5-92C0-1B429B42DB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6</Pages>
  <Words>2441</Words>
  <Characters>14647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Ewa Pacek</cp:lastModifiedBy>
  <cp:revision>278</cp:revision>
  <dcterms:created xsi:type="dcterms:W3CDTF">2024-01-16T23:36:00Z</dcterms:created>
  <dcterms:modified xsi:type="dcterms:W3CDTF">2024-11-20T13:27:00Z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970ffcfa-bb2e-4402-8e93-8a939588f33f</vt:lpwstr>
  </property>
  <property fmtid="{D5CDD505-2E9C-101B-9397-08002B2CF9AE}" pid="4" name="MediaServiceImageTags">
    <vt:lpwstr/>
  </property>
</Properties>
</file>