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89" w:rsidRDefault="00EF5344">
      <w:pPr>
        <w:pStyle w:val="Standard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:rsidR="00754589" w:rsidRDefault="00EF5344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PROJEKTOWANE</w:t>
      </w:r>
      <w:r>
        <w:rPr>
          <w:rFonts w:ascii="Times New Roman" w:hAnsi="Times New Roman"/>
          <w:sz w:val="23"/>
          <w:szCs w:val="23"/>
          <w:u w:val="single"/>
        </w:rPr>
        <w:t xml:space="preserve"> POSTANOWIENIA UMOWY</w:t>
      </w:r>
    </w:p>
    <w:p w:rsidR="00754589" w:rsidRDefault="00754589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54589" w:rsidRDefault="00EF5344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………….</w:t>
      </w:r>
    </w:p>
    <w:p w:rsidR="00754589" w:rsidRDefault="00EF5344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754589" w:rsidRDefault="00EF5344">
      <w:pPr>
        <w:pStyle w:val="Standard"/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 xml:space="preserve">udzielania zamówień publicznych </w:t>
      </w:r>
      <w:r>
        <w:rPr>
          <w:b/>
          <w:bCs/>
          <w:sz w:val="23"/>
          <w:szCs w:val="23"/>
        </w:rPr>
        <w:t>obowiązującego</w:t>
      </w:r>
    </w:p>
    <w:p w:rsidR="00754589" w:rsidRDefault="00EF5344">
      <w:pPr>
        <w:pStyle w:val="Standard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754589" w:rsidRDefault="00754589">
      <w:pPr>
        <w:pStyle w:val="Standard"/>
        <w:widowControl w:val="0"/>
        <w:spacing w:after="240" w:line="276" w:lineRule="auto"/>
        <w:ind w:left="357" w:hanging="357"/>
        <w:jc w:val="both"/>
        <w:rPr>
          <w:sz w:val="23"/>
          <w:szCs w:val="23"/>
        </w:rPr>
      </w:pPr>
    </w:p>
    <w:p w:rsidR="00754589" w:rsidRDefault="00EF5344">
      <w:pPr>
        <w:pStyle w:val="Standard"/>
        <w:widowControl w:val="0"/>
        <w:tabs>
          <w:tab w:val="left" w:pos="7747"/>
        </w:tabs>
        <w:spacing w:after="240"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...……..2021 r. pomiędzy:</w:t>
      </w:r>
      <w:r>
        <w:rPr>
          <w:sz w:val="23"/>
          <w:szCs w:val="23"/>
        </w:rPr>
        <w:tab/>
      </w:r>
    </w:p>
    <w:p w:rsidR="00754589" w:rsidRDefault="00EF5344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 xml:space="preserve">ul. Matejki 57, 60-770 Poznań, wpisaną </w:t>
      </w:r>
      <w:r>
        <w:rPr>
          <w:sz w:val="23"/>
          <w:szCs w:val="23"/>
        </w:rPr>
        <w:t>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754589" w:rsidRDefault="00EF5344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</w:t>
      </w:r>
      <w:r>
        <w:rPr>
          <w:sz w:val="23"/>
          <w:szCs w:val="23"/>
        </w:rPr>
        <w:t>..............................</w:t>
      </w:r>
    </w:p>
    <w:p w:rsidR="00754589" w:rsidRDefault="00EF5344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</w:t>
      </w:r>
    </w:p>
    <w:p w:rsidR="00754589" w:rsidRDefault="00EF5344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754589" w:rsidRDefault="00EF5344">
      <w:pPr>
        <w:pStyle w:val="Standard"/>
        <w:spacing w:before="240"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754589" w:rsidRDefault="00EF5344">
      <w:pPr>
        <w:pStyle w:val="Standard"/>
        <w:spacing w:before="240"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754589" w:rsidRDefault="00EF5344">
      <w:pPr>
        <w:pStyle w:val="Standard"/>
        <w:spacing w:before="240"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</w:t>
      </w:r>
    </w:p>
    <w:p w:rsidR="00754589" w:rsidRDefault="00EF5344">
      <w:pPr>
        <w:pStyle w:val="Standard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  <w:r>
        <w:rPr>
          <w:sz w:val="23"/>
          <w:szCs w:val="23"/>
        </w:rPr>
        <w:t>………………………………………………………….….………………………………………………………………………………………..................</w:t>
      </w:r>
    </w:p>
    <w:p w:rsidR="00754589" w:rsidRDefault="00EF5344">
      <w:pPr>
        <w:pStyle w:val="Standard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:rsidR="00754589" w:rsidRDefault="00EF5344">
      <w:pPr>
        <w:pStyle w:val="Standard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754589" w:rsidRDefault="00754589">
      <w:pPr>
        <w:pStyle w:val="Standard"/>
        <w:spacing w:line="276" w:lineRule="auto"/>
        <w:jc w:val="both"/>
        <w:rPr>
          <w:bCs/>
          <w:sz w:val="23"/>
          <w:szCs w:val="23"/>
        </w:rPr>
      </w:pPr>
    </w:p>
    <w:p w:rsidR="00754589" w:rsidRDefault="00EF5344">
      <w:pPr>
        <w:pStyle w:val="Standard"/>
        <w:jc w:val="center"/>
      </w:pPr>
      <w:r>
        <w:rPr>
          <w:b/>
          <w:color w:val="000000"/>
          <w:sz w:val="23"/>
          <w:szCs w:val="23"/>
        </w:rPr>
        <w:t>§ 1 Dodatkowe oświadczenia Stron</w:t>
      </w:r>
    </w:p>
    <w:p w:rsidR="00754589" w:rsidRDefault="00EF5344">
      <w:pPr>
        <w:pStyle w:val="Akapitzlist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</w:t>
      </w:r>
      <w:r>
        <w:rPr>
          <w:sz w:val="23"/>
          <w:szCs w:val="23"/>
        </w:rPr>
        <w:t>e internetowej Zamawiającego.</w:t>
      </w:r>
    </w:p>
    <w:p w:rsidR="00754589" w:rsidRDefault="00EF5344">
      <w:pPr>
        <w:pStyle w:val="Akapitzlist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754589" w:rsidRDefault="00EF5344">
      <w:pPr>
        <w:pStyle w:val="Akapitzlist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:rsidR="00754589" w:rsidRDefault="00EF5344">
      <w:pPr>
        <w:pStyle w:val="Akapitzlist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nieuregulowanym Umową pełne </w:t>
      </w:r>
      <w:r>
        <w:rPr>
          <w:sz w:val="23"/>
          <w:szCs w:val="23"/>
        </w:rPr>
        <w:t>zastosowanie znajdują zapisy OWU.</w:t>
      </w:r>
      <w:r>
        <w:br w:type="page"/>
      </w:r>
    </w:p>
    <w:p w:rsidR="00754589" w:rsidRDefault="00EF5344">
      <w:pPr>
        <w:pStyle w:val="Standard"/>
        <w:spacing w:before="283" w:after="283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§ 2 Przedmiot umowy</w:t>
      </w:r>
    </w:p>
    <w:p w:rsidR="00754589" w:rsidRDefault="00EF5344">
      <w:pPr>
        <w:pStyle w:val="Standard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Przedmiotem niniejszej umowy jest świadczenie na rzecz Zamawiającego usług polegających na wykonaniu 4 usług kontroli funkcjonalnej placów zabaw w okresie co każdy kwartał, będących w dyspozycji Zarząd</w:t>
      </w:r>
      <w:r>
        <w:rPr>
          <w:bCs/>
          <w:iCs/>
          <w:sz w:val="23"/>
          <w:szCs w:val="23"/>
        </w:rPr>
        <w:t>u Komunalnych Zasobów Lokalowych Sp. z o.o.</w:t>
      </w:r>
    </w:p>
    <w:p w:rsidR="00754589" w:rsidRDefault="00EF5344">
      <w:pPr>
        <w:pStyle w:val="Standard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Kontrola funkcjonalności placu zabaw przez Wykonawcę odbędzie się jednorazowo na każdym obiekcie wskazanym przez Zamawiającego. Każda z 4 usług wykonana zostanie zgodnie z terminami wskazanymi w §4.</w:t>
      </w:r>
    </w:p>
    <w:p w:rsidR="00754589" w:rsidRDefault="00EF5344">
      <w:pPr>
        <w:pStyle w:val="Standard"/>
        <w:numPr>
          <w:ilvl w:val="0"/>
          <w:numId w:val="20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Szczegółowa l</w:t>
      </w:r>
      <w:r>
        <w:rPr>
          <w:bCs/>
          <w:iCs/>
          <w:sz w:val="23"/>
          <w:szCs w:val="23"/>
        </w:rPr>
        <w:t xml:space="preserve">ista adresów placów zabaw objętych niniejszą umową stanowi </w:t>
      </w:r>
      <w:r>
        <w:rPr>
          <w:b/>
          <w:bCs/>
          <w:iCs/>
          <w:sz w:val="23"/>
          <w:szCs w:val="23"/>
        </w:rPr>
        <w:t>Załącznik nr 2</w:t>
      </w:r>
      <w:r>
        <w:rPr>
          <w:bCs/>
          <w:iCs/>
          <w:sz w:val="23"/>
          <w:szCs w:val="23"/>
        </w:rPr>
        <w:t>.</w:t>
      </w:r>
    </w:p>
    <w:p w:rsidR="00754589" w:rsidRDefault="00EF5344">
      <w:pPr>
        <w:pStyle w:val="Standard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bCs/>
          <w:iCs/>
          <w:color w:val="000000"/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Oferta Wykonawcy stanowi integralną część Umowy.</w:t>
      </w:r>
    </w:p>
    <w:p w:rsidR="00754589" w:rsidRDefault="00EF5344">
      <w:pPr>
        <w:pStyle w:val="Standard"/>
        <w:tabs>
          <w:tab w:val="left" w:pos="570"/>
        </w:tabs>
        <w:spacing w:before="283" w:after="283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3 Zasady wykonania przedmiotu  Umowy</w:t>
      </w:r>
    </w:p>
    <w:p w:rsidR="00754589" w:rsidRDefault="00EF5344">
      <w:pPr>
        <w:pStyle w:val="Standard"/>
        <w:numPr>
          <w:ilvl w:val="0"/>
          <w:numId w:val="2"/>
        </w:numPr>
        <w:spacing w:line="276" w:lineRule="auto"/>
        <w:ind w:left="567" w:hanging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Usługa o której mowa w §2 ust. 1 zostanie zrealizowana przez Wykonawcę jednorazowo na każdym placu zabaw, wskazanym w </w:t>
      </w:r>
      <w:r>
        <w:rPr>
          <w:b/>
          <w:bCs/>
          <w:color w:val="000000"/>
          <w:sz w:val="23"/>
          <w:szCs w:val="23"/>
        </w:rPr>
        <w:t>Załączniku nr 2</w:t>
      </w:r>
      <w:r>
        <w:rPr>
          <w:color w:val="000000"/>
          <w:sz w:val="23"/>
          <w:szCs w:val="23"/>
        </w:rPr>
        <w:t>.</w:t>
      </w:r>
    </w:p>
    <w:p w:rsidR="00754589" w:rsidRDefault="00EF5344">
      <w:pPr>
        <w:pStyle w:val="Standard"/>
        <w:numPr>
          <w:ilvl w:val="0"/>
          <w:numId w:val="2"/>
        </w:numPr>
        <w:spacing w:line="276" w:lineRule="auto"/>
        <w:ind w:left="567" w:hanging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 każdej przeprowadzonej kontroli placu zabaw Wykonawca sporządzi protokół, zgodnie z </w:t>
      </w:r>
      <w:r>
        <w:rPr>
          <w:b/>
          <w:bCs/>
          <w:color w:val="000000"/>
          <w:sz w:val="23"/>
          <w:szCs w:val="23"/>
        </w:rPr>
        <w:t>Załącznikiem nr 3 do Umowy</w:t>
      </w:r>
      <w:r>
        <w:rPr>
          <w:color w:val="000000"/>
          <w:sz w:val="23"/>
          <w:szCs w:val="23"/>
        </w:rPr>
        <w:t>. Protokó</w:t>
      </w:r>
      <w:r>
        <w:rPr>
          <w:color w:val="000000"/>
          <w:sz w:val="23"/>
          <w:szCs w:val="23"/>
        </w:rPr>
        <w:t>ł ten zawiera również szczegółowy zakres i opis czynności do których sprawdzenia zobowiązuje się Wykonawca.</w:t>
      </w:r>
    </w:p>
    <w:p w:rsidR="00754589" w:rsidRDefault="00EF5344">
      <w:pPr>
        <w:pStyle w:val="Standard"/>
        <w:numPr>
          <w:ilvl w:val="0"/>
          <w:numId w:val="2"/>
        </w:numPr>
        <w:spacing w:line="276" w:lineRule="auto"/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Kontrola funkcjonalna sprawdza funkcjonalność i stabilność sprzętu, głównie jego zużycia. Obejmuje sprawdzenie: regulaminu, ogrodzenia, nawierzchni,</w:t>
      </w:r>
      <w:r>
        <w:rPr>
          <w:color w:val="000000"/>
          <w:sz w:val="23"/>
          <w:szCs w:val="23"/>
        </w:rPr>
        <w:t xml:space="preserve"> przestrzeni minimalnych urządzeń, lokalizacji wyposażenia dodatkowego, oznaczenia urządzeń, stabilności, kompletności i poziomu zużycia urządzeń, oraz stanu połączeń.</w:t>
      </w:r>
    </w:p>
    <w:p w:rsidR="00754589" w:rsidRDefault="00EF5344">
      <w:pPr>
        <w:pStyle w:val="Standard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 xml:space="preserve">Kontrola funkcjonalności placów zabaw zostanie przeprowadzona przez Wykonawcę zgodnie z </w:t>
      </w:r>
      <w:r>
        <w:rPr>
          <w:bCs/>
          <w:iCs/>
          <w:color w:val="000000"/>
          <w:sz w:val="23"/>
          <w:szCs w:val="23"/>
        </w:rPr>
        <w:t>aktualnie obowiązującymi przepisami prawa a w szczególności zgodnie z:</w:t>
      </w:r>
    </w:p>
    <w:p w:rsidR="00754589" w:rsidRDefault="00EF5344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 xml:space="preserve">Europejskimi normami, dotyczącymi placów zabaw z grupy PN-EN 1176 oraz </w:t>
      </w:r>
      <w:r>
        <w:rPr>
          <w:bCs/>
          <w:iCs/>
          <w:color w:val="000000"/>
          <w:sz w:val="23"/>
          <w:szCs w:val="23"/>
        </w:rPr>
        <w:br/>
        <w:t>PN-EN 1177</w:t>
      </w:r>
    </w:p>
    <w:p w:rsidR="00754589" w:rsidRDefault="00EF5344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ustawą z dn. 7 lipca 1994 r.- Prawo budowlane (tj. Dz. U. 1994 Nr 89 poz. 414)</w:t>
      </w:r>
    </w:p>
    <w:p w:rsidR="00754589" w:rsidRDefault="00EF5344">
      <w:pPr>
        <w:pStyle w:val="Standard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Kontrola funkcjonalna W</w:t>
      </w:r>
      <w:r>
        <w:rPr>
          <w:bCs/>
          <w:iCs/>
          <w:color w:val="000000"/>
          <w:sz w:val="23"/>
          <w:szCs w:val="23"/>
        </w:rPr>
        <w:t>ykonawcy powinna polegać m.in. na: sprawdzeniu funkcjonalności i stabilności sprzętu, głównie jego zużycia. Obejmuje sprawdzenie: regulaminu, ogrodzenia, nawierzchni, przestrzeni minimalnych urządzeń, lokalizacji wyposażenia dodatkowego, oznaczenia urządze</w:t>
      </w:r>
      <w:r>
        <w:rPr>
          <w:bCs/>
          <w:iCs/>
          <w:color w:val="000000"/>
          <w:sz w:val="23"/>
          <w:szCs w:val="23"/>
        </w:rPr>
        <w:t>ń, stabilności, kompletności i poziomu zużycia urządzeń, oraz stanu połączeń.</w:t>
      </w:r>
    </w:p>
    <w:p w:rsidR="00754589" w:rsidRDefault="00EF5344">
      <w:pPr>
        <w:pStyle w:val="Standard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color w:val="000000"/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Wykonawca oświadcza, że otrzymał od Zamawiającego wszelkie informacje niezbędne do wykonania przedmiotu Umowy.</w:t>
      </w:r>
    </w:p>
    <w:p w:rsidR="00754589" w:rsidRDefault="00EF5344">
      <w:pPr>
        <w:pStyle w:val="Standard"/>
        <w:numPr>
          <w:ilvl w:val="0"/>
          <w:numId w:val="2"/>
        </w:numPr>
        <w:spacing w:line="276" w:lineRule="auto"/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Wszelkie koszty realizacji Przedmiotu Umowy ponosi Wykonawca.</w:t>
      </w:r>
    </w:p>
    <w:p w:rsidR="00754589" w:rsidRDefault="00EF5344">
      <w:pPr>
        <w:pStyle w:val="Standard"/>
        <w:numPr>
          <w:ilvl w:val="0"/>
          <w:numId w:val="2"/>
        </w:numPr>
        <w:spacing w:line="276" w:lineRule="auto"/>
        <w:ind w:left="567" w:hanging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Wykon</w:t>
      </w:r>
      <w:r>
        <w:rPr>
          <w:color w:val="000000"/>
          <w:sz w:val="23"/>
          <w:szCs w:val="23"/>
        </w:rPr>
        <w:t>awca zobowiązuje się do powiadomienia Zamawiającego, na jego wcześniejsze żądanie, o postępie przeprowadzonych kontroli na poszczególnych placach zabaw.</w:t>
      </w:r>
    </w:p>
    <w:p w:rsidR="00754589" w:rsidRDefault="00EF5344">
      <w:pPr>
        <w:pStyle w:val="Standard"/>
        <w:spacing w:before="283" w:after="283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4 Termin wykonywania Umowy</w:t>
      </w:r>
    </w:p>
    <w:p w:rsidR="00754589" w:rsidRDefault="00EF5344">
      <w:pPr>
        <w:pStyle w:val="Standard"/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Wykonawca zrealizuje Przedmiot Umowy według następujących terminów:</w:t>
      </w:r>
    </w:p>
    <w:p w:rsidR="00754589" w:rsidRDefault="00EF5344">
      <w:pPr>
        <w:pStyle w:val="Standard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pierwsza kontrola nastąpi najpóźniej do dnia 30.06.2021 r.</w:t>
      </w:r>
    </w:p>
    <w:p w:rsidR="00754589" w:rsidRDefault="00EF5344">
      <w:pPr>
        <w:pStyle w:val="Standard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druga kontrola nastąpi najpóźniej do dnia 30.09.2021 r.</w:t>
      </w:r>
    </w:p>
    <w:p w:rsidR="00754589" w:rsidRDefault="00EF5344">
      <w:pPr>
        <w:pStyle w:val="Standard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trzecia kontrola nastąpi najpóźniej do dnia 31.12.2021 r.</w:t>
      </w:r>
    </w:p>
    <w:p w:rsidR="00754589" w:rsidRDefault="00EF5344">
      <w:pPr>
        <w:pStyle w:val="Standard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bCs/>
          <w:iCs/>
          <w:color w:val="000000"/>
          <w:sz w:val="23"/>
          <w:szCs w:val="23"/>
        </w:rPr>
        <w:t>czwarta kontrola nastąpi najpóźniej do dnia 31.03.2022 r.</w:t>
      </w:r>
    </w:p>
    <w:p w:rsidR="00754589" w:rsidRDefault="00EF5344">
      <w:pPr>
        <w:pStyle w:val="Standard"/>
        <w:spacing w:before="283" w:after="283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§ 5 Podwykonawstwo</w:t>
      </w:r>
    </w:p>
    <w:p w:rsidR="00754589" w:rsidRDefault="00EF5344">
      <w:pPr>
        <w:pStyle w:val="Tekstpodstawowy3"/>
        <w:widowControl w:val="0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</w:t>
      </w:r>
      <w:r>
        <w:rPr>
          <w:color w:val="000000"/>
          <w:sz w:val="23"/>
          <w:szCs w:val="23"/>
        </w:rPr>
        <w:t>wca nie może zlecić Podwykonawcom wykonania przedmiotu umowy.</w:t>
      </w:r>
    </w:p>
    <w:p w:rsidR="00754589" w:rsidRDefault="00EF5344">
      <w:pPr>
        <w:pStyle w:val="Standard"/>
        <w:spacing w:before="283" w:after="283"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6 Odpowiedzialność Wykonawcy</w:t>
      </w:r>
    </w:p>
    <w:p w:rsidR="00754589" w:rsidRDefault="00EF5344">
      <w:pPr>
        <w:pStyle w:val="Standard"/>
        <w:spacing w:line="276" w:lineRule="auto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Wykonawca odpowiada na zasadach określonych w § 5 OWU.</w:t>
      </w:r>
    </w:p>
    <w:p w:rsidR="00754589" w:rsidRDefault="00EF5344">
      <w:pPr>
        <w:pStyle w:val="Standard"/>
        <w:spacing w:before="283" w:after="283"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7 Wymóg posiadania ubezpieczenia (Polisa)</w:t>
      </w:r>
    </w:p>
    <w:p w:rsidR="00754589" w:rsidRDefault="00EF5344">
      <w:pPr>
        <w:pStyle w:val="Tekstpodstawowy3"/>
        <w:widowControl w:val="0"/>
        <w:tabs>
          <w:tab w:val="left" w:pos="360"/>
        </w:tabs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oświadcza, że posiada polisę lub inny dokument potwier</w:t>
      </w:r>
      <w:r>
        <w:rPr>
          <w:color w:val="000000"/>
          <w:sz w:val="23"/>
          <w:szCs w:val="23"/>
        </w:rPr>
        <w:t>dzający zawarcie umowy ubezpieczenia odpowiedzialności cywilnej w związku z prowadzoną działalnością gospodarczą, w zakresie związanym z Przedmiotem Umowy, na kwotę 10 000,00 zł oraz zobowiązuje się ją odnawiać przez cały okres obowiązywania umowy (aktualn</w:t>
      </w:r>
      <w:r>
        <w:rPr>
          <w:color w:val="000000"/>
          <w:sz w:val="23"/>
          <w:szCs w:val="23"/>
        </w:rPr>
        <w:t>ie obowiązująca polisa stanowi załącznik do niniejszej umowy).</w:t>
      </w:r>
    </w:p>
    <w:p w:rsidR="00754589" w:rsidRDefault="00EF5344">
      <w:pPr>
        <w:pStyle w:val="Akapitzlist"/>
        <w:spacing w:before="283" w:after="283" w:line="276" w:lineRule="auto"/>
        <w:ind w:left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8 Gwarancja</w:t>
      </w:r>
    </w:p>
    <w:p w:rsidR="00754589" w:rsidRDefault="00EF5344">
      <w:pPr>
        <w:pStyle w:val="Standard"/>
        <w:spacing w:line="276" w:lineRule="auto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Nie dotyczy.</w:t>
      </w:r>
    </w:p>
    <w:p w:rsidR="00754589" w:rsidRDefault="00EF5344">
      <w:pPr>
        <w:pStyle w:val="Standard"/>
        <w:spacing w:before="283" w:after="283" w:line="276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9 Wynagrodzenie</w:t>
      </w:r>
    </w:p>
    <w:p w:rsidR="00754589" w:rsidRDefault="00EF5344">
      <w:pPr>
        <w:pStyle w:val="Textbody"/>
        <w:numPr>
          <w:ilvl w:val="0"/>
          <w:numId w:val="22"/>
        </w:numPr>
        <w:tabs>
          <w:tab w:val="left" w:pos="1140"/>
        </w:tabs>
        <w:spacing w:after="0" w:line="276" w:lineRule="auto"/>
        <w:ind w:left="340" w:hanging="34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Maksymalne wynagrodzenie ryczałtowe z tytułu wykonania Umowy nie może być większe niż: ………………..zł netto (słownie: ………………………………………………………… złote </w:t>
      </w:r>
      <w:r>
        <w:rPr>
          <w:color w:val="000000"/>
          <w:sz w:val="23"/>
          <w:szCs w:val="23"/>
          <w:shd w:val="clear" w:color="auto" w:fill="FFFFFF"/>
        </w:rPr>
        <w:t>00/100), plus podatek od towarów i usług VAT w wysokości obowiązującej w chwili wystawienia faktury (wynagrodzenie maksymalne).</w:t>
      </w:r>
    </w:p>
    <w:p w:rsidR="00754589" w:rsidRDefault="00EF5344">
      <w:pPr>
        <w:pStyle w:val="Textbody"/>
        <w:numPr>
          <w:ilvl w:val="0"/>
          <w:numId w:val="23"/>
        </w:numPr>
        <w:tabs>
          <w:tab w:val="left" w:pos="1160"/>
        </w:tabs>
        <w:spacing w:after="0" w:line="276" w:lineRule="auto"/>
        <w:ind w:left="360"/>
        <w:jc w:val="both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Zgodnie ze złożoną ofertą cena za wykonanie kontroli funkcjonalnej jednego placu zabaw wynosi …………. zł netto (słownie …………………………</w:t>
      </w:r>
      <w:r>
        <w:rPr>
          <w:color w:val="000000"/>
          <w:sz w:val="23"/>
          <w:szCs w:val="23"/>
          <w:shd w:val="clear" w:color="auto" w:fill="FFFFFF"/>
        </w:rPr>
        <w:t>….. 00/100), plus podatek od towarów i usług VAT w wysokości obowiązującej w chwili wystawienia faktury.</w:t>
      </w:r>
    </w:p>
    <w:p w:rsidR="00754589" w:rsidRDefault="00EF5344">
      <w:pPr>
        <w:pStyle w:val="Textbody"/>
        <w:numPr>
          <w:ilvl w:val="0"/>
          <w:numId w:val="24"/>
        </w:numPr>
        <w:tabs>
          <w:tab w:val="left" w:pos="1160"/>
        </w:tabs>
        <w:spacing w:after="0" w:line="276" w:lineRule="auto"/>
        <w:ind w:left="36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Podstawę do wystawienia faktury stanowić będzie podpisany przez obie Strony protokół potwierdzający prawidłowe wykonanie usług objętych Przedmiotem Umo</w:t>
      </w:r>
      <w:r>
        <w:rPr>
          <w:color w:val="000000"/>
          <w:sz w:val="23"/>
          <w:szCs w:val="23"/>
          <w:shd w:val="clear" w:color="auto" w:fill="FFFFFF"/>
        </w:rPr>
        <w:t>wy.</w:t>
      </w:r>
    </w:p>
    <w:p w:rsidR="00754589" w:rsidRDefault="00EF5344">
      <w:pPr>
        <w:pStyle w:val="Textbody"/>
        <w:tabs>
          <w:tab w:val="left" w:pos="800"/>
        </w:tabs>
        <w:spacing w:before="283" w:after="283" w:line="276" w:lineRule="auto"/>
        <w:jc w:val="center"/>
      </w:pPr>
      <w:r>
        <w:rPr>
          <w:b/>
          <w:color w:val="000000"/>
          <w:sz w:val="23"/>
          <w:szCs w:val="23"/>
        </w:rPr>
        <w:t>§ 10 Kary umowne</w:t>
      </w:r>
    </w:p>
    <w:p w:rsidR="00754589" w:rsidRDefault="00EF5344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 przypadku niewykonania lub nienależytego wykonania przez Wykonawcę zobowiązań wynikających z Umowy Wykonawca zapłaci Zamawiającemu kary umowne z tytułów i w wysokościach określonych poniżej:</w:t>
      </w:r>
    </w:p>
    <w:p w:rsidR="00754589" w:rsidRDefault="00EF5344">
      <w:pPr>
        <w:pStyle w:val="Standard"/>
        <w:widowControl w:val="0"/>
        <w:numPr>
          <w:ilvl w:val="1"/>
          <w:numId w:val="5"/>
        </w:numPr>
        <w:shd w:val="clear" w:color="auto" w:fill="FFFFFF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zwłokę w wykonaniu usług będących przed</w:t>
      </w:r>
      <w:r>
        <w:rPr>
          <w:color w:val="000000"/>
          <w:sz w:val="23"/>
          <w:szCs w:val="23"/>
        </w:rPr>
        <w:t xml:space="preserve">miotem Umowy – w wysokości </w:t>
      </w:r>
      <w:r>
        <w:rPr>
          <w:color w:val="000000"/>
          <w:sz w:val="23"/>
          <w:szCs w:val="23"/>
        </w:rPr>
        <w:br/>
        <w:t>1% wartości maksymalnego wynagrodzenia Wykonawcy brutto za każdy dzień opóźnienia.</w:t>
      </w:r>
    </w:p>
    <w:p w:rsidR="00754589" w:rsidRDefault="00EF5344">
      <w:pPr>
        <w:pStyle w:val="Standard"/>
        <w:widowControl w:val="0"/>
        <w:numPr>
          <w:ilvl w:val="0"/>
          <w:numId w:val="5"/>
        </w:numPr>
        <w:tabs>
          <w:tab w:val="left" w:pos="745"/>
        </w:tabs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Zamawiającemu przysługuje prawo żądania odszkodowania przewyższającego wysokość zastrzeżonych kar umownych na zasadach ogólnych, określonych w Ko</w:t>
      </w:r>
      <w:r>
        <w:rPr>
          <w:color w:val="000000"/>
          <w:sz w:val="23"/>
          <w:szCs w:val="23"/>
        </w:rPr>
        <w:t>deksie cywilnym.</w:t>
      </w:r>
    </w:p>
    <w:p w:rsidR="00754589" w:rsidRDefault="00754589">
      <w:pPr>
        <w:pStyle w:val="Tekstpodstawowy3"/>
        <w:widowControl w:val="0"/>
        <w:spacing w:line="276" w:lineRule="auto"/>
        <w:ind w:left="720"/>
        <w:rPr>
          <w:color w:val="FF0000"/>
          <w:sz w:val="23"/>
          <w:szCs w:val="23"/>
        </w:rPr>
      </w:pPr>
    </w:p>
    <w:p w:rsidR="00754589" w:rsidRDefault="00EF5344">
      <w:pPr>
        <w:pStyle w:val="Standard"/>
        <w:spacing w:before="283" w:after="283" w:line="276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§11 Odstąpienie od Umowy</w:t>
      </w:r>
    </w:p>
    <w:p w:rsidR="00754589" w:rsidRDefault="00EF5344">
      <w:pPr>
        <w:pStyle w:val="Standard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Oświadczenie o odstąpieniu od Umowy, o którym mowa w § 10 OWU powinno nastąpić w formie pisemnej pod rygorem nieważności takiego oświadczenia i musi zawierać uzasadnienie. Termin na złożenie oświadczenia o odstąpi</w:t>
      </w:r>
      <w:r>
        <w:rPr>
          <w:color w:val="000000"/>
          <w:sz w:val="23"/>
          <w:szCs w:val="23"/>
        </w:rPr>
        <w:t>eniu wynosi 30 dni kalendarzowych od powzięcia wiadomości o okolicznościach uprawniających do odstąpienia od Umowy, a określonych w OWU.</w:t>
      </w:r>
    </w:p>
    <w:p w:rsidR="00754589" w:rsidRDefault="00EF5344">
      <w:pPr>
        <w:pStyle w:val="Standard"/>
        <w:spacing w:before="283" w:after="283" w:line="276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§12 Przedstawiciele Stron</w:t>
      </w:r>
    </w:p>
    <w:p w:rsidR="00754589" w:rsidRDefault="00EF5344">
      <w:pPr>
        <w:pStyle w:val="Akapitzlist"/>
        <w:numPr>
          <w:ilvl w:val="0"/>
          <w:numId w:val="4"/>
        </w:numPr>
        <w:tabs>
          <w:tab w:val="left" w:pos="2766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Strony ustalają następujących przedstawicieli Stron przy realizacji Umowy:</w:t>
      </w:r>
    </w:p>
    <w:p w:rsidR="00754589" w:rsidRDefault="00EF5344">
      <w:pPr>
        <w:pStyle w:val="Akapitzlist"/>
        <w:numPr>
          <w:ilvl w:val="1"/>
          <w:numId w:val="4"/>
        </w:numPr>
        <w:tabs>
          <w:tab w:val="left" w:pos="2766"/>
        </w:tabs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528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Osoba</w:t>
            </w:r>
            <w:r>
              <w:rPr>
                <w:color w:val="000000"/>
                <w:sz w:val="23"/>
                <w:szCs w:val="23"/>
              </w:rPr>
              <w:t xml:space="preserve">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</w:p>
        </w:tc>
      </w:tr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</w:p>
        </w:tc>
      </w:tr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567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754589" w:rsidRDefault="00754589">
      <w:pPr>
        <w:pStyle w:val="Standard"/>
        <w:rPr>
          <w:color w:val="000000"/>
          <w:sz w:val="23"/>
          <w:szCs w:val="23"/>
        </w:rPr>
      </w:pPr>
    </w:p>
    <w:p w:rsidR="00754589" w:rsidRDefault="00EF5344">
      <w:pPr>
        <w:pStyle w:val="Akapitzlist"/>
        <w:numPr>
          <w:ilvl w:val="1"/>
          <w:numId w:val="2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Wykonawca:</w:t>
      </w:r>
    </w:p>
    <w:tbl>
      <w:tblPr>
        <w:tblW w:w="8528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</w:p>
        </w:tc>
      </w:tr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</w:p>
        </w:tc>
      </w:tr>
      <w:tr w:rsidR="0075458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tabs>
                <w:tab w:val="left" w:pos="1134"/>
              </w:tabs>
              <w:ind w:left="567" w:hanging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754589">
            <w:pPr>
              <w:pStyle w:val="Standard"/>
              <w:widowControl w:val="0"/>
              <w:tabs>
                <w:tab w:val="left" w:pos="567"/>
              </w:tabs>
              <w:rPr>
                <w:color w:val="000000"/>
                <w:sz w:val="23"/>
                <w:szCs w:val="23"/>
              </w:rPr>
            </w:pPr>
          </w:p>
        </w:tc>
      </w:tr>
    </w:tbl>
    <w:p w:rsidR="00754589" w:rsidRDefault="00754589">
      <w:pPr>
        <w:tabs>
          <w:tab w:val="left" w:pos="2766"/>
        </w:tabs>
        <w:jc w:val="both"/>
        <w:rPr>
          <w:color w:val="000000"/>
          <w:sz w:val="23"/>
          <w:szCs w:val="23"/>
        </w:rPr>
      </w:pPr>
    </w:p>
    <w:p w:rsidR="00754589" w:rsidRDefault="00EF5344">
      <w:pPr>
        <w:pStyle w:val="Akapitzlist"/>
        <w:numPr>
          <w:ilvl w:val="0"/>
          <w:numId w:val="6"/>
        </w:numPr>
        <w:tabs>
          <w:tab w:val="left" w:pos="2766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Strony zobowiązują się do niezwłocznego informowania o zmianie osób wskazanych w ust. 1 powyżej, nie później niż w terminie 1 dnia roboczego od dnia </w:t>
      </w:r>
      <w:r>
        <w:rPr>
          <w:color w:val="000000"/>
          <w:sz w:val="23"/>
          <w:szCs w:val="23"/>
        </w:rPr>
        <w:t>dokonania zmiany. Dokonanie zmiany osób wskazanych w ust. 1 nie wymaga zawarcia aneksu do Umowy.</w:t>
      </w:r>
    </w:p>
    <w:p w:rsidR="00754589" w:rsidRDefault="00754589">
      <w:pPr>
        <w:pStyle w:val="Akapitzlist"/>
        <w:tabs>
          <w:tab w:val="left" w:pos="5106"/>
        </w:tabs>
        <w:ind w:left="2766"/>
        <w:jc w:val="both"/>
        <w:rPr>
          <w:color w:val="FF0000"/>
          <w:sz w:val="23"/>
          <w:szCs w:val="23"/>
        </w:rPr>
      </w:pPr>
    </w:p>
    <w:p w:rsidR="00754589" w:rsidRDefault="00EF5344">
      <w:pPr>
        <w:pStyle w:val="Standard"/>
        <w:spacing w:before="283" w:after="283" w:line="276" w:lineRule="auto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§ 13 Powierzenie danych osobowych </w:t>
      </w:r>
      <w:r>
        <w:rPr>
          <w:b/>
          <w:color w:val="000000"/>
          <w:sz w:val="23"/>
          <w:szCs w:val="23"/>
        </w:rPr>
        <w:t xml:space="preserve"> </w:t>
      </w:r>
    </w:p>
    <w:p w:rsidR="00754589" w:rsidRDefault="00EF5344">
      <w:pPr>
        <w:pStyle w:val="Standard"/>
        <w:spacing w:line="276" w:lineRule="auto"/>
        <w:ind w:left="36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Nie dotyczy.</w:t>
      </w:r>
    </w:p>
    <w:p w:rsidR="00754589" w:rsidRDefault="00754589">
      <w:pPr>
        <w:pStyle w:val="Standard"/>
        <w:spacing w:line="276" w:lineRule="auto"/>
        <w:ind w:left="360"/>
        <w:jc w:val="both"/>
        <w:rPr>
          <w:color w:val="000000"/>
          <w:sz w:val="23"/>
          <w:szCs w:val="23"/>
          <w:shd w:val="clear" w:color="auto" w:fill="FFFFFF"/>
        </w:rPr>
      </w:pPr>
    </w:p>
    <w:p w:rsidR="00754589" w:rsidRDefault="00EF5344">
      <w:pPr>
        <w:pStyle w:val="Standard"/>
        <w:tabs>
          <w:tab w:val="left" w:pos="525"/>
        </w:tabs>
        <w:spacing w:before="283" w:after="283" w:line="276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§14 Postanowienia końcowe</w:t>
      </w:r>
    </w:p>
    <w:p w:rsidR="00754589" w:rsidRDefault="00EF5344">
      <w:pPr>
        <w:pStyle w:val="Tekstpodstawowy3"/>
        <w:widowControl w:val="0"/>
        <w:numPr>
          <w:ilvl w:val="0"/>
          <w:numId w:val="7"/>
        </w:numPr>
        <w:tabs>
          <w:tab w:val="left" w:pos="360"/>
        </w:tabs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Integralną część Umowy stanowią jej załączniki.</w:t>
      </w:r>
    </w:p>
    <w:p w:rsidR="00754589" w:rsidRDefault="00EF5344">
      <w:pPr>
        <w:pStyle w:val="Tekstpodstawowy3"/>
        <w:widowControl w:val="0"/>
        <w:numPr>
          <w:ilvl w:val="0"/>
          <w:numId w:val="7"/>
        </w:numPr>
        <w:tabs>
          <w:tab w:val="left" w:pos="360"/>
        </w:tabs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Umowę sporządzono w dwóch </w:t>
      </w:r>
      <w:r>
        <w:rPr>
          <w:color w:val="000000"/>
          <w:sz w:val="23"/>
          <w:szCs w:val="23"/>
        </w:rPr>
        <w:t>jednobrzmiących egzemplarzach, jeden dla Wykonawcy i jeden dla Zamawiającego.</w:t>
      </w:r>
    </w:p>
    <w:p w:rsidR="00754589" w:rsidRDefault="00EF5344">
      <w:pPr>
        <w:pStyle w:val="Tekstpodstawowy3"/>
        <w:widowControl w:val="0"/>
        <w:numPr>
          <w:ilvl w:val="0"/>
          <w:numId w:val="7"/>
        </w:numPr>
        <w:tabs>
          <w:tab w:val="left" w:pos="360"/>
        </w:tabs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Każdorazowa zmiana niniejszej Umowy wymaga formy pisemnej, pod rygorem nieważności.</w:t>
      </w:r>
    </w:p>
    <w:p w:rsidR="00754589" w:rsidRDefault="00EF5344">
      <w:pPr>
        <w:pStyle w:val="Tekstpodstawowy3"/>
        <w:widowControl w:val="0"/>
        <w:numPr>
          <w:ilvl w:val="0"/>
          <w:numId w:val="7"/>
        </w:numPr>
        <w:tabs>
          <w:tab w:val="left" w:pos="360"/>
        </w:tabs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Umowa wiąże Strony od dnia jej podpisania.</w:t>
      </w:r>
    </w:p>
    <w:p w:rsidR="00754589" w:rsidRDefault="00754589">
      <w:pPr>
        <w:pStyle w:val="Tekstpodstawowy3"/>
        <w:widowControl w:val="0"/>
        <w:spacing w:line="276" w:lineRule="auto"/>
        <w:ind w:left="360"/>
        <w:rPr>
          <w:b/>
          <w:color w:val="FF0000"/>
          <w:sz w:val="23"/>
          <w:szCs w:val="23"/>
        </w:rPr>
      </w:pPr>
    </w:p>
    <w:p w:rsidR="00754589" w:rsidRDefault="00754589">
      <w:pPr>
        <w:pStyle w:val="Tekstpodstawowy3"/>
        <w:widowControl w:val="0"/>
        <w:spacing w:line="276" w:lineRule="auto"/>
        <w:rPr>
          <w:b/>
          <w:color w:val="FF0000"/>
          <w:sz w:val="23"/>
          <w:szCs w:val="23"/>
        </w:rPr>
      </w:pPr>
    </w:p>
    <w:p w:rsidR="00754589" w:rsidRDefault="00EF5344">
      <w:pPr>
        <w:pStyle w:val="Standard"/>
        <w:spacing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ZAMAWIAJĄCY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 WYKONAWCA</w:t>
      </w:r>
    </w:p>
    <w:p w:rsidR="00754589" w:rsidRDefault="00754589">
      <w:pPr>
        <w:pStyle w:val="Standard"/>
        <w:spacing w:line="276" w:lineRule="auto"/>
        <w:jc w:val="center"/>
        <w:rPr>
          <w:b/>
          <w:color w:val="FF0000"/>
          <w:sz w:val="23"/>
          <w:szCs w:val="23"/>
        </w:rPr>
      </w:pPr>
    </w:p>
    <w:p w:rsidR="00754589" w:rsidRDefault="00EF5344">
      <w:pPr>
        <w:pStyle w:val="Standard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:rsidR="00754589" w:rsidRDefault="00EF5344">
      <w:pPr>
        <w:pStyle w:val="Standard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1 -</w:t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dokumenty potwierdzające umocowanie osób reprezentujących Wykonawcę</w:t>
      </w:r>
    </w:p>
    <w:p w:rsidR="00754589" w:rsidRDefault="00EF5344">
      <w:pPr>
        <w:pStyle w:val="Standard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 – Lista lokalizacji placów zabaw wraz z zakresem czynności do wykonania w ramach jednorazowej kontroli funkcjonalnej</w:t>
      </w:r>
    </w:p>
    <w:p w:rsidR="00754589" w:rsidRDefault="00EF5344">
      <w:pPr>
        <w:pStyle w:val="Standard"/>
        <w:spacing w:line="276" w:lineRule="auto"/>
      </w:pPr>
      <w:r>
        <w:rPr>
          <w:color w:val="000000"/>
          <w:sz w:val="22"/>
          <w:szCs w:val="22"/>
        </w:rPr>
        <w:t>Załącznik nr 3 – Protokół z kontroli f</w:t>
      </w:r>
      <w:r>
        <w:rPr>
          <w:color w:val="000000"/>
          <w:sz w:val="22"/>
          <w:szCs w:val="22"/>
        </w:rPr>
        <w:t>unkcjonalnej</w:t>
      </w:r>
    </w:p>
    <w:p w:rsidR="00754589" w:rsidRDefault="00EF5344">
      <w:pPr>
        <w:pStyle w:val="Standard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4 - </w:t>
      </w:r>
      <w:r>
        <w:rPr>
          <w:sz w:val="22"/>
          <w:szCs w:val="22"/>
        </w:rPr>
        <w:t>Dokument potwierdzający aktualną polisę Wykonawcy</w:t>
      </w:r>
    </w:p>
    <w:p w:rsidR="00754589" w:rsidRDefault="00EF5344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Załącznik nr 5 – formularz ofertowy Wykonawcy</w:t>
      </w:r>
    </w:p>
    <w:p w:rsidR="00754589" w:rsidRDefault="00754589">
      <w:pPr>
        <w:pStyle w:val="Standard"/>
        <w:spacing w:line="276" w:lineRule="auto"/>
        <w:rPr>
          <w:color w:val="000000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EF5344" w:rsidRDefault="00EF5344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EF5344" w:rsidRDefault="00EF5344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EF5344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  <w:bookmarkStart w:id="1" w:name="_GoBack"/>
      <w:bookmarkEnd w:id="1"/>
      <w:r>
        <w:rPr>
          <w:b/>
          <w:bCs/>
          <w:iCs/>
          <w:color w:val="000000"/>
          <w:spacing w:val="-1"/>
          <w:sz w:val="22"/>
          <w:szCs w:val="22"/>
        </w:rPr>
        <w:t>Załącznik nr 2 do Umowy</w:t>
      </w: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EF5344">
      <w:pPr>
        <w:pStyle w:val="Standard"/>
        <w:spacing w:line="276" w:lineRule="auto"/>
        <w:jc w:val="center"/>
        <w:rPr>
          <w:b/>
          <w:bCs/>
          <w:iCs/>
          <w:color w:val="000000"/>
          <w:spacing w:val="-1"/>
          <w:sz w:val="22"/>
          <w:szCs w:val="22"/>
        </w:rPr>
      </w:pPr>
      <w:r>
        <w:rPr>
          <w:b/>
          <w:bCs/>
          <w:iCs/>
          <w:color w:val="000000"/>
          <w:spacing w:val="-1"/>
          <w:sz w:val="22"/>
          <w:szCs w:val="22"/>
        </w:rPr>
        <w:lastRenderedPageBreak/>
        <w:t>Wykaz adresów placów zabaw objętych Umową</w:t>
      </w: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tbl>
      <w:tblPr>
        <w:tblW w:w="9813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987"/>
        <w:gridCol w:w="1331"/>
        <w:gridCol w:w="5762"/>
      </w:tblGrid>
      <w:tr w:rsidR="00754589">
        <w:trPr>
          <w:trHeight w:val="93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  <w:iCs/>
                <w:spacing w:val="-1"/>
                <w:sz w:val="22"/>
                <w:szCs w:val="22"/>
              </w:rPr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ADRES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POK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WYPOSAŻENIE</w:t>
            </w:r>
          </w:p>
        </w:tc>
      </w:tr>
      <w:tr w:rsidR="00754589">
        <w:trPr>
          <w:trHeight w:val="9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Dojazd 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boisko do gry w piłkę nożną + dwie bramki </w:t>
            </w:r>
          </w:p>
        </w:tc>
      </w:tr>
      <w:tr w:rsidR="00754589">
        <w:trPr>
          <w:trHeight w:val="9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Karpacka 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</w:t>
            </w:r>
            <w:r>
              <w:t>a</w:t>
            </w:r>
            <w:r>
              <w:t>, dwie ławki , bujak na sprężynie </w:t>
            </w:r>
          </w:p>
        </w:tc>
      </w:tr>
      <w:tr w:rsidR="00754589">
        <w:trPr>
          <w:trHeight w:val="85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Łobżenicka 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</w:t>
            </w:r>
            <w:r>
              <w:t>a</w:t>
            </w:r>
            <w:r>
              <w:t xml:space="preserve"> , huśtawk</w:t>
            </w:r>
            <w:r>
              <w:t>a</w:t>
            </w:r>
            <w:r>
              <w:t xml:space="preserve"> , drabink</w:t>
            </w:r>
            <w:r>
              <w:t>a</w:t>
            </w:r>
            <w:r>
              <w:t xml:space="preserve"> , 5 ławek  </w:t>
            </w:r>
          </w:p>
        </w:tc>
      </w:tr>
      <w:tr w:rsidR="00754589">
        <w:trPr>
          <w:trHeight w:val="186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Nowy Świat 10ab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2 huśtawki , karuzel</w:t>
            </w:r>
            <w:r>
              <w:t>a</w:t>
            </w:r>
            <w:r>
              <w:t xml:space="preserve"> , piaskownica, urządzenie wielofunkcyjne wraz ze zjeżdżalnią i ścianką wspinaczkową  , bujak wagowy podwójny  , cztery ławki , dwa kosze na śmieci, boisko</w:t>
            </w:r>
          </w:p>
        </w:tc>
      </w:tr>
      <w:tr w:rsidR="00754589">
        <w:trPr>
          <w:trHeight w:val="78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Husarska 5,7,9,11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piaskownica, drabinka, 2 ławki</w:t>
            </w:r>
          </w:p>
        </w:tc>
      </w:tr>
      <w:tr w:rsidR="00754589">
        <w:trPr>
          <w:trHeight w:val="9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Marcelińska 81a-d - 83a-d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piaskownica, 2 </w:t>
            </w:r>
            <w:r>
              <w:t>ławki</w:t>
            </w:r>
          </w:p>
        </w:tc>
      </w:tr>
      <w:tr w:rsidR="00754589">
        <w:trPr>
          <w:trHeight w:val="116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Liryczna 26-40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6 ławek, piaskownica, huśtawka potrójna metalowa, zestaw zabawowy</w:t>
            </w:r>
          </w:p>
        </w:tc>
      </w:tr>
      <w:tr w:rsidR="00754589">
        <w:trPr>
          <w:trHeight w:val="13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Dymka 222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urządzenie wielofunkcyjne wraz ze zjeżdżalnią, piaskownica, bujak na sprężynie, kosz na śmieci, ławka </w:t>
            </w:r>
          </w:p>
        </w:tc>
      </w:tr>
      <w:tr w:rsidR="00754589">
        <w:trPr>
          <w:trHeight w:val="116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Zawady 7-9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zjeżdżalnia, bujak na </w:t>
            </w:r>
            <w:r>
              <w:t>sprężynie, ławka, piaskownica </w:t>
            </w:r>
          </w:p>
        </w:tc>
      </w:tr>
      <w:tr w:rsidR="00754589">
        <w:trPr>
          <w:trHeight w:val="116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Nowotarska 26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urządzenie wielofunkcyjne wraz ze  zjeżdżalnią, huśtawka , bujak na sprężynie  2 </w:t>
            </w:r>
            <w:proofErr w:type="spellStart"/>
            <w:r>
              <w:t>szt</w:t>
            </w:r>
            <w:proofErr w:type="spellEnd"/>
            <w:r>
              <w:t xml:space="preserve"> , piaskownica , huśtawka wagowa , dwie ławki , dwa kosze na śmieci </w:t>
            </w:r>
          </w:p>
        </w:tc>
      </w:tr>
      <w:tr w:rsidR="00754589">
        <w:trPr>
          <w:trHeight w:val="85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Dymka 222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siłownia zewnętrzna</w:t>
            </w:r>
          </w:p>
        </w:tc>
      </w:tr>
      <w:tr w:rsidR="00754589">
        <w:trPr>
          <w:trHeight w:val="13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Zawady 2-4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dwa bujaki na sprężynie ,huśtawka </w:t>
            </w:r>
            <w:proofErr w:type="spellStart"/>
            <w:r>
              <w:t>wagowa,urządzenie</w:t>
            </w:r>
            <w:proofErr w:type="spellEnd"/>
            <w:r>
              <w:t xml:space="preserve"> wielofunkcyjne ze </w:t>
            </w:r>
            <w:proofErr w:type="spellStart"/>
            <w:r>
              <w:t>zjeżdzalnią</w:t>
            </w:r>
            <w:proofErr w:type="spellEnd"/>
            <w:r>
              <w:t xml:space="preserve">, 2 </w:t>
            </w:r>
            <w:proofErr w:type="spellStart"/>
            <w:r>
              <w:t>hustawki,huśtawka</w:t>
            </w:r>
            <w:proofErr w:type="spellEnd"/>
            <w:r>
              <w:t xml:space="preserve"> linowa,tablica,karuzela,3 </w:t>
            </w:r>
            <w:proofErr w:type="spellStart"/>
            <w:r>
              <w:t>ławki,kosz</w:t>
            </w:r>
            <w:proofErr w:type="spellEnd"/>
            <w:r>
              <w:t xml:space="preserve"> na śmieci</w:t>
            </w:r>
          </w:p>
        </w:tc>
      </w:tr>
      <w:tr w:rsidR="00754589">
        <w:trPr>
          <w:trHeight w:val="13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proofErr w:type="spellStart"/>
            <w:r>
              <w:t>Darzyborska</w:t>
            </w:r>
            <w:proofErr w:type="spellEnd"/>
            <w:r>
              <w:t xml:space="preserve"> 17 C,D,E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piaskownica, urządzenie do kręcenia się, dwie ławki,  urządzenie do </w:t>
            </w:r>
            <w:proofErr w:type="spellStart"/>
            <w:r>
              <w:t>wspinsnia</w:t>
            </w:r>
            <w:proofErr w:type="spellEnd"/>
            <w:r>
              <w:t>,</w:t>
            </w:r>
            <w:r>
              <w:t xml:space="preserve"> regulamin placu zabaw</w:t>
            </w:r>
          </w:p>
        </w:tc>
      </w:tr>
      <w:tr w:rsidR="00754589">
        <w:trPr>
          <w:trHeight w:val="83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proofErr w:type="spellStart"/>
            <w:r>
              <w:t>Darzyborska</w:t>
            </w:r>
            <w:proofErr w:type="spellEnd"/>
            <w:r>
              <w:t xml:space="preserve"> 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dwie ławki, </w:t>
            </w:r>
            <w:proofErr w:type="spellStart"/>
            <w:r>
              <w:t>zjeżdzalnia</w:t>
            </w:r>
            <w:proofErr w:type="spellEnd"/>
            <w:r>
              <w:t>, dwie huśtawki, bujak na sprężynie</w:t>
            </w:r>
          </w:p>
        </w:tc>
      </w:tr>
      <w:tr w:rsidR="00754589">
        <w:trPr>
          <w:trHeight w:val="120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Żelazna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piaskownica, 2 ławki, kosz na śmieci, urządzenie wielofunkcyjne, huśtawka wagowa, bujak na sprężynie</w:t>
            </w:r>
          </w:p>
        </w:tc>
      </w:tr>
      <w:tr w:rsidR="00754589">
        <w:trPr>
          <w:trHeight w:val="93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Ul. Bolka 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urządzenie </w:t>
            </w:r>
            <w:r>
              <w:t>wielofunkcyjne wraz ze zjeżdżalnią , piaskownica , bujak na sprężynie , kosz na śmieci , ławka , huśtawka </w:t>
            </w:r>
          </w:p>
        </w:tc>
      </w:tr>
      <w:tr w:rsidR="00754589">
        <w:trPr>
          <w:trHeight w:val="7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Ul. Dożynkowa 1-5/ Zbożowa 2-12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zjeżdżalnia , huśtawka wagowa , dwie drabinki , dwie huśtawki , karuzela , 4 ławki , kosz na śmieci </w:t>
            </w:r>
          </w:p>
        </w:tc>
      </w:tr>
      <w:tr w:rsidR="00754589">
        <w:trPr>
          <w:trHeight w:val="5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Hulewiczów 1a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piaskownica, bujaczek, zestaw zabawowy</w:t>
            </w:r>
          </w:p>
        </w:tc>
      </w:tr>
      <w:tr w:rsidR="00754589">
        <w:trPr>
          <w:trHeight w:val="27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Zbożowa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biegacz, jeździec, krzesło do wyciskania, poręcze, prasa nożna, </w:t>
            </w:r>
            <w:proofErr w:type="spellStart"/>
            <w:r>
              <w:t>surfer</w:t>
            </w:r>
            <w:proofErr w:type="spellEnd"/>
            <w:r>
              <w:t xml:space="preserve">, koło duże, koło małe, wioślarz, wyciąg górny, </w:t>
            </w:r>
            <w:proofErr w:type="spellStart"/>
            <w:r>
              <w:t>stepper</w:t>
            </w:r>
            <w:proofErr w:type="spellEnd"/>
            <w:r>
              <w:t xml:space="preserve">, </w:t>
            </w:r>
            <w:proofErr w:type="spellStart"/>
            <w:r>
              <w:t>orbitek</w:t>
            </w:r>
            <w:proofErr w:type="spellEnd"/>
            <w:r>
              <w:t>, rower, ławeczka, twister, drążek do podciągania, dr</w:t>
            </w:r>
            <w:r>
              <w:t xml:space="preserve">abinka, narciarz, odwodziciel, podciąg nóg, prostownik pleców, zestaw - stanowiskowy (twister+ biegacz+ </w:t>
            </w:r>
            <w:proofErr w:type="spellStart"/>
            <w:r>
              <w:t>surfer</w:t>
            </w:r>
            <w:proofErr w:type="spellEnd"/>
          </w:p>
        </w:tc>
      </w:tr>
      <w:tr w:rsidR="00754589">
        <w:trPr>
          <w:trHeight w:val="101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Akacjowa 5-9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dwie huśtawki , zjeżdżalnie , 2 drabinki , huśtawka wagowa,  śmietnik , 4 ławki </w:t>
            </w:r>
          </w:p>
        </w:tc>
      </w:tr>
      <w:tr w:rsidR="00754589">
        <w:trPr>
          <w:trHeight w:val="4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Sempołowskiej 10-12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piaskownice , 12 </w:t>
            </w:r>
            <w:r>
              <w:t>ławek , dwie huśtawki wagowe, kosz na odpady</w:t>
            </w:r>
          </w:p>
        </w:tc>
      </w:tr>
      <w:tr w:rsidR="00754589">
        <w:trPr>
          <w:trHeight w:val="166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lastRenderedPageBreak/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Azaliowa 2-10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dwie huśtawki , piaskownice , regulamin , ścianka spinaczkowa,2  karuzele , 2 zjeżdżalnie , drabinkę , bujak na sprężynie , 6 ławek , 2 kosze na śmieci </w:t>
            </w:r>
          </w:p>
        </w:tc>
      </w:tr>
      <w:tr w:rsidR="00754589">
        <w:trPr>
          <w:trHeight w:val="106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Żurawinowa 6-6b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dwie drabinki , </w:t>
            </w:r>
            <w:r>
              <w:t>dwie huśtawki , huśtawka wagowa , zjeżdżalnie , 4 ławki , kosz na śmieci </w:t>
            </w:r>
          </w:p>
        </w:tc>
      </w:tr>
      <w:tr w:rsidR="00754589">
        <w:trPr>
          <w:trHeight w:val="193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Jaworowa 68-80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piaskownice , urządzenie wielofunkcyjne , dwie huśtawki , huśtawka linowa , huśtawka wagowa , dwa bujaki na sprężynie , urządzenie do podciągu , 4 ławki ,3 kosze</w:t>
            </w:r>
            <w:r>
              <w:t xml:space="preserve"> na śmieci , karuzela </w:t>
            </w:r>
          </w:p>
        </w:tc>
      </w:tr>
      <w:tr w:rsidR="00754589">
        <w:trPr>
          <w:trHeight w:val="13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Świt 47 49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 xml:space="preserve">huśtawka , urządzenie wielofunkcyjne , urządzenie nr.1 z oponami , urządzenie nr.2 , 3 bujaki na sprężynie , piaskownica , urządzenie nr. 3 ( po huśtawce ) ,  3 kosze na śmieci , 6 ławek </w:t>
            </w:r>
            <w:r>
              <w:rPr>
                <w:b/>
                <w:bCs/>
              </w:rPr>
              <w:t xml:space="preserve">[UWAGA: plac w </w:t>
            </w:r>
            <w:r>
              <w:rPr>
                <w:b/>
                <w:bCs/>
              </w:rPr>
              <w:t xml:space="preserve">trakcie </w:t>
            </w:r>
            <w:r>
              <w:rPr>
                <w:b/>
                <w:bCs/>
              </w:rPr>
              <w:t>remontu</w:t>
            </w:r>
            <w:r>
              <w:rPr>
                <w:b/>
                <w:bCs/>
              </w:rPr>
              <w:t>, zostanie oddany do użytku przed 30.06.2021 r.]</w:t>
            </w:r>
          </w:p>
        </w:tc>
      </w:tr>
    </w:tbl>
    <w:p w:rsidR="00754589" w:rsidRDefault="00754589">
      <w:pPr>
        <w:pStyle w:val="Standard"/>
      </w:pPr>
    </w:p>
    <w:p w:rsidR="00754589" w:rsidRDefault="00EF5344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  <w:r>
        <w:br w:type="page"/>
      </w:r>
    </w:p>
    <w:p w:rsidR="00754589" w:rsidRDefault="00EF5344">
      <w:pPr>
        <w:pStyle w:val="Standard"/>
        <w:spacing w:line="276" w:lineRule="auto"/>
        <w:jc w:val="right"/>
      </w:pPr>
      <w:r>
        <w:rPr>
          <w:b/>
          <w:bCs/>
          <w:iCs/>
          <w:color w:val="000000"/>
          <w:spacing w:val="-1"/>
          <w:sz w:val="22"/>
          <w:szCs w:val="22"/>
        </w:rPr>
        <w:lastRenderedPageBreak/>
        <w:t>Załącznik nr 3 do Umowy</w:t>
      </w: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EF5344">
      <w:pPr>
        <w:pStyle w:val="Standard"/>
        <w:spacing w:line="276" w:lineRule="auto"/>
        <w:jc w:val="center"/>
        <w:rPr>
          <w:b/>
          <w:bCs/>
          <w:iCs/>
          <w:color w:val="000000"/>
          <w:spacing w:val="-1"/>
          <w:sz w:val="22"/>
          <w:szCs w:val="22"/>
        </w:rPr>
      </w:pPr>
      <w:r>
        <w:rPr>
          <w:b/>
          <w:bCs/>
          <w:iCs/>
          <w:color w:val="000000"/>
          <w:spacing w:val="-1"/>
          <w:sz w:val="22"/>
          <w:szCs w:val="22"/>
        </w:rPr>
        <w:t>PROTOKÓŁ Z KONTROLI</w:t>
      </w:r>
    </w:p>
    <w:p w:rsidR="00754589" w:rsidRDefault="00754589">
      <w:pPr>
        <w:pStyle w:val="Standard"/>
        <w:spacing w:line="276" w:lineRule="auto"/>
        <w:jc w:val="center"/>
        <w:rPr>
          <w:b/>
          <w:bCs/>
          <w:iCs/>
          <w:color w:val="000000"/>
          <w:spacing w:val="-1"/>
          <w:sz w:val="22"/>
          <w:szCs w:val="22"/>
        </w:rPr>
      </w:pPr>
    </w:p>
    <w:tbl>
      <w:tblPr>
        <w:tblW w:w="95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4826"/>
        <w:gridCol w:w="1291"/>
        <w:gridCol w:w="1373"/>
        <w:gridCol w:w="1523"/>
      </w:tblGrid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4589">
        <w:trPr>
          <w:trHeight w:val="212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</w:tr>
      <w:tr w:rsidR="00754589">
        <w:trPr>
          <w:trHeight w:val="276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  <w:rPr>
                <w:b/>
              </w:rPr>
            </w:pPr>
          </w:p>
          <w:p w:rsidR="00754589" w:rsidRDefault="00EF5344">
            <w:pPr>
              <w:pStyle w:val="Standard"/>
              <w:widowControl w:val="0"/>
              <w:jc w:val="center"/>
              <w:rPr>
                <w:b/>
              </w:rPr>
            </w:pPr>
            <w:r>
              <w:rPr>
                <w:b/>
              </w:rPr>
              <w:t>KONTROLA FUNKCJONALNA</w:t>
            </w:r>
          </w:p>
        </w:tc>
      </w:tr>
      <w:tr w:rsidR="00754589">
        <w:trPr>
          <w:trHeight w:val="24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</w:tr>
      <w:tr w:rsidR="00754589">
        <w:trPr>
          <w:trHeight w:val="1515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 xml:space="preserve">Lokalizacja placu zabaw                                                                                 Nr placu </w:t>
            </w:r>
            <w:r>
              <w:t>zabaw</w:t>
            </w: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  <w:rPr>
                <w:b/>
              </w:rPr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Lp.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 podstawowej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  <w:tr w:rsidR="00754589">
        <w:trPr>
          <w:trHeight w:val="57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Kompletny i czytelny regulamin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2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Ogrodzenie jest kompletne i bezpieczne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2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Są kosze na śmieci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5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 xml:space="preserve"> Zachowanie stref bezpieczeństwa urządzeń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0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Urządzenia są kompletne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52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Urządzenia są stabilne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5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Brak ostrych krawędzi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Urządzenia funkcjonują poprawnie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Brak śladów rozkładu i korozji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Pęknięcia wzdłużne na elementach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68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Widoczne (odsłonięte) fundamenty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 w:rsidTr="00104E8B">
        <w:trPr>
          <w:trHeight w:val="5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Porządek na placu zabaw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 xml:space="preserve">Widoczne </w:t>
            </w:r>
            <w:r>
              <w:t>zanieczyszczenia piasku w piaskownicy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8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lastRenderedPageBreak/>
              <w:t>Lp.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Zakres kontroli rozszerzonej (realizowanej przez podmiot zewnętrzny w przypadku certyfikowanego placu zabaw)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Nawierzchnia jest we właściwym stanie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 xml:space="preserve">Zużycie części ruchomych w </w:t>
            </w:r>
            <w:r>
              <w:t>normie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Połączenia mocowań i elementów dobre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Stan łańcuchów i lin dobry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Brak ostrych krawędzi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Urządzenia funkcjonują poprawnie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4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Pęknięcia wzdłużne w normie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5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Widoczne (odsłonięte) fundamenty - erozja / uszkodzenia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EF5344">
            <w:pPr>
              <w:pStyle w:val="Standard"/>
              <w:widowControl w:val="0"/>
            </w:pPr>
            <w:r>
              <w:t>Uwagi i wyjaśnienia: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  <w:tr w:rsidR="00754589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89" w:rsidRDefault="00754589">
            <w:pPr>
              <w:pStyle w:val="Standard"/>
              <w:widowControl w:val="0"/>
              <w:jc w:val="center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  <w:jc w:val="center"/>
            </w:pPr>
            <w:r>
              <w:t>Kontrolę przeprowadził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EF5344">
            <w:pPr>
              <w:pStyle w:val="Standard"/>
              <w:widowControl w:val="0"/>
            </w:pPr>
            <w:r>
              <w:t>Data kontroli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89" w:rsidRDefault="00754589">
            <w:pPr>
              <w:pStyle w:val="Standard"/>
              <w:widowControl w:val="0"/>
            </w:pPr>
          </w:p>
        </w:tc>
      </w:tr>
    </w:tbl>
    <w:p w:rsidR="00754589" w:rsidRDefault="00754589">
      <w:pPr>
        <w:pStyle w:val="Standard"/>
      </w:pPr>
    </w:p>
    <w:p w:rsidR="00754589" w:rsidRDefault="00754589">
      <w:pPr>
        <w:pStyle w:val="Standard"/>
        <w:spacing w:line="276" w:lineRule="auto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754589" w:rsidRDefault="00754589">
      <w:pPr>
        <w:pStyle w:val="Standard"/>
        <w:rPr>
          <w:color w:val="FF0000"/>
        </w:rPr>
      </w:pPr>
    </w:p>
    <w:sectPr w:rsidR="00754589">
      <w:headerReference w:type="default" r:id="rId7"/>
      <w:footerReference w:type="default" r:id="rId8"/>
      <w:pgSz w:w="11906" w:h="16838"/>
      <w:pgMar w:top="1814" w:right="1134" w:bottom="1135" w:left="1134" w:header="76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5344">
      <w:r>
        <w:separator/>
      </w:r>
    </w:p>
  </w:endnote>
  <w:endnote w:type="continuationSeparator" w:id="0">
    <w:p w:rsidR="00000000" w:rsidRDefault="00E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89" w:rsidRDefault="00754589">
    <w:pPr>
      <w:pStyle w:val="Stopka"/>
      <w:ind w:right="360"/>
      <w:rPr>
        <w:sz w:val="20"/>
        <w:szCs w:val="20"/>
      </w:rPr>
    </w:pPr>
  </w:p>
  <w:p w:rsidR="00754589" w:rsidRDefault="00754589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5344">
      <w:r>
        <w:separator/>
      </w:r>
    </w:p>
  </w:footnote>
  <w:footnote w:type="continuationSeparator" w:id="0">
    <w:p w:rsidR="00000000" w:rsidRDefault="00EF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89" w:rsidRDefault="00EF5344">
    <w:pPr>
      <w:pStyle w:val="Nagwek"/>
      <w:jc w:val="center"/>
      <w:rPr>
        <w:sz w:val="19"/>
        <w:szCs w:val="19"/>
      </w:rPr>
    </w:pPr>
    <w:r>
      <w:rPr>
        <w:i/>
        <w:iCs/>
        <w:color w:val="000000"/>
        <w:sz w:val="19"/>
        <w:szCs w:val="19"/>
      </w:rPr>
      <w:t xml:space="preserve">Wykonanie 4 usług kwartalnej </w:t>
    </w:r>
    <w:r>
      <w:rPr>
        <w:i/>
        <w:iCs/>
        <w:color w:val="000000"/>
        <w:sz w:val="19"/>
        <w:szCs w:val="19"/>
      </w:rPr>
      <w:t>kontroli funkcjonalnej placów zabaw będących w dyspozycji Zarządu Komunalnych Zasobów Lokalowych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ED2"/>
    <w:multiLevelType w:val="multilevel"/>
    <w:tmpl w:val="E0ACC3E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314E6A"/>
    <w:multiLevelType w:val="multilevel"/>
    <w:tmpl w:val="E0F47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10DBE"/>
    <w:multiLevelType w:val="multilevel"/>
    <w:tmpl w:val="D6808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467E0"/>
    <w:multiLevelType w:val="multilevel"/>
    <w:tmpl w:val="9BF6D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43367F2"/>
    <w:multiLevelType w:val="multilevel"/>
    <w:tmpl w:val="D9460BF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C25E7D"/>
    <w:multiLevelType w:val="multilevel"/>
    <w:tmpl w:val="56929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03759A7"/>
    <w:multiLevelType w:val="multilevel"/>
    <w:tmpl w:val="61EC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CE55002"/>
    <w:multiLevelType w:val="multilevel"/>
    <w:tmpl w:val="630C4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300" w:hanging="180"/>
      </w:pPr>
    </w:lvl>
  </w:abstractNum>
  <w:abstractNum w:abstractNumId="8" w15:restartNumberingAfterBreak="0">
    <w:nsid w:val="4B541FC5"/>
    <w:multiLevelType w:val="multilevel"/>
    <w:tmpl w:val="2182E0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4C2F6C16"/>
    <w:multiLevelType w:val="multilevel"/>
    <w:tmpl w:val="B1FA5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2024FAD"/>
    <w:multiLevelType w:val="multilevel"/>
    <w:tmpl w:val="DB943A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21E02DD"/>
    <w:multiLevelType w:val="multilevel"/>
    <w:tmpl w:val="1C206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ABD478E"/>
    <w:multiLevelType w:val="multilevel"/>
    <w:tmpl w:val="BE520A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60F13AB2"/>
    <w:multiLevelType w:val="multilevel"/>
    <w:tmpl w:val="F3825C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73523A2"/>
    <w:multiLevelType w:val="multilevel"/>
    <w:tmpl w:val="6CFECA36"/>
    <w:lvl w:ilvl="0">
      <w:start w:val="1"/>
      <w:numFmt w:val="upperRoman"/>
      <w:pStyle w:val="Nagwek2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C5140C2"/>
    <w:multiLevelType w:val="multilevel"/>
    <w:tmpl w:val="42EA9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  <w:i w:val="0"/>
        <w:sz w:val="24"/>
      </w:r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BE0A17"/>
    <w:multiLevelType w:val="multilevel"/>
    <w:tmpl w:val="865858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4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16"/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89"/>
    <w:rsid w:val="00104E8B"/>
    <w:rsid w:val="00754589"/>
    <w:rsid w:val="00836071"/>
    <w:rsid w:val="00E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DAE"/>
  <w15:docId w15:val="{0BAF09F4-1E1D-4651-8CBB-8E25FCA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numPr>
        <w:numId w:val="1"/>
      </w:numPr>
      <w:tabs>
        <w:tab w:val="left" w:pos="1288"/>
        <w:tab w:val="left" w:pos="2008"/>
      </w:tabs>
      <w:outlineLvl w:val="1"/>
    </w:pPr>
    <w:rPr>
      <w:b/>
      <w:sz w:val="18"/>
      <w:szCs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ZnakZnak">
    <w:name w:val="Znak Znak"/>
    <w:qFormat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odstawowy3Znak">
    <w:name w:val="Tekst podstawowy 3 Znak"/>
    <w:basedOn w:val="Domylnaczcionkaakapitu"/>
    <w:qFormat/>
    <w:rPr>
      <w:sz w:val="24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matkomentarzaZnak">
    <w:name w:val="Temat komentarza Znak"/>
    <w:qFormat/>
    <w:rPr>
      <w:b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qFormat/>
    <w:rPr>
      <w:b/>
    </w:rPr>
  </w:style>
  <w:style w:type="character" w:customStyle="1" w:styleId="PodtytuZnak">
    <w:name w:val="Podtytuł Znak"/>
    <w:qFormat/>
    <w:rPr>
      <w:rFonts w:ascii="Calibri" w:eastAsia="0" w:hAnsi="Calibri" w:cs="Calibri"/>
      <w:color w:val="5A5A5A"/>
      <w:spacing w:val="15"/>
      <w:sz w:val="22"/>
      <w:szCs w:val="22"/>
    </w:rPr>
  </w:style>
  <w:style w:type="character" w:customStyle="1" w:styleId="TekstprzypisukocowegoZnak">
    <w:name w:val="Tekst przypisu końcowego Znak"/>
    <w:qFormat/>
  </w:style>
  <w:style w:type="character" w:customStyle="1" w:styleId="WW8Num4z0">
    <w:name w:val="WW8Num4z0"/>
    <w:qFormat/>
    <w:rPr>
      <w:u w:val="none"/>
    </w:rPr>
  </w:style>
  <w:style w:type="character" w:customStyle="1" w:styleId="NagwekZnak1">
    <w:name w:val="Nagłówek Znak1"/>
    <w:qFormat/>
    <w:rPr>
      <w:rFonts w:eastAsia="Calibri"/>
      <w:szCs w:val="20"/>
      <w:lang w:eastAsia="ar-SA"/>
    </w:rPr>
  </w:style>
  <w:style w:type="character" w:customStyle="1" w:styleId="ZnakZnak13">
    <w:name w:val="Znak Znak13"/>
    <w:qFormat/>
    <w:rPr>
      <w:rFonts w:ascii="Courier New" w:eastAsia="Courier New" w:hAnsi="Courier New" w:cs="Courier New"/>
      <w:sz w:val="24"/>
      <w:szCs w:val="24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ZwykytekstZnak">
    <w:name w:val="Zwykły tekst Znak"/>
    <w:qFormat/>
    <w:rPr>
      <w:rFonts w:ascii="Courier New" w:eastAsia="Courier New" w:hAnsi="Courier New" w:cs="Courier New"/>
    </w:rPr>
  </w:style>
  <w:style w:type="character" w:customStyle="1" w:styleId="TekstdymkaZnak">
    <w:name w:val="Tekst dymka Znak"/>
    <w:qFormat/>
    <w:rPr>
      <w:szCs w:val="2"/>
    </w:rPr>
  </w:style>
  <w:style w:type="character" w:customStyle="1" w:styleId="TekstpodstawowywcityZnak">
    <w:name w:val="Tekst podstawowy wcięty Znak"/>
    <w:qFormat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pacing w:before="120" w:after="120"/>
    </w:pPr>
    <w:rPr>
      <w:rFonts w:eastAsia="Lucida San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pacing w:line="360" w:lineRule="auto"/>
      <w:textAlignment w:val="baseline"/>
    </w:pPr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Standard"/>
    <w:qFormat/>
  </w:style>
  <w:style w:type="paragraph" w:styleId="Tekstpodstawowy3">
    <w:name w:val="Body Text 3"/>
    <w:basedOn w:val="Standard"/>
    <w:qFormat/>
    <w:pPr>
      <w:jc w:val="both"/>
    </w:pPr>
    <w:rPr>
      <w:szCs w:val="20"/>
    </w:rPr>
  </w:style>
  <w:style w:type="paragraph" w:styleId="Tekstpodstawowywcity2">
    <w:name w:val="Body Text Indent 2"/>
    <w:basedOn w:val="Standard"/>
    <w:qFormat/>
    <w:pPr>
      <w:spacing w:after="120" w:line="480" w:lineRule="auto"/>
      <w:ind w:left="283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FR4">
    <w:name w:val="FR4"/>
    <w:qFormat/>
    <w:pPr>
      <w:widowControl w:val="0"/>
      <w:spacing w:line="379" w:lineRule="auto"/>
      <w:jc w:val="both"/>
      <w:textAlignment w:val="baseline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Standard"/>
    <w:qFormat/>
    <w:pPr>
      <w:ind w:left="1080"/>
      <w:jc w:val="both"/>
    </w:pPr>
    <w:rPr>
      <w:sz w:val="22"/>
      <w:szCs w:val="20"/>
    </w:rPr>
  </w:style>
  <w:style w:type="paragraph" w:styleId="Tytu">
    <w:name w:val="Title"/>
    <w:basedOn w:val="Standard"/>
    <w:uiPriority w:val="10"/>
    <w:qFormat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  <w:szCs w:val="20"/>
    </w:rPr>
  </w:style>
  <w:style w:type="paragraph" w:customStyle="1" w:styleId="Domylnie">
    <w:name w:val="Domyślnie"/>
    <w:qFormat/>
    <w:pPr>
      <w:widowControl w:val="0"/>
      <w:textAlignment w:val="baseline"/>
    </w:pPr>
    <w:rPr>
      <w:color w:val="000000"/>
      <w:sz w:val="24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customStyle="1" w:styleId="Tekstpodstawowy31">
    <w:name w:val="Tekst podstawowy 31"/>
    <w:basedOn w:val="Standard"/>
    <w:qFormat/>
    <w:pPr>
      <w:jc w:val="both"/>
    </w:pPr>
    <w:rPr>
      <w:rFonts w:ascii="Arial" w:eastAsia="Arial" w:hAnsi="Arial" w:cs="Arial"/>
      <w:szCs w:val="20"/>
    </w:rPr>
  </w:style>
  <w:style w:type="paragraph" w:styleId="Poprawka">
    <w:name w:val="Revision"/>
    <w:qFormat/>
    <w:pPr>
      <w:textAlignment w:val="baseline"/>
    </w:pPr>
    <w:rPr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textAlignment w:val="baseline"/>
    </w:pPr>
    <w:rPr>
      <w:color w:val="000000"/>
      <w:sz w:val="24"/>
      <w:szCs w:val="24"/>
    </w:rPr>
  </w:style>
  <w:style w:type="paragraph" w:customStyle="1" w:styleId="Zawartoramki">
    <w:name w:val="Zawartość ramki"/>
    <w:basedOn w:val="Standard"/>
    <w:qFormat/>
  </w:style>
  <w:style w:type="paragraph" w:styleId="Mapadokumentu">
    <w:name w:val="Document Map"/>
    <w:basedOn w:val="Standard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Tekstblokowy">
    <w:name w:val="Block Text"/>
    <w:basedOn w:val="Standard"/>
    <w:qFormat/>
    <w:pPr>
      <w:shd w:val="clear" w:color="auto" w:fill="FFFFFF"/>
      <w:tabs>
        <w:tab w:val="left" w:pos="4338"/>
      </w:tabs>
      <w:ind w:left="18" w:right="5318"/>
    </w:pPr>
    <w:rPr>
      <w:b/>
      <w:bCs/>
      <w:color w:val="000000"/>
      <w:spacing w:val="-6"/>
      <w:szCs w:val="22"/>
    </w:rPr>
  </w:style>
  <w:style w:type="paragraph" w:styleId="Tekstpodstawowy2">
    <w:name w:val="Body Text 2"/>
    <w:basedOn w:val="Standard"/>
    <w:qFormat/>
    <w:pPr>
      <w:widowControl w:val="0"/>
      <w:spacing w:before="46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podstawowy1">
    <w:name w:val="Tekst podstawowy1"/>
    <w:basedOn w:val="Standard"/>
    <w:qFormat/>
    <w:pPr>
      <w:jc w:val="both"/>
    </w:pPr>
    <w:rPr>
      <w:szCs w:val="17"/>
    </w:rPr>
  </w:style>
  <w:style w:type="paragraph" w:customStyle="1" w:styleId="Styl2">
    <w:name w:val="Styl2"/>
    <w:basedOn w:val="Standard"/>
    <w:qFormat/>
    <w:pPr>
      <w:tabs>
        <w:tab w:val="left" w:pos="426"/>
      </w:tabs>
      <w:ind w:left="426" w:right="28"/>
      <w:jc w:val="both"/>
    </w:pPr>
    <w:rPr>
      <w:bCs/>
      <w:spacing w:val="-1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pPr>
      <w:textAlignment w:val="baseline"/>
    </w:pPr>
    <w:rPr>
      <w:rFonts w:ascii="Calibri" w:hAnsi="Calibri" w:cs="Liberation Serif"/>
      <w:sz w:val="22"/>
      <w:szCs w:val="22"/>
      <w:lang w:val="en-US"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FR2">
    <w:name w:val="FR2"/>
    <w:qFormat/>
    <w:pPr>
      <w:widowControl w:val="0"/>
      <w:spacing w:before="580"/>
      <w:ind w:left="6840"/>
      <w:textAlignment w:val="baseline"/>
    </w:pPr>
    <w:rPr>
      <w:rFonts w:ascii="Arial" w:eastAsia="Arial" w:hAnsi="Arial" w:cs="Liberation Serif"/>
      <w:sz w:val="36"/>
      <w:szCs w:val="36"/>
      <w:lang w:eastAsia="ar-SA"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spacing w:before="660"/>
      <w:ind w:left="6640"/>
      <w:textAlignment w:val="baseline"/>
    </w:pPr>
    <w:rPr>
      <w:rFonts w:ascii="Arial" w:eastAsia="Arial" w:hAnsi="Arial" w:cs="Liberation Serif"/>
      <w:sz w:val="72"/>
      <w:szCs w:val="72"/>
      <w:lang w:eastAsia="ar-SA"/>
    </w:rPr>
  </w:style>
  <w:style w:type="paragraph" w:styleId="Listapunktowana">
    <w:name w:val="List Bullet"/>
    <w:basedOn w:val="Standard"/>
    <w:qFormat/>
    <w:pPr>
      <w:tabs>
        <w:tab w:val="left" w:pos="720"/>
      </w:tabs>
      <w:ind w:left="360" w:hanging="360"/>
    </w:pPr>
  </w:style>
  <w:style w:type="paragraph" w:customStyle="1" w:styleId="Standardowy1">
    <w:name w:val="Standardowy1"/>
    <w:qFormat/>
    <w:pPr>
      <w:spacing w:after="160" w:line="247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Podtytu">
    <w:name w:val="Subtitle"/>
    <w:basedOn w:val="Nagwek1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Bezlisty1">
    <w:name w:val="Bez listy1"/>
    <w:qFormat/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Gabriela Różańska</cp:lastModifiedBy>
  <cp:revision>4</cp:revision>
  <cp:lastPrinted>2021-01-07T21:44:00Z</cp:lastPrinted>
  <dcterms:created xsi:type="dcterms:W3CDTF">2021-05-27T06:02:00Z</dcterms:created>
  <dcterms:modified xsi:type="dcterms:W3CDTF">2021-05-27T06:02:00Z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2020-08-11</vt:lpwstr>
  </property>
  <property fmtid="{D5CDD505-2E9C-101B-9397-08002B2CF9AE}" pid="3" name="AppVersion">
    <vt:lpwstr>16.0000</vt:lpwstr>
  </property>
  <property fmtid="{D5CDD505-2E9C-101B-9397-08002B2CF9AE}" pid="4" name="Autor">
    <vt:lpwstr>Rojewska Magdalena</vt:lpwstr>
  </property>
  <property fmtid="{D5CDD505-2E9C-101B-9397-08002B2CF9AE}" pid="5" name="AutorInicjaly">
    <vt:lpwstr>MR</vt:lpwstr>
  </property>
  <property fmtid="{D5CDD505-2E9C-101B-9397-08002B2CF9AE}" pid="6" name="AutorKomorkaNadrzedna">
    <vt:lpwstr>Dyrektor ds. Technicznych(T)</vt:lpwstr>
  </property>
  <property fmtid="{D5CDD505-2E9C-101B-9397-08002B2CF9AE}" pid="7" name="AutorNrTelefonu">
    <vt:lpwstr/>
  </property>
  <property fmtid="{D5CDD505-2E9C-101B-9397-08002B2CF9AE}" pid="8" name="AutorNumer">
    <vt:lpwstr/>
  </property>
  <property fmtid="{D5CDD505-2E9C-101B-9397-08002B2CF9AE}" pid="9" name="Company">
    <vt:lpwstr>Hewlett-Packard Company</vt:lpwstr>
  </property>
  <property fmtid="{D5CDD505-2E9C-101B-9397-08002B2CF9AE}" pid="10" name="DaneJednostki1">
    <vt:lpwstr>177 334 500,00  zł </vt:lpwstr>
  </property>
  <property fmtid="{D5CDD505-2E9C-101B-9397-08002B2CF9AE}" pid="11" name="DataCzasWprowadzenia">
    <vt:lpwstr>2020-08-05 13:28:28</vt:lpwstr>
  </property>
  <property fmtid="{D5CDD505-2E9C-101B-9397-08002B2CF9AE}" pid="12" name="DataNaPismie">
    <vt:lpwstr>brak</vt:lpwstr>
  </property>
  <property fmtid="{D5CDD505-2E9C-101B-9397-08002B2CF9AE}" pid="13" name="DocSecurity">
    <vt:i4>0</vt:i4>
  </property>
  <property fmtid="{D5CDD505-2E9C-101B-9397-08002B2CF9AE}" pid="14" name="HyperlinksChanged">
    <vt:bool>false</vt:bool>
  </property>
  <property fmtid="{D5CDD505-2E9C-101B-9397-08002B2CF9AE}" pid="15" name="KodKomorki">
    <vt:lpwstr>DR</vt:lpwstr>
  </property>
  <property fmtid="{D5CDD505-2E9C-101B-9397-08002B2CF9AE}" pid="16" name="KodKreskowy">
    <vt:lpwstr/>
  </property>
  <property fmtid="{D5CDD505-2E9C-101B-9397-08002B2CF9AE}" pid="17" name="KodWydzialu">
    <vt:lpwstr>DR</vt:lpwstr>
  </property>
  <property fmtid="{D5CDD505-2E9C-101B-9397-08002B2CF9AE}" pid="18" name="Komorka">
    <vt:lpwstr>Dział Remontów</vt:lpwstr>
  </property>
  <property fmtid="{D5CDD505-2E9C-101B-9397-08002B2CF9AE}" pid="19" name="LinksUpToDate">
    <vt:bool>false</vt:bool>
  </property>
  <property fmtid="{D5CDD505-2E9C-101B-9397-08002B2CF9AE}" pid="20" name="OpisPisma">
    <vt:lpwstr>Wykonanie prac modernizacyjnych w lokalu nr 8 położonym przy ul. Żurawinowej 8b w Poznaniu, zgodnie z załącznikiem nr 1 do Umowy.</vt:lpwstr>
  </property>
  <property fmtid="{D5CDD505-2E9C-101B-9397-08002B2CF9AE}" pid="21" name="PolaDodatkowe1">
    <vt:lpwstr>177 334 500,00  zł </vt:lpwstr>
  </property>
  <property fmtid="{D5CDD505-2E9C-101B-9397-08002B2CF9AE}" pid="22" name="ProwadzacySprawe">
    <vt:lpwstr>Rojewska Magdalena</vt:lpwstr>
  </property>
  <property fmtid="{D5CDD505-2E9C-101B-9397-08002B2CF9AE}" pid="23" name="PrzekazanieDo">
    <vt:lpwstr>Magdalena Rojewska</vt:lpwstr>
  </property>
  <property fmtid="{D5CDD505-2E9C-101B-9397-08002B2CF9AE}" pid="24" name="PrzekazanieDoKomorkaPracownika">
    <vt:lpwstr>Dział Remontów(DR) </vt:lpwstr>
  </property>
  <property fmtid="{D5CDD505-2E9C-101B-9397-08002B2CF9AE}" pid="25" name="PrzekazanieDoStanowisko">
    <vt:lpwstr>Pracownicy</vt:lpwstr>
  </property>
  <property fmtid="{D5CDD505-2E9C-101B-9397-08002B2CF9AE}" pid="26" name="PrzekazanieWgRozdzielnika">
    <vt:lpwstr/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Stanowisko">
    <vt:lpwstr>Pracownicy</vt:lpwstr>
  </property>
  <property fmtid="{D5CDD505-2E9C-101B-9397-08002B2CF9AE}" pid="30" name="TematSprawy">
    <vt:lpwstr>Wykonanie prac modernizacyjnych w lokalu nr 8 położonym przy ul. Żurawinowej 8b w Poznaniu, zgodnie z załącznikiem nr 1 do Umowy.</vt:lpwstr>
  </property>
  <property fmtid="{D5CDD505-2E9C-101B-9397-08002B2CF9AE}" pid="31" name="TrescPisma">
    <vt:lpwstr/>
  </property>
  <property fmtid="{D5CDD505-2E9C-101B-9397-08002B2CF9AE}" pid="32" name="UNPPisma">
    <vt:lpwstr>2020-98655</vt:lpwstr>
  </property>
  <property fmtid="{D5CDD505-2E9C-101B-9397-08002B2CF9AE}" pid="33" name="Wydzial">
    <vt:lpwstr>Dział Remontów</vt:lpwstr>
  </property>
  <property fmtid="{D5CDD505-2E9C-101B-9397-08002B2CF9AE}" pid="34" name="ZaakceptowanePrzez">
    <vt:lpwstr>n/d</vt:lpwstr>
  </property>
  <property fmtid="{D5CDD505-2E9C-101B-9397-08002B2CF9AE}" pid="35" name="ZnakPisma">
    <vt:lpwstr>DR.512.234.2020.1</vt:lpwstr>
  </property>
  <property fmtid="{D5CDD505-2E9C-101B-9397-08002B2CF9AE}" pid="36" name="ZnakSprawy">
    <vt:lpwstr>DR.512.234.2020</vt:lpwstr>
  </property>
  <property fmtid="{D5CDD505-2E9C-101B-9397-08002B2CF9AE}" pid="37" name="ZnakSprawyPrzedPrzeniesieniem">
    <vt:lpwstr/>
  </property>
  <property fmtid="{D5CDD505-2E9C-101B-9397-08002B2CF9AE}" pid="38" name="adresEMail">
    <vt:lpwstr/>
  </property>
  <property fmtid="{D5CDD505-2E9C-101B-9397-08002B2CF9AE}" pid="39" name="adresImie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Nazwa">
    <vt:lpwstr/>
  </property>
  <property fmtid="{D5CDD505-2E9C-101B-9397-08002B2CF9AE}" pid="43" name="adresNazwisko">
    <vt:lpwstr/>
  </property>
  <property fmtid="{D5CDD505-2E9C-101B-9397-08002B2CF9AE}" pid="44" name="adresNrDomu">
    <vt:lpwstr/>
  </property>
  <property fmtid="{D5CDD505-2E9C-101B-9397-08002B2CF9AE}" pid="45" name="adresNrLokalu">
    <vt:lpwstr/>
  </property>
  <property fmtid="{D5CDD505-2E9C-101B-9397-08002B2CF9AE}" pid="46" name="adresOddzial">
    <vt:lpwstr/>
  </property>
  <property fmtid="{D5CDD505-2E9C-101B-9397-08002B2CF9AE}" pid="47" name="adresPoczta">
    <vt:lpwstr/>
  </property>
  <property fmtid="{D5CDD505-2E9C-101B-9397-08002B2CF9AE}" pid="48" name="adresTypUlicy">
    <vt:lpwstr/>
  </property>
  <property fmtid="{D5CDD505-2E9C-101B-9397-08002B2CF9AE}" pid="49" name="adresUlica">
    <vt:lpwstr/>
  </property>
</Properties>
</file>