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59683F56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74496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3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7B04939D" w14:textId="77777777" w:rsidR="0074496D" w:rsidRDefault="0074496D" w:rsidP="0074496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1401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Prądownica wodna</w:t>
      </w:r>
    </w:p>
    <w:p w14:paraId="799FD668" w14:textId="77777777" w:rsidR="0074496D" w:rsidRDefault="0074496D" w:rsidP="0074496D">
      <w:pPr>
        <w:pStyle w:val="Akapitzlist"/>
        <w:numPr>
          <w:ilvl w:val="0"/>
          <w:numId w:val="3"/>
        </w:numPr>
      </w:pPr>
      <w:r w:rsidRPr="00D3342E">
        <w:t xml:space="preserve">ciśnienie robocze 0,6 </w:t>
      </w:r>
      <w:proofErr w:type="spellStart"/>
      <w:r w:rsidRPr="00D3342E">
        <w:t>MPa</w:t>
      </w:r>
      <w:proofErr w:type="spellEnd"/>
    </w:p>
    <w:p w14:paraId="03F15509" w14:textId="77777777" w:rsidR="0074496D" w:rsidRDefault="0074496D" w:rsidP="0074496D">
      <w:pPr>
        <w:pStyle w:val="Akapitzlist"/>
        <w:numPr>
          <w:ilvl w:val="0"/>
          <w:numId w:val="3"/>
        </w:numPr>
      </w:pPr>
      <w:r w:rsidRPr="00D3342E">
        <w:t>waga</w:t>
      </w:r>
      <w:r>
        <w:t xml:space="preserve"> do </w:t>
      </w:r>
      <w:r w:rsidRPr="00D3342E">
        <w:t xml:space="preserve"> 2,4kg</w:t>
      </w:r>
    </w:p>
    <w:p w14:paraId="5C57FA7B" w14:textId="77777777" w:rsidR="0074496D" w:rsidRDefault="0074496D" w:rsidP="0074496D">
      <w:pPr>
        <w:pStyle w:val="Akapitzlist"/>
        <w:numPr>
          <w:ilvl w:val="0"/>
          <w:numId w:val="3"/>
        </w:numPr>
      </w:pPr>
      <w:r w:rsidRPr="00D3342E">
        <w:t>wymiary 290 x 109 x 245</w:t>
      </w:r>
    </w:p>
    <w:p w14:paraId="36313413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Świadectwo dopuszczenia CNBOP</w:t>
      </w:r>
    </w:p>
    <w:p w14:paraId="18A78C41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Regulowany prąd wody w zakresie  - zwartym, rozproszonym oraz parasolowym ochronnym do maks. 160 stopni</w:t>
      </w:r>
    </w:p>
    <w:p w14:paraId="6EBC5ACC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płynna regulacja kąta rozwarcia strumienia rozproszonego</w:t>
      </w:r>
    </w:p>
    <w:p w14:paraId="4AF4455C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 xml:space="preserve">regulowaną wydajność wodna </w:t>
      </w:r>
      <w:r>
        <w:t>w zakresie</w:t>
      </w:r>
      <w:r w:rsidRPr="00D3342E">
        <w:t xml:space="preserve"> 100 - 400 l/min</w:t>
      </w:r>
      <w:r>
        <w:t xml:space="preserve"> </w:t>
      </w:r>
      <w:r w:rsidRPr="00D3342E">
        <w:t>za pomocą pierścienia obrotowego wyposażonego czytelne oznaczenie i antypoślizgową powierzchnię</w:t>
      </w:r>
    </w:p>
    <w:p w14:paraId="1815C100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funkcja czyszczenia uruchamiana przy skrajnym przekręceniu umożliwiająca usunięcie zanieczyszczeń do 6mm</w:t>
      </w:r>
    </w:p>
    <w:p w14:paraId="1599EA07" w14:textId="77777777" w:rsidR="0074496D" w:rsidRDefault="0074496D" w:rsidP="0074496D">
      <w:pPr>
        <w:pStyle w:val="Akapitzlist"/>
        <w:numPr>
          <w:ilvl w:val="0"/>
          <w:numId w:val="3"/>
        </w:numPr>
      </w:pPr>
      <w:r w:rsidRPr="00D3342E">
        <w:t>obrotowa nasada W52</w:t>
      </w:r>
    </w:p>
    <w:p w14:paraId="4CB3DDE4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>
        <w:t>Jaskrawy kolor w obrębie wylotu prądownicy umożliwiający łatwą lokalizację sprzętu w ciemnościach i zadymieniu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509"/>
    <w:multiLevelType w:val="hybridMultilevel"/>
    <w:tmpl w:val="B5F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1"/>
  </w:num>
  <w:num w:numId="2" w16cid:durableId="1653293699">
    <w:abstractNumId w:val="2"/>
  </w:num>
  <w:num w:numId="3" w16cid:durableId="2097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4205EE"/>
    <w:rsid w:val="005577E3"/>
    <w:rsid w:val="00723E3F"/>
    <w:rsid w:val="0074496D"/>
    <w:rsid w:val="00762F88"/>
    <w:rsid w:val="00882B1D"/>
    <w:rsid w:val="00B93157"/>
    <w:rsid w:val="00C3433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dcterms:created xsi:type="dcterms:W3CDTF">2024-11-21T11:38:00Z</dcterms:created>
  <dcterms:modified xsi:type="dcterms:W3CDTF">2024-11-21T11:38:00Z</dcterms:modified>
</cp:coreProperties>
</file>