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08BB" w14:textId="0268D69D" w:rsidR="00F139EA" w:rsidRPr="00F0466F" w:rsidRDefault="00F139EA" w:rsidP="0079263E">
      <w:pPr>
        <w:spacing w:after="0" w:line="360" w:lineRule="auto"/>
        <w:rPr>
          <w:rFonts w:cs="Times New Roman"/>
          <w:bCs/>
          <w:sz w:val="24"/>
          <w:szCs w:val="24"/>
        </w:rPr>
      </w:pPr>
      <w:r w:rsidRPr="00F0466F">
        <w:rPr>
          <w:noProof/>
          <w:sz w:val="24"/>
          <w:szCs w:val="24"/>
          <w:lang w:eastAsia="pl-PL"/>
        </w:rPr>
        <w:drawing>
          <wp:inline distT="0" distB="0" distL="0" distR="0" wp14:anchorId="0AFDEF00" wp14:editId="49652A08">
            <wp:extent cx="5760720" cy="672465"/>
            <wp:effectExtent l="0" t="0" r="0" b="0"/>
            <wp:docPr id="3" name="Obraz 3"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p w14:paraId="022CD862" w14:textId="4E09A82A" w:rsidR="00F139EA" w:rsidRPr="00F0466F" w:rsidRDefault="00F139EA" w:rsidP="0079263E">
      <w:pPr>
        <w:spacing w:after="0" w:line="360" w:lineRule="auto"/>
        <w:rPr>
          <w:rFonts w:eastAsia="Trebuchet MS"/>
          <w:color w:val="000000" w:themeColor="text1"/>
          <w:sz w:val="24"/>
          <w:szCs w:val="24"/>
        </w:rPr>
      </w:pPr>
      <w:r w:rsidRPr="00F0466F">
        <w:rPr>
          <w:rFonts w:eastAsia="Trebuchet MS"/>
          <w:color w:val="000000" w:themeColor="text1"/>
          <w:sz w:val="24"/>
          <w:szCs w:val="24"/>
        </w:rPr>
        <w:t xml:space="preserve">Sulejów, </w:t>
      </w:r>
      <w:r w:rsidR="00936AB6" w:rsidRPr="00F0466F">
        <w:rPr>
          <w:rFonts w:eastAsia="Trebuchet MS"/>
          <w:color w:val="000000" w:themeColor="text1"/>
          <w:sz w:val="24"/>
          <w:szCs w:val="24"/>
        </w:rPr>
        <w:t>11.10</w:t>
      </w:r>
      <w:r w:rsidRPr="00F0466F">
        <w:rPr>
          <w:rFonts w:eastAsia="Trebuchet MS"/>
          <w:color w:val="000000" w:themeColor="text1"/>
          <w:sz w:val="24"/>
          <w:szCs w:val="24"/>
        </w:rPr>
        <w:t xml:space="preserve">.2022 </w:t>
      </w:r>
      <w:proofErr w:type="gramStart"/>
      <w:r w:rsidRPr="00F0466F">
        <w:rPr>
          <w:rFonts w:eastAsia="Trebuchet MS"/>
          <w:color w:val="000000" w:themeColor="text1"/>
          <w:sz w:val="24"/>
          <w:szCs w:val="24"/>
        </w:rPr>
        <w:t>r</w:t>
      </w:r>
      <w:proofErr w:type="gramEnd"/>
      <w:r w:rsidRPr="00F0466F">
        <w:rPr>
          <w:rFonts w:eastAsia="Trebuchet MS"/>
          <w:color w:val="000000" w:themeColor="text1"/>
          <w:sz w:val="24"/>
          <w:szCs w:val="24"/>
        </w:rPr>
        <w:t>.</w:t>
      </w:r>
    </w:p>
    <w:p w14:paraId="0D75D503" w14:textId="061A5587" w:rsidR="00F139EA" w:rsidRPr="00F0466F" w:rsidRDefault="00F139EA" w:rsidP="0079263E">
      <w:pPr>
        <w:spacing w:after="0" w:line="360" w:lineRule="auto"/>
        <w:rPr>
          <w:rFonts w:eastAsia="Trebuchet MS"/>
          <w:color w:val="000000" w:themeColor="text1"/>
          <w:sz w:val="24"/>
          <w:szCs w:val="24"/>
        </w:rPr>
      </w:pPr>
      <w:r w:rsidRPr="00F0466F">
        <w:rPr>
          <w:rFonts w:eastAsia="Trebuchet MS"/>
          <w:color w:val="000000" w:themeColor="text1"/>
          <w:sz w:val="24"/>
          <w:szCs w:val="24"/>
        </w:rPr>
        <w:t>Znak sprawy: IZ.ZP.271.</w:t>
      </w:r>
      <w:r w:rsidR="00936AB6" w:rsidRPr="00F0466F">
        <w:rPr>
          <w:rFonts w:eastAsia="Trebuchet MS"/>
          <w:color w:val="000000" w:themeColor="text1"/>
          <w:sz w:val="24"/>
          <w:szCs w:val="24"/>
        </w:rPr>
        <w:t>23</w:t>
      </w:r>
      <w:r w:rsidRPr="00F0466F">
        <w:rPr>
          <w:rFonts w:eastAsia="Trebuchet MS"/>
          <w:color w:val="000000" w:themeColor="text1"/>
          <w:sz w:val="24"/>
          <w:szCs w:val="24"/>
        </w:rPr>
        <w:t>.2022</w:t>
      </w:r>
    </w:p>
    <w:p w14:paraId="7C798A69" w14:textId="77777777" w:rsidR="00F139EA" w:rsidRPr="00F0466F" w:rsidRDefault="00F139EA" w:rsidP="0079263E">
      <w:pPr>
        <w:pStyle w:val="Nagwek1"/>
        <w:spacing w:before="0" w:line="360" w:lineRule="auto"/>
        <w:rPr>
          <w:rFonts w:asciiTheme="minorHAnsi" w:eastAsia="Trebuchet MS" w:hAnsiTheme="minorHAnsi"/>
          <w:b/>
          <w:color w:val="auto"/>
          <w:sz w:val="24"/>
          <w:szCs w:val="24"/>
        </w:rPr>
      </w:pPr>
      <w:proofErr w:type="gramStart"/>
      <w:r w:rsidRPr="00EE62F5">
        <w:rPr>
          <w:rFonts w:asciiTheme="minorHAnsi" w:eastAsia="Trebuchet MS" w:hAnsiTheme="minorHAnsi"/>
          <w:color w:val="auto"/>
          <w:sz w:val="24"/>
          <w:szCs w:val="24"/>
        </w:rPr>
        <w:t>dotyczy</w:t>
      </w:r>
      <w:proofErr w:type="gramEnd"/>
      <w:r w:rsidRPr="00EE62F5">
        <w:rPr>
          <w:rFonts w:asciiTheme="minorHAnsi" w:eastAsia="Trebuchet MS" w:hAnsiTheme="minorHAnsi"/>
          <w:color w:val="auto"/>
          <w:sz w:val="24"/>
          <w:szCs w:val="24"/>
        </w:rPr>
        <w:t>: postępowania o udzielenie zamówienia publicznego prowadzonego w trybie podstawowym bez przeprowadzenia negocjacji pn.:</w:t>
      </w:r>
      <w:r w:rsidRPr="00F0466F">
        <w:rPr>
          <w:rFonts w:asciiTheme="minorHAnsi" w:eastAsia="Trebuchet MS" w:hAnsiTheme="minorHAnsi"/>
          <w:b/>
          <w:color w:val="auto"/>
          <w:sz w:val="24"/>
          <w:szCs w:val="24"/>
        </w:rPr>
        <w:t xml:space="preserve"> „Budowa Przedszkola Miejskiego w standardzie pasywnym wraz z zagospodarowaniem działki nr ewid. 81 </w:t>
      </w:r>
      <w:proofErr w:type="gramStart"/>
      <w:r w:rsidRPr="00F0466F">
        <w:rPr>
          <w:rFonts w:asciiTheme="minorHAnsi" w:eastAsia="Trebuchet MS" w:hAnsiTheme="minorHAnsi"/>
          <w:b/>
          <w:color w:val="auto"/>
          <w:sz w:val="24"/>
          <w:szCs w:val="24"/>
        </w:rPr>
        <w:t>przy</w:t>
      </w:r>
      <w:proofErr w:type="gramEnd"/>
      <w:r w:rsidRPr="00F0466F">
        <w:rPr>
          <w:rFonts w:asciiTheme="minorHAnsi" w:eastAsia="Trebuchet MS" w:hAnsiTheme="minorHAnsi"/>
          <w:b/>
          <w:color w:val="auto"/>
          <w:sz w:val="24"/>
          <w:szCs w:val="24"/>
        </w:rPr>
        <w:t xml:space="preserve"> ul. Opoczyńskiej w Sulejowie</w:t>
      </w:r>
    </w:p>
    <w:p w14:paraId="5DBFE96F" w14:textId="77777777" w:rsidR="00F139EA" w:rsidRPr="00F0466F" w:rsidRDefault="00F139EA" w:rsidP="0079263E">
      <w:pPr>
        <w:spacing w:before="240" w:after="0" w:line="360" w:lineRule="auto"/>
        <w:rPr>
          <w:rFonts w:eastAsia="Trebuchet MS"/>
          <w:color w:val="000000" w:themeColor="text1"/>
          <w:sz w:val="24"/>
          <w:szCs w:val="24"/>
        </w:rPr>
      </w:pPr>
      <w:r w:rsidRPr="00F0466F">
        <w:rPr>
          <w:rFonts w:eastAsia="Trebuchet MS"/>
          <w:color w:val="000000" w:themeColor="text1"/>
          <w:sz w:val="24"/>
          <w:szCs w:val="24"/>
        </w:rPr>
        <w:t>Działając na podstawie art. 284 ust. 2 i ust. 6 ustawy z dnia 11 września 2019 r. Prawo zamówień publicznych w związku z wpłynięciem do Zamawiającego pytań do przedmiotowego postępowania, Zamawiający udziela następujących wyjaśnień:</w:t>
      </w:r>
    </w:p>
    <w:p w14:paraId="2A1FF6B5" w14:textId="77777777" w:rsidR="00F139EA" w:rsidRPr="00F0466F" w:rsidRDefault="00F139EA" w:rsidP="0079263E">
      <w:pPr>
        <w:spacing w:after="0" w:line="360" w:lineRule="auto"/>
        <w:rPr>
          <w:rFonts w:cs="Times New Roman"/>
          <w:bCs/>
          <w:sz w:val="24"/>
          <w:szCs w:val="24"/>
        </w:rPr>
      </w:pPr>
    </w:p>
    <w:p w14:paraId="542379F1" w14:textId="1948427B" w:rsidR="00781E5E" w:rsidRPr="00F0466F" w:rsidRDefault="0079263E" w:rsidP="0079263E">
      <w:pPr>
        <w:spacing w:after="0" w:line="360" w:lineRule="auto"/>
        <w:rPr>
          <w:rFonts w:cs="Times New Roman"/>
          <w:bCs/>
          <w:sz w:val="24"/>
          <w:szCs w:val="24"/>
        </w:rPr>
      </w:pPr>
      <w:r>
        <w:rPr>
          <w:rFonts w:cs="Times New Roman"/>
          <w:bCs/>
          <w:sz w:val="24"/>
          <w:szCs w:val="24"/>
        </w:rPr>
        <w:t>Pytanie 1</w:t>
      </w:r>
    </w:p>
    <w:p w14:paraId="6C567C35" w14:textId="0016F4E8" w:rsidR="00B73CD4" w:rsidRPr="00F0466F" w:rsidRDefault="003062B0" w:rsidP="0079263E">
      <w:pPr>
        <w:spacing w:after="0" w:line="360" w:lineRule="auto"/>
        <w:rPr>
          <w:rFonts w:eastAsia="Times New Roman" w:cs="Times New Roman"/>
          <w:sz w:val="24"/>
          <w:szCs w:val="24"/>
          <w:lang w:eastAsia="pl-PL"/>
        </w:rPr>
      </w:pPr>
      <w:r w:rsidRPr="00F0466F">
        <w:rPr>
          <w:rFonts w:eastAsia="Times New Roman" w:cs="Times New Roman"/>
          <w:sz w:val="24"/>
          <w:szCs w:val="24"/>
          <w:lang w:eastAsia="pl-PL"/>
        </w:rPr>
        <w:t>Czy w zakres prac obejmuje zakup i montaż wyposażenia technologicznego kuchni? W opisie projektu pn. "Technologia kuchni" pkt. 1.7 wyposażenie technologiczne istnieje zapis, że "specyfikacja wyposażenia gastronomicznego wg. zał. 1".Nie ma takiego załącznika, oraz ww. wyposażenie nie jest ujęte w przedmiarach. Proszę o informacje dot. zakresu prac oraz załączenie zestawienia wyposażenia kuchni.</w:t>
      </w:r>
    </w:p>
    <w:p w14:paraId="71C34C64" w14:textId="77777777" w:rsidR="00B73CD4" w:rsidRPr="00F0466F" w:rsidRDefault="00B73CD4" w:rsidP="0079263E">
      <w:pPr>
        <w:spacing w:after="0" w:line="360" w:lineRule="auto"/>
        <w:rPr>
          <w:rFonts w:cs="Times New Roman"/>
          <w:sz w:val="24"/>
          <w:szCs w:val="24"/>
        </w:rPr>
      </w:pPr>
    </w:p>
    <w:p w14:paraId="21EDA2BE" w14:textId="2D628E75" w:rsidR="00F139EA" w:rsidRPr="00F0466F" w:rsidRDefault="00F139EA" w:rsidP="0079263E">
      <w:pPr>
        <w:spacing w:after="0" w:line="360" w:lineRule="auto"/>
        <w:rPr>
          <w:rFonts w:cs="Times New Roman"/>
          <w:sz w:val="24"/>
          <w:szCs w:val="24"/>
        </w:rPr>
      </w:pPr>
      <w:r w:rsidRPr="00F0466F">
        <w:rPr>
          <w:rFonts w:cs="Times New Roman"/>
          <w:sz w:val="24"/>
          <w:szCs w:val="24"/>
        </w:rPr>
        <w:t>Odpowiedź:</w:t>
      </w:r>
    </w:p>
    <w:p w14:paraId="3A4B74B2" w14:textId="11663EE4" w:rsidR="00315319" w:rsidRPr="00F0466F" w:rsidRDefault="00600978" w:rsidP="0079263E">
      <w:pPr>
        <w:spacing w:after="0" w:line="360" w:lineRule="auto"/>
        <w:rPr>
          <w:rFonts w:cs="Times New Roman"/>
          <w:sz w:val="24"/>
          <w:szCs w:val="24"/>
        </w:rPr>
      </w:pPr>
      <w:r w:rsidRPr="00F0466F">
        <w:rPr>
          <w:rFonts w:cs="Times New Roman"/>
          <w:sz w:val="24"/>
          <w:szCs w:val="24"/>
        </w:rPr>
        <w:t xml:space="preserve">Zakres prac obejmuje zakup i montaż wyposażenia technologicznego kuchni, jego szczegółowy opis znajduje się </w:t>
      </w:r>
      <w:r w:rsidR="005A41D4" w:rsidRPr="00F0466F">
        <w:rPr>
          <w:rFonts w:cs="Times New Roman"/>
          <w:sz w:val="24"/>
          <w:szCs w:val="24"/>
        </w:rPr>
        <w:t>w folderze Dokumenty projektowe w pliku TECHNOLOGIA KUCHNI w dokumencie o nazwie „2102_TK_opis technologii” w rozdziale pn. „Zestawienie wyposażenia z bilansem mocy”</w:t>
      </w:r>
      <w:r w:rsidRPr="00F0466F">
        <w:rPr>
          <w:rFonts w:cs="Times New Roman"/>
          <w:sz w:val="24"/>
          <w:szCs w:val="24"/>
        </w:rPr>
        <w:t xml:space="preserve">. </w:t>
      </w:r>
      <w:r w:rsidR="0052594D">
        <w:rPr>
          <w:rFonts w:cs="Times New Roman"/>
          <w:sz w:val="24"/>
          <w:szCs w:val="24"/>
        </w:rPr>
        <w:t xml:space="preserve">Do niniejszego zestawienia nie ma przedmiaru, </w:t>
      </w:r>
      <w:r w:rsidR="0052594D" w:rsidRPr="00F0466F">
        <w:rPr>
          <w:rFonts w:cs="Times New Roman"/>
          <w:sz w:val="24"/>
          <w:szCs w:val="24"/>
        </w:rPr>
        <w:t>wartość oferty w tej części</w:t>
      </w:r>
      <w:r w:rsidR="0052594D">
        <w:rPr>
          <w:rFonts w:cs="Times New Roman"/>
          <w:sz w:val="24"/>
          <w:szCs w:val="24"/>
        </w:rPr>
        <w:t xml:space="preserve"> </w:t>
      </w:r>
      <w:r w:rsidR="0052594D" w:rsidRPr="00F0466F">
        <w:rPr>
          <w:rFonts w:cs="Times New Roman"/>
          <w:sz w:val="24"/>
          <w:szCs w:val="24"/>
        </w:rPr>
        <w:t>należy wyliczyć</w:t>
      </w:r>
      <w:r w:rsidR="0052594D">
        <w:rPr>
          <w:rFonts w:cs="Times New Roman"/>
          <w:sz w:val="24"/>
          <w:szCs w:val="24"/>
        </w:rPr>
        <w:t xml:space="preserve"> n</w:t>
      </w:r>
      <w:r w:rsidRPr="00F0466F">
        <w:rPr>
          <w:rFonts w:cs="Times New Roman"/>
          <w:sz w:val="24"/>
          <w:szCs w:val="24"/>
        </w:rPr>
        <w:t xml:space="preserve">a podstawie zestawienia. </w:t>
      </w:r>
    </w:p>
    <w:p w14:paraId="49A7B956" w14:textId="77777777" w:rsidR="005A41D4" w:rsidRPr="00F0466F" w:rsidRDefault="005A41D4" w:rsidP="0079263E">
      <w:pPr>
        <w:spacing w:after="0" w:line="360" w:lineRule="auto"/>
        <w:rPr>
          <w:rFonts w:cs="Times New Roman"/>
          <w:sz w:val="24"/>
          <w:szCs w:val="24"/>
        </w:rPr>
      </w:pPr>
    </w:p>
    <w:p w14:paraId="5C04F4CA" w14:textId="0617B4BB" w:rsidR="00781E5E" w:rsidRPr="00F0466F" w:rsidRDefault="0079263E" w:rsidP="0079263E">
      <w:pPr>
        <w:spacing w:after="0" w:line="360" w:lineRule="auto"/>
        <w:rPr>
          <w:rFonts w:cs="Times New Roman"/>
          <w:bCs/>
          <w:sz w:val="24"/>
          <w:szCs w:val="24"/>
        </w:rPr>
      </w:pPr>
      <w:r>
        <w:rPr>
          <w:rFonts w:cs="Times New Roman"/>
          <w:bCs/>
          <w:sz w:val="24"/>
          <w:szCs w:val="24"/>
        </w:rPr>
        <w:t>Pytanie 2</w:t>
      </w:r>
    </w:p>
    <w:p w14:paraId="6CA83B31" w14:textId="4966744D" w:rsidR="001352EC" w:rsidRPr="00F0466F" w:rsidRDefault="003062B0" w:rsidP="0079263E">
      <w:pPr>
        <w:spacing w:after="0" w:line="360" w:lineRule="auto"/>
        <w:rPr>
          <w:rFonts w:cs="Times New Roman"/>
          <w:sz w:val="24"/>
          <w:szCs w:val="24"/>
        </w:rPr>
      </w:pPr>
      <w:r w:rsidRPr="00F0466F">
        <w:rPr>
          <w:rFonts w:cs="Times New Roman"/>
          <w:sz w:val="24"/>
          <w:szCs w:val="24"/>
        </w:rPr>
        <w:t xml:space="preserve">Z uwagi na złożony zakres przedmiotu zamówienia, czasochłonność przy zbieraniu wielu ofert rynkowych oraz konieczność zaangażowania wielu specjalistów branżowych prosimy o przesunięcie terminu składania ofert przetargowych na dzień 10.11.2022 </w:t>
      </w:r>
      <w:proofErr w:type="gramStart"/>
      <w:r w:rsidRPr="00F0466F">
        <w:rPr>
          <w:rFonts w:cs="Times New Roman"/>
          <w:sz w:val="24"/>
          <w:szCs w:val="24"/>
        </w:rPr>
        <w:t>r</w:t>
      </w:r>
      <w:proofErr w:type="gramEnd"/>
      <w:r w:rsidRPr="00F0466F">
        <w:rPr>
          <w:rFonts w:cs="Times New Roman"/>
          <w:sz w:val="24"/>
          <w:szCs w:val="24"/>
        </w:rPr>
        <w:t>. Przedłużenie terminu składania ofert pozwoli potencjalnym Wykonawcą na rzetelne przygotowanie oferty.</w:t>
      </w:r>
    </w:p>
    <w:p w14:paraId="02E7C57E" w14:textId="09EB2B3C" w:rsidR="00781E5E" w:rsidRPr="00F0466F" w:rsidRDefault="00781E5E" w:rsidP="0079263E">
      <w:pPr>
        <w:spacing w:after="0" w:line="360" w:lineRule="auto"/>
        <w:rPr>
          <w:rFonts w:cs="Times New Roman"/>
          <w:sz w:val="24"/>
          <w:szCs w:val="24"/>
        </w:rPr>
      </w:pPr>
    </w:p>
    <w:p w14:paraId="3E39B65E" w14:textId="4611A4B8" w:rsidR="00315319" w:rsidRPr="00F0466F" w:rsidRDefault="00315319" w:rsidP="0079263E">
      <w:pPr>
        <w:spacing w:after="0" w:line="360" w:lineRule="auto"/>
        <w:rPr>
          <w:rFonts w:cs="Times New Roman"/>
          <w:sz w:val="24"/>
          <w:szCs w:val="24"/>
        </w:rPr>
      </w:pPr>
      <w:r w:rsidRPr="00F0466F">
        <w:rPr>
          <w:rFonts w:cs="Times New Roman"/>
          <w:sz w:val="24"/>
          <w:szCs w:val="24"/>
        </w:rPr>
        <w:t>Odpowiedź:</w:t>
      </w:r>
    </w:p>
    <w:p w14:paraId="47160AEA" w14:textId="2A94F2A1" w:rsidR="00315319" w:rsidRDefault="0079263E" w:rsidP="0079263E">
      <w:pPr>
        <w:spacing w:after="0" w:line="360" w:lineRule="auto"/>
        <w:rPr>
          <w:rFonts w:cs="Times New Roman"/>
          <w:sz w:val="24"/>
          <w:szCs w:val="24"/>
        </w:rPr>
      </w:pPr>
      <w:r w:rsidRPr="0079263E">
        <w:rPr>
          <w:rFonts w:cs="Times New Roman"/>
          <w:sz w:val="24"/>
          <w:szCs w:val="24"/>
        </w:rPr>
        <w:t>Zamawiający zmienia termin składania i otwarcia ofert (informacja poniżej).</w:t>
      </w:r>
    </w:p>
    <w:p w14:paraId="2F2CCBC1" w14:textId="77777777" w:rsidR="0079263E" w:rsidRPr="00F0466F" w:rsidRDefault="0079263E" w:rsidP="0079263E">
      <w:pPr>
        <w:spacing w:after="0" w:line="360" w:lineRule="auto"/>
        <w:rPr>
          <w:rFonts w:cs="Times New Roman"/>
          <w:sz w:val="24"/>
          <w:szCs w:val="24"/>
        </w:rPr>
      </w:pPr>
    </w:p>
    <w:p w14:paraId="4BB83061" w14:textId="1BB55619" w:rsidR="001A1103" w:rsidRPr="00F0466F" w:rsidRDefault="0079263E" w:rsidP="0079263E">
      <w:pPr>
        <w:spacing w:after="0" w:line="360" w:lineRule="auto"/>
        <w:rPr>
          <w:rFonts w:cs="Times New Roman"/>
          <w:bCs/>
          <w:sz w:val="24"/>
          <w:szCs w:val="24"/>
        </w:rPr>
      </w:pPr>
      <w:r>
        <w:rPr>
          <w:rFonts w:cs="Times New Roman"/>
          <w:bCs/>
          <w:sz w:val="24"/>
          <w:szCs w:val="24"/>
        </w:rPr>
        <w:t>Pytanie 3</w:t>
      </w:r>
    </w:p>
    <w:p w14:paraId="7B173617" w14:textId="1BF27F35" w:rsidR="00FE0787" w:rsidRPr="00F0466F" w:rsidRDefault="003062B0" w:rsidP="0079263E">
      <w:pPr>
        <w:spacing w:after="0" w:line="360" w:lineRule="auto"/>
        <w:rPr>
          <w:rFonts w:cs="Times New Roman"/>
          <w:sz w:val="24"/>
          <w:szCs w:val="24"/>
        </w:rPr>
      </w:pPr>
      <w:r w:rsidRPr="00F0466F">
        <w:rPr>
          <w:rFonts w:cs="Times New Roman"/>
          <w:sz w:val="24"/>
          <w:szCs w:val="24"/>
        </w:rPr>
        <w:t>Z uwagi na obszerną dokumentację oraz czasochłonne przygotowanie oferty zwracamy się z uprzejmą prośbą o przesunięcie terminu składania ofert na dzień 15.11.2022</w:t>
      </w:r>
      <w:proofErr w:type="gramStart"/>
      <w:r w:rsidRPr="00F0466F">
        <w:rPr>
          <w:rFonts w:cs="Times New Roman"/>
          <w:sz w:val="24"/>
          <w:szCs w:val="24"/>
        </w:rPr>
        <w:t>r</w:t>
      </w:r>
      <w:proofErr w:type="gramEnd"/>
      <w:r w:rsidRPr="00F0466F">
        <w:rPr>
          <w:rFonts w:cs="Times New Roman"/>
          <w:sz w:val="24"/>
          <w:szCs w:val="24"/>
        </w:rPr>
        <w:t>. W celu przygotowania rzetelnej i kompletnej oferty niezbędne będzie dokładne przeanalizowanie dokumentacji projektowej. Zważywszy na powyższe, prosimy o pozytywne ustosunkowanie się do naszej prośby. Przesunięcie terminu składania ofert pozwoli potencjalnym oferentom na przygotowanie wiarygodnych i konkurencyjnych ofert.</w:t>
      </w:r>
    </w:p>
    <w:p w14:paraId="2F53912B" w14:textId="33F4DB9D" w:rsidR="001A1103" w:rsidRPr="00F0466F" w:rsidRDefault="001A1103" w:rsidP="0079263E">
      <w:pPr>
        <w:spacing w:after="0" w:line="360" w:lineRule="auto"/>
        <w:rPr>
          <w:rFonts w:cs="Times New Roman"/>
          <w:sz w:val="24"/>
          <w:szCs w:val="24"/>
        </w:rPr>
      </w:pPr>
    </w:p>
    <w:p w14:paraId="5C98A498" w14:textId="4D5A9082" w:rsidR="00315319" w:rsidRPr="00F0466F" w:rsidRDefault="00315319" w:rsidP="0079263E">
      <w:pPr>
        <w:spacing w:after="0" w:line="360" w:lineRule="auto"/>
        <w:rPr>
          <w:rFonts w:cs="Times New Roman"/>
          <w:sz w:val="24"/>
          <w:szCs w:val="24"/>
        </w:rPr>
      </w:pPr>
      <w:r w:rsidRPr="00F0466F">
        <w:rPr>
          <w:rFonts w:cs="Times New Roman"/>
          <w:sz w:val="24"/>
          <w:szCs w:val="24"/>
        </w:rPr>
        <w:t>Odpowiedź:</w:t>
      </w:r>
    </w:p>
    <w:p w14:paraId="6ADB3D5B" w14:textId="501ACF90" w:rsidR="003062B0" w:rsidRPr="00F0466F" w:rsidRDefault="0079263E" w:rsidP="0079263E">
      <w:pPr>
        <w:spacing w:after="0" w:line="360" w:lineRule="auto"/>
        <w:rPr>
          <w:rFonts w:cs="Times New Roman"/>
          <w:bCs/>
          <w:sz w:val="24"/>
          <w:szCs w:val="24"/>
        </w:rPr>
      </w:pPr>
      <w:r w:rsidRPr="0079263E">
        <w:rPr>
          <w:rFonts w:cs="Times New Roman"/>
          <w:bCs/>
          <w:sz w:val="24"/>
          <w:szCs w:val="24"/>
        </w:rPr>
        <w:t>Zamawiający zmienia termin składania i otwarcia ofert (informacja poniżej).</w:t>
      </w:r>
    </w:p>
    <w:p w14:paraId="77CDBEB2" w14:textId="77777777" w:rsidR="003062B0" w:rsidRPr="00F0466F" w:rsidRDefault="003062B0" w:rsidP="0079263E">
      <w:pPr>
        <w:spacing w:after="0" w:line="360" w:lineRule="auto"/>
        <w:rPr>
          <w:rFonts w:cs="Times New Roman"/>
          <w:bCs/>
          <w:sz w:val="24"/>
          <w:szCs w:val="24"/>
        </w:rPr>
      </w:pPr>
    </w:p>
    <w:p w14:paraId="1F8E5C4B" w14:textId="318F19F4" w:rsidR="005E588E" w:rsidRPr="00F0466F" w:rsidRDefault="0079263E" w:rsidP="0079263E">
      <w:pPr>
        <w:spacing w:after="0" w:line="360" w:lineRule="auto"/>
        <w:rPr>
          <w:rFonts w:cs="Times New Roman"/>
          <w:bCs/>
          <w:sz w:val="24"/>
          <w:szCs w:val="24"/>
        </w:rPr>
      </w:pPr>
      <w:r>
        <w:rPr>
          <w:rFonts w:cs="Times New Roman"/>
          <w:bCs/>
          <w:sz w:val="24"/>
          <w:szCs w:val="24"/>
        </w:rPr>
        <w:t>Pytanie 4</w:t>
      </w:r>
    </w:p>
    <w:p w14:paraId="4C686DBF" w14:textId="3EE46396" w:rsidR="00A712CB" w:rsidRPr="00F0466F" w:rsidRDefault="003062B0" w:rsidP="0079263E">
      <w:pPr>
        <w:spacing w:after="0" w:line="360" w:lineRule="auto"/>
        <w:rPr>
          <w:rFonts w:cs="Times New Roman"/>
          <w:sz w:val="24"/>
          <w:szCs w:val="24"/>
        </w:rPr>
      </w:pPr>
      <w:r w:rsidRPr="00F0466F">
        <w:rPr>
          <w:rFonts w:cs="Times New Roman"/>
          <w:sz w:val="24"/>
          <w:szCs w:val="24"/>
        </w:rPr>
        <w:t>Z uwagi na obszerny zakres projektu prosimy o przesunięcie terminu złożenia oferty do 27.10.2022</w:t>
      </w:r>
      <w:proofErr w:type="gramStart"/>
      <w:r w:rsidRPr="00F0466F">
        <w:rPr>
          <w:rFonts w:cs="Times New Roman"/>
          <w:sz w:val="24"/>
          <w:szCs w:val="24"/>
        </w:rPr>
        <w:t>r</w:t>
      </w:r>
      <w:proofErr w:type="gramEnd"/>
      <w:r w:rsidRPr="00F0466F">
        <w:rPr>
          <w:rFonts w:cs="Times New Roman"/>
          <w:sz w:val="24"/>
          <w:szCs w:val="24"/>
        </w:rPr>
        <w:t>.</w:t>
      </w:r>
    </w:p>
    <w:p w14:paraId="252FC6E0" w14:textId="34ED3806" w:rsidR="005E588E" w:rsidRPr="00F0466F" w:rsidRDefault="005E588E" w:rsidP="0079263E">
      <w:pPr>
        <w:spacing w:after="0" w:line="360" w:lineRule="auto"/>
        <w:rPr>
          <w:rFonts w:cs="Times New Roman"/>
          <w:sz w:val="24"/>
          <w:szCs w:val="24"/>
        </w:rPr>
      </w:pPr>
    </w:p>
    <w:p w14:paraId="4B334AB5" w14:textId="646159C0" w:rsidR="00315319" w:rsidRPr="00F0466F" w:rsidRDefault="00315319" w:rsidP="0079263E">
      <w:pPr>
        <w:spacing w:after="0" w:line="360" w:lineRule="auto"/>
        <w:rPr>
          <w:rFonts w:cs="Times New Roman"/>
          <w:sz w:val="24"/>
          <w:szCs w:val="24"/>
        </w:rPr>
      </w:pPr>
      <w:r w:rsidRPr="00F0466F">
        <w:rPr>
          <w:rFonts w:cs="Times New Roman"/>
          <w:sz w:val="24"/>
          <w:szCs w:val="24"/>
        </w:rPr>
        <w:t>Odpowiedź:</w:t>
      </w:r>
    </w:p>
    <w:p w14:paraId="09C5F0BA" w14:textId="093DC87A" w:rsidR="00315319" w:rsidRPr="00F0466F" w:rsidRDefault="0079263E" w:rsidP="0079263E">
      <w:pPr>
        <w:spacing w:line="360" w:lineRule="auto"/>
        <w:rPr>
          <w:rFonts w:cs="Times New Roman"/>
          <w:sz w:val="24"/>
          <w:szCs w:val="24"/>
        </w:rPr>
      </w:pPr>
      <w:r w:rsidRPr="0079263E">
        <w:rPr>
          <w:rFonts w:cs="Times New Roman"/>
          <w:sz w:val="24"/>
          <w:szCs w:val="24"/>
        </w:rPr>
        <w:t>Zamawiający zmienia termin składania i otwarcia ofert (informacja poniżej).</w:t>
      </w:r>
    </w:p>
    <w:p w14:paraId="31A8EBF0" w14:textId="04376A8C" w:rsidR="007E25AC" w:rsidRPr="00F0466F" w:rsidRDefault="0079263E" w:rsidP="0079263E">
      <w:pPr>
        <w:spacing w:after="0" w:line="360" w:lineRule="auto"/>
        <w:rPr>
          <w:rFonts w:cs="Times New Roman"/>
          <w:bCs/>
          <w:sz w:val="24"/>
          <w:szCs w:val="24"/>
        </w:rPr>
      </w:pPr>
      <w:r>
        <w:rPr>
          <w:rFonts w:cs="Times New Roman"/>
          <w:bCs/>
          <w:sz w:val="24"/>
          <w:szCs w:val="24"/>
        </w:rPr>
        <w:t>Pytanie 5</w:t>
      </w:r>
    </w:p>
    <w:p w14:paraId="2C2B75AE" w14:textId="44A30691" w:rsidR="003062B0" w:rsidRPr="00F0466F" w:rsidRDefault="003062B0" w:rsidP="0079263E">
      <w:pPr>
        <w:spacing w:after="0" w:line="360" w:lineRule="auto"/>
        <w:rPr>
          <w:rFonts w:cs="Times New Roman"/>
          <w:iCs/>
          <w:sz w:val="24"/>
          <w:szCs w:val="24"/>
        </w:rPr>
      </w:pPr>
      <w:r w:rsidRPr="00F0466F">
        <w:rPr>
          <w:rFonts w:cs="Times New Roman"/>
          <w:iCs/>
          <w:sz w:val="24"/>
          <w:szCs w:val="24"/>
        </w:rPr>
        <w:t>Uprzejmie prosimy o przesunięcie terminu składania ofert o 3 tygodnie. Prośbę swą motywujemy tym, że tak krótki termin od ukazania się przetargu do dnia składania ofert jest nierealny do prawidłowej i rzetelnej wyceny. Z doświadczenia wiemy, że realny czas na wycenę tak dużych tematów to jest minimum miesiąc czasu. Producenci</w:t>
      </w:r>
    </w:p>
    <w:p w14:paraId="528CD0D2" w14:textId="0589415F" w:rsidR="00D3479E" w:rsidRPr="00F0466F" w:rsidRDefault="003062B0" w:rsidP="0079263E">
      <w:pPr>
        <w:spacing w:after="0" w:line="360" w:lineRule="auto"/>
        <w:rPr>
          <w:rFonts w:cs="Times New Roman"/>
          <w:iCs/>
          <w:sz w:val="24"/>
          <w:szCs w:val="24"/>
        </w:rPr>
      </w:pPr>
      <w:r w:rsidRPr="00F0466F">
        <w:rPr>
          <w:rFonts w:cs="Times New Roman"/>
          <w:iCs/>
          <w:sz w:val="24"/>
          <w:szCs w:val="24"/>
        </w:rPr>
        <w:t xml:space="preserve">materiałów i urządzeń także </w:t>
      </w:r>
      <w:proofErr w:type="gramStart"/>
      <w:r w:rsidRPr="00F0466F">
        <w:rPr>
          <w:rFonts w:cs="Times New Roman"/>
          <w:iCs/>
          <w:sz w:val="24"/>
          <w:szCs w:val="24"/>
        </w:rPr>
        <w:t>informują że</w:t>
      </w:r>
      <w:proofErr w:type="gramEnd"/>
      <w:r w:rsidRPr="00F0466F">
        <w:rPr>
          <w:rFonts w:cs="Times New Roman"/>
          <w:iCs/>
          <w:sz w:val="24"/>
          <w:szCs w:val="24"/>
        </w:rPr>
        <w:t xml:space="preserve"> potrzebują czasu na opracowanie swoich wycen. Dodatkowo w SWZ punkt 3.4 </w:t>
      </w:r>
      <w:proofErr w:type="gramStart"/>
      <w:r w:rsidRPr="00F0466F">
        <w:rPr>
          <w:rFonts w:cs="Times New Roman"/>
          <w:iCs/>
          <w:sz w:val="24"/>
          <w:szCs w:val="24"/>
        </w:rPr>
        <w:t>widnieje</w:t>
      </w:r>
      <w:proofErr w:type="gramEnd"/>
      <w:r w:rsidRPr="00F0466F">
        <w:rPr>
          <w:rFonts w:cs="Times New Roman"/>
          <w:iCs/>
          <w:sz w:val="24"/>
          <w:szCs w:val="24"/>
        </w:rPr>
        <w:t xml:space="preserve"> zapis: „Podstawą do wyceny robót budowlanych są projekt budowlany i projekty wykonawcze, natomiast pozostałe dokumenty są dokumentami pomocniczymi i uzupełniającymi”. Wykonanie obmiarów jest czasochłonne tym bardziej, że Zamawiający zamieścił rysunki w pdf. Dlatego też wnosimy tak jak na wstępie o przesunięcie terminu składania ofert o 3 tygodnie. </w:t>
      </w:r>
    </w:p>
    <w:p w14:paraId="0B8AFDF2" w14:textId="7F33F9BA" w:rsidR="005E588E" w:rsidRPr="00F0466F" w:rsidRDefault="005E588E" w:rsidP="0079263E">
      <w:pPr>
        <w:spacing w:after="0" w:line="360" w:lineRule="auto"/>
        <w:rPr>
          <w:rFonts w:cs="Times New Roman"/>
          <w:sz w:val="24"/>
          <w:szCs w:val="24"/>
        </w:rPr>
      </w:pPr>
    </w:p>
    <w:p w14:paraId="3DFD0B26" w14:textId="379D8A50" w:rsidR="00315319" w:rsidRPr="00F0466F" w:rsidRDefault="00315319" w:rsidP="0079263E">
      <w:pPr>
        <w:spacing w:after="0" w:line="360" w:lineRule="auto"/>
        <w:rPr>
          <w:rFonts w:cs="Times New Roman"/>
          <w:sz w:val="24"/>
          <w:szCs w:val="24"/>
        </w:rPr>
      </w:pPr>
      <w:r w:rsidRPr="00F0466F">
        <w:rPr>
          <w:rFonts w:cs="Times New Roman"/>
          <w:sz w:val="24"/>
          <w:szCs w:val="24"/>
        </w:rPr>
        <w:t>Odpowiedź:</w:t>
      </w:r>
    </w:p>
    <w:p w14:paraId="31CFE619" w14:textId="4B8D96A8" w:rsidR="00315319" w:rsidRPr="00F0466F" w:rsidRDefault="0079263E" w:rsidP="0079263E">
      <w:pPr>
        <w:spacing w:after="0" w:line="360" w:lineRule="auto"/>
        <w:rPr>
          <w:rFonts w:cs="Times New Roman"/>
          <w:sz w:val="24"/>
          <w:szCs w:val="24"/>
        </w:rPr>
      </w:pPr>
      <w:r w:rsidRPr="0079263E">
        <w:rPr>
          <w:rFonts w:cs="Times New Roman"/>
          <w:sz w:val="24"/>
          <w:szCs w:val="24"/>
        </w:rPr>
        <w:t>Zamawiający zmienia termin składania i otwarcia ofert (informacja poniżej).</w:t>
      </w:r>
    </w:p>
    <w:p w14:paraId="2FA178D0" w14:textId="77777777" w:rsidR="00315319" w:rsidRPr="00F0466F" w:rsidRDefault="00315319" w:rsidP="0079263E">
      <w:pPr>
        <w:spacing w:after="0" w:line="360" w:lineRule="auto"/>
        <w:rPr>
          <w:rFonts w:cs="Times New Roman"/>
          <w:sz w:val="24"/>
          <w:szCs w:val="24"/>
        </w:rPr>
      </w:pPr>
    </w:p>
    <w:p w14:paraId="54F50EA8" w14:textId="4244E390" w:rsidR="00D3479E" w:rsidRPr="00F0466F" w:rsidRDefault="0079263E" w:rsidP="0079263E">
      <w:pPr>
        <w:spacing w:after="0" w:line="360" w:lineRule="auto"/>
        <w:rPr>
          <w:rFonts w:cs="Times New Roman"/>
          <w:bCs/>
          <w:sz w:val="24"/>
          <w:szCs w:val="24"/>
        </w:rPr>
      </w:pPr>
      <w:r>
        <w:rPr>
          <w:rFonts w:cs="Times New Roman"/>
          <w:bCs/>
          <w:sz w:val="24"/>
          <w:szCs w:val="24"/>
        </w:rPr>
        <w:t>Pytanie 6</w:t>
      </w:r>
    </w:p>
    <w:p w14:paraId="738C981E" w14:textId="77777777" w:rsidR="005B1CC9" w:rsidRPr="00F0466F" w:rsidRDefault="005B1CC9" w:rsidP="0079263E">
      <w:pPr>
        <w:tabs>
          <w:tab w:val="left" w:pos="284"/>
        </w:tabs>
        <w:spacing w:after="0" w:line="360" w:lineRule="auto"/>
        <w:rPr>
          <w:rFonts w:cs="Times New Roman"/>
          <w:sz w:val="24"/>
          <w:szCs w:val="24"/>
        </w:rPr>
      </w:pPr>
      <w:r w:rsidRPr="00F0466F">
        <w:rPr>
          <w:rFonts w:cs="Times New Roman"/>
          <w:sz w:val="24"/>
          <w:szCs w:val="24"/>
        </w:rPr>
        <w:t>Zwracam się do Państwa z prośbą o przesuniecie terminu otwarcia ofert na 28.11.2022.</w:t>
      </w:r>
    </w:p>
    <w:p w14:paraId="7C0B093D" w14:textId="40ED3848" w:rsidR="005E588E" w:rsidRPr="00F0466F" w:rsidRDefault="005B1CC9" w:rsidP="0079263E">
      <w:pPr>
        <w:tabs>
          <w:tab w:val="left" w:pos="284"/>
        </w:tabs>
        <w:spacing w:after="0" w:line="360" w:lineRule="auto"/>
        <w:rPr>
          <w:rFonts w:cs="Times New Roman"/>
          <w:sz w:val="24"/>
          <w:szCs w:val="24"/>
        </w:rPr>
      </w:pPr>
      <w:r w:rsidRPr="00F0466F">
        <w:rPr>
          <w:rFonts w:cs="Times New Roman"/>
          <w:sz w:val="24"/>
          <w:szCs w:val="24"/>
        </w:rPr>
        <w:t>Zadanie obejmuje wykonie obiektu na podstawie wielobranżowej dokumentacji projektowej, której analiza oraz przygotowanie na jej podstawie ofert wymaga czasu</w:t>
      </w:r>
    </w:p>
    <w:p w14:paraId="221F8A25" w14:textId="77777777" w:rsidR="00315319" w:rsidRPr="00F0466F" w:rsidRDefault="00315319" w:rsidP="0079263E">
      <w:pPr>
        <w:spacing w:after="0" w:line="360" w:lineRule="auto"/>
        <w:rPr>
          <w:rFonts w:cs="Times New Roman"/>
          <w:sz w:val="24"/>
          <w:szCs w:val="24"/>
        </w:rPr>
      </w:pPr>
    </w:p>
    <w:p w14:paraId="799C8B42" w14:textId="5A12E672" w:rsidR="005E588E" w:rsidRPr="00F0466F" w:rsidRDefault="00315319" w:rsidP="0079263E">
      <w:pPr>
        <w:spacing w:after="0" w:line="360" w:lineRule="auto"/>
        <w:rPr>
          <w:rFonts w:cs="Times New Roman"/>
          <w:sz w:val="24"/>
          <w:szCs w:val="24"/>
        </w:rPr>
      </w:pPr>
      <w:r w:rsidRPr="00F0466F">
        <w:rPr>
          <w:rFonts w:cs="Times New Roman"/>
          <w:sz w:val="24"/>
          <w:szCs w:val="24"/>
        </w:rPr>
        <w:t>Odpowiedź:</w:t>
      </w:r>
    </w:p>
    <w:p w14:paraId="1A7E58C0" w14:textId="2802EF5D" w:rsidR="00315319" w:rsidRDefault="0079263E" w:rsidP="0079263E">
      <w:pPr>
        <w:spacing w:after="0" w:line="360" w:lineRule="auto"/>
        <w:rPr>
          <w:rFonts w:cs="Times New Roman"/>
          <w:sz w:val="24"/>
          <w:szCs w:val="24"/>
        </w:rPr>
      </w:pPr>
      <w:r w:rsidRPr="0079263E">
        <w:rPr>
          <w:rFonts w:cs="Times New Roman"/>
          <w:sz w:val="24"/>
          <w:szCs w:val="24"/>
        </w:rPr>
        <w:t>Zamawiający zmienia termin składania i otwarcia ofert (informacja poniżej).</w:t>
      </w:r>
    </w:p>
    <w:p w14:paraId="13A59CA1" w14:textId="77777777" w:rsidR="0079263E" w:rsidRPr="00F0466F" w:rsidRDefault="0079263E" w:rsidP="0079263E">
      <w:pPr>
        <w:spacing w:after="0" w:line="360" w:lineRule="auto"/>
        <w:rPr>
          <w:rFonts w:cs="Times New Roman"/>
          <w:sz w:val="24"/>
          <w:szCs w:val="24"/>
        </w:rPr>
      </w:pPr>
    </w:p>
    <w:p w14:paraId="686AF9CD" w14:textId="56281D39" w:rsidR="00DE6696" w:rsidRPr="00F0466F" w:rsidRDefault="0079263E" w:rsidP="0079263E">
      <w:pPr>
        <w:spacing w:after="0" w:line="360" w:lineRule="auto"/>
        <w:rPr>
          <w:rFonts w:cs="Times New Roman"/>
          <w:bCs/>
          <w:sz w:val="24"/>
          <w:szCs w:val="24"/>
        </w:rPr>
      </w:pPr>
      <w:r>
        <w:rPr>
          <w:rFonts w:cs="Times New Roman"/>
          <w:bCs/>
          <w:sz w:val="24"/>
          <w:szCs w:val="24"/>
        </w:rPr>
        <w:t>Pytanie 7</w:t>
      </w:r>
    </w:p>
    <w:p w14:paraId="3FB66806" w14:textId="77777777" w:rsidR="009F3EAD" w:rsidRPr="00F0466F" w:rsidRDefault="009F3EAD" w:rsidP="0079263E">
      <w:pPr>
        <w:spacing w:after="0" w:line="360" w:lineRule="auto"/>
        <w:rPr>
          <w:rFonts w:ascii="Calibri" w:hAnsi="Calibri" w:cs="Times New Roman"/>
          <w:sz w:val="24"/>
          <w:szCs w:val="24"/>
        </w:rPr>
      </w:pPr>
      <w:r w:rsidRPr="00F0466F">
        <w:rPr>
          <w:rFonts w:ascii="Calibri" w:hAnsi="Calibri" w:cs="Times New Roman"/>
          <w:sz w:val="24"/>
          <w:szCs w:val="24"/>
        </w:rPr>
        <w:t>Dot. paragrafu 10 ust.6 wzoru umowy: Wnioskujemy do Zmawiającego o zmniejszenie łącznej maksymalnej wysokości kar umownych poprzez zastosowanie następującego zapisu:</w:t>
      </w:r>
    </w:p>
    <w:p w14:paraId="53C192E2" w14:textId="77777777" w:rsidR="009F3EAD" w:rsidRPr="00F0466F" w:rsidRDefault="009F3EAD" w:rsidP="0079263E">
      <w:pPr>
        <w:spacing w:after="0" w:line="360" w:lineRule="auto"/>
        <w:rPr>
          <w:rFonts w:ascii="Calibri" w:hAnsi="Calibri" w:cs="Times New Roman"/>
          <w:iCs/>
          <w:sz w:val="24"/>
          <w:szCs w:val="24"/>
        </w:rPr>
      </w:pPr>
      <w:r w:rsidRPr="00F0466F">
        <w:rPr>
          <w:rFonts w:ascii="Calibri" w:hAnsi="Calibri" w:cs="Times New Roman"/>
          <w:iCs/>
          <w:sz w:val="24"/>
          <w:szCs w:val="24"/>
        </w:rPr>
        <w:t xml:space="preserve">„Łączna maksymalna wysokość kar umownych, których mogą dochodzić strony wynosi </w:t>
      </w:r>
      <w:r w:rsidRPr="00F0466F">
        <w:rPr>
          <w:rFonts w:ascii="Calibri" w:hAnsi="Calibri" w:cs="Times New Roman"/>
          <w:bCs/>
          <w:iCs/>
          <w:sz w:val="24"/>
          <w:szCs w:val="24"/>
        </w:rPr>
        <w:t>20%</w:t>
      </w:r>
      <w:r w:rsidRPr="00F0466F">
        <w:rPr>
          <w:rFonts w:ascii="Calibri" w:hAnsi="Calibri" w:cs="Times New Roman"/>
          <w:iCs/>
          <w:sz w:val="24"/>
          <w:szCs w:val="24"/>
        </w:rPr>
        <w:t xml:space="preserve"> wynagrodzenia umownego brutto”.</w:t>
      </w:r>
    </w:p>
    <w:p w14:paraId="442CC6BC" w14:textId="77777777" w:rsidR="009F3EAD" w:rsidRPr="00F0466F" w:rsidRDefault="009F3EAD" w:rsidP="0079263E">
      <w:pPr>
        <w:spacing w:after="0" w:line="360" w:lineRule="auto"/>
        <w:rPr>
          <w:rFonts w:ascii="Calibri" w:hAnsi="Calibri" w:cs="Times New Roman"/>
          <w:sz w:val="24"/>
          <w:szCs w:val="24"/>
        </w:rPr>
      </w:pPr>
      <w:r w:rsidRPr="00F0466F">
        <w:rPr>
          <w:rFonts w:ascii="Calibri" w:hAnsi="Calibri" w:cs="Times New Roman"/>
          <w:sz w:val="24"/>
          <w:szCs w:val="24"/>
        </w:rPr>
        <w:t>Kary umowne powinny wynosić do 20% wartości umowy. Byłoby to rozwiązanie zgodne z praktyką rynkową. Obecne rozwiązanie jest niespotykane w praktyce rynkowej i stanowi niesłuszne obciążenie Wykonawcy tak wysokimi karami.</w:t>
      </w:r>
    </w:p>
    <w:p w14:paraId="729D6080" w14:textId="77777777" w:rsidR="00AA780A" w:rsidRPr="00F0466F" w:rsidRDefault="00AA780A" w:rsidP="0079263E">
      <w:pPr>
        <w:spacing w:after="0" w:line="360" w:lineRule="auto"/>
        <w:rPr>
          <w:rFonts w:ascii="Calibri" w:hAnsi="Calibri" w:cs="Times New Roman"/>
          <w:sz w:val="24"/>
          <w:szCs w:val="24"/>
        </w:rPr>
      </w:pPr>
    </w:p>
    <w:p w14:paraId="09E64386" w14:textId="60A840FF" w:rsidR="00AA780A" w:rsidRPr="00F0466F" w:rsidRDefault="00AA780A" w:rsidP="0079263E">
      <w:pPr>
        <w:spacing w:after="0" w:line="360" w:lineRule="auto"/>
        <w:rPr>
          <w:rFonts w:ascii="Calibri" w:hAnsi="Calibri" w:cs="Times New Roman"/>
          <w:sz w:val="24"/>
          <w:szCs w:val="24"/>
        </w:rPr>
      </w:pPr>
      <w:r w:rsidRPr="00F0466F">
        <w:rPr>
          <w:rFonts w:ascii="Calibri" w:hAnsi="Calibri" w:cs="Times New Roman"/>
          <w:sz w:val="24"/>
          <w:szCs w:val="24"/>
        </w:rPr>
        <w:t>Odpowiedź:</w:t>
      </w:r>
    </w:p>
    <w:p w14:paraId="31D25FC3" w14:textId="4B86076C" w:rsidR="00AA780A" w:rsidRPr="00F0466F" w:rsidRDefault="00AA780A" w:rsidP="0079263E">
      <w:pPr>
        <w:spacing w:after="0" w:line="360" w:lineRule="auto"/>
        <w:rPr>
          <w:rFonts w:ascii="Calibri" w:hAnsi="Calibri" w:cs="Times New Roman"/>
          <w:sz w:val="24"/>
          <w:szCs w:val="24"/>
        </w:rPr>
      </w:pPr>
      <w:r w:rsidRPr="00F0466F">
        <w:rPr>
          <w:rFonts w:ascii="Calibri" w:hAnsi="Calibri" w:cs="Times New Roman"/>
          <w:sz w:val="24"/>
          <w:szCs w:val="24"/>
        </w:rPr>
        <w:t xml:space="preserve">Zamawiający nie wyraża zgody. </w:t>
      </w:r>
    </w:p>
    <w:p w14:paraId="04D103F3" w14:textId="77777777" w:rsidR="009F3EAD" w:rsidRPr="00F0466F" w:rsidRDefault="009F3EAD" w:rsidP="0079263E">
      <w:pPr>
        <w:spacing w:after="0" w:line="360" w:lineRule="auto"/>
        <w:rPr>
          <w:rFonts w:ascii="Calibri" w:hAnsi="Calibri" w:cs="Times New Roman"/>
          <w:bCs/>
          <w:sz w:val="24"/>
          <w:szCs w:val="24"/>
        </w:rPr>
      </w:pPr>
    </w:p>
    <w:p w14:paraId="0FB43F83" w14:textId="06E2EBCD"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8</w:t>
      </w:r>
    </w:p>
    <w:p w14:paraId="1B485A49" w14:textId="10F54781" w:rsidR="009F3EAD" w:rsidRPr="00F0466F" w:rsidRDefault="009F3EAD" w:rsidP="0079263E">
      <w:pPr>
        <w:spacing w:after="0" w:line="360" w:lineRule="auto"/>
        <w:rPr>
          <w:rFonts w:ascii="Calibri" w:eastAsia="Times New Roman" w:hAnsi="Calibri" w:cs="Times New Roman"/>
          <w:sz w:val="24"/>
          <w:szCs w:val="24"/>
          <w:lang w:eastAsia="pl-PL"/>
        </w:rPr>
      </w:pPr>
      <w:r w:rsidRPr="00F0466F">
        <w:rPr>
          <w:rFonts w:ascii="Calibri" w:eastAsia="Times New Roman" w:hAnsi="Calibri" w:cs="Times New Roman"/>
          <w:bCs/>
          <w:sz w:val="24"/>
          <w:szCs w:val="24"/>
          <w:lang w:eastAsia="pl-PL"/>
        </w:rPr>
        <w:t xml:space="preserve">Prosimy Zamawiającego o potwierdzenie, że Zamawiający wyraża zgodę na zmniejszenie wysokości zabezpieczenia należytego wykonania umowy z wysokości 5% </w:t>
      </w:r>
      <w:r w:rsidRPr="00F0466F">
        <w:rPr>
          <w:rFonts w:ascii="Calibri" w:eastAsia="Times New Roman" w:hAnsi="Calibri" w:cs="Times New Roman"/>
          <w:sz w:val="24"/>
          <w:szCs w:val="24"/>
          <w:lang w:eastAsia="pl-PL"/>
        </w:rPr>
        <w:t>na 3% ceny brutto podanej w ofercie.</w:t>
      </w:r>
    </w:p>
    <w:p w14:paraId="0624966E" w14:textId="77777777" w:rsidR="00AA780A" w:rsidRPr="00F0466F" w:rsidRDefault="00AA780A" w:rsidP="0079263E">
      <w:pPr>
        <w:spacing w:after="0" w:line="360" w:lineRule="auto"/>
        <w:rPr>
          <w:rFonts w:ascii="Calibri" w:eastAsia="Times New Roman" w:hAnsi="Calibri" w:cs="Times New Roman"/>
          <w:sz w:val="24"/>
          <w:szCs w:val="24"/>
          <w:lang w:eastAsia="pl-PL"/>
        </w:rPr>
      </w:pPr>
    </w:p>
    <w:p w14:paraId="44AB9EFA" w14:textId="7CE0F03F" w:rsidR="00AA780A" w:rsidRPr="00F0466F" w:rsidRDefault="00AA780A" w:rsidP="0079263E">
      <w:pPr>
        <w:spacing w:after="0" w:line="360" w:lineRule="auto"/>
        <w:rPr>
          <w:rFonts w:ascii="Calibri" w:eastAsia="Times New Roman" w:hAnsi="Calibri" w:cs="Times New Roman"/>
          <w:sz w:val="24"/>
          <w:szCs w:val="24"/>
          <w:lang w:eastAsia="pl-PL"/>
        </w:rPr>
      </w:pPr>
      <w:r w:rsidRPr="00F0466F">
        <w:rPr>
          <w:rFonts w:ascii="Calibri" w:eastAsia="Times New Roman" w:hAnsi="Calibri" w:cs="Times New Roman"/>
          <w:sz w:val="24"/>
          <w:szCs w:val="24"/>
          <w:lang w:eastAsia="pl-PL"/>
        </w:rPr>
        <w:t>Odpowiedź:</w:t>
      </w:r>
    </w:p>
    <w:p w14:paraId="748D63E4" w14:textId="77777777" w:rsidR="00AA780A" w:rsidRPr="00F0466F" w:rsidRDefault="00AA780A" w:rsidP="0079263E">
      <w:pPr>
        <w:spacing w:after="0" w:line="360" w:lineRule="auto"/>
        <w:rPr>
          <w:rFonts w:ascii="Calibri" w:hAnsi="Calibri" w:cs="Times New Roman"/>
          <w:sz w:val="24"/>
          <w:szCs w:val="24"/>
        </w:rPr>
      </w:pPr>
      <w:r w:rsidRPr="00F0466F">
        <w:rPr>
          <w:rFonts w:ascii="Calibri" w:hAnsi="Calibri" w:cs="Times New Roman"/>
          <w:sz w:val="24"/>
          <w:szCs w:val="24"/>
        </w:rPr>
        <w:t xml:space="preserve">Zamawiający nie wyraża zgody. </w:t>
      </w:r>
    </w:p>
    <w:p w14:paraId="683025B3" w14:textId="77777777" w:rsidR="00AA780A" w:rsidRPr="00F0466F" w:rsidRDefault="00AA780A" w:rsidP="0079263E">
      <w:pPr>
        <w:spacing w:after="0" w:line="360" w:lineRule="auto"/>
        <w:rPr>
          <w:rFonts w:ascii="Calibri" w:hAnsi="Calibri" w:cs="Times New Roman"/>
          <w:b/>
          <w:sz w:val="24"/>
          <w:szCs w:val="24"/>
        </w:rPr>
      </w:pPr>
    </w:p>
    <w:p w14:paraId="1A233998" w14:textId="2E4697B0"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9</w:t>
      </w:r>
    </w:p>
    <w:p w14:paraId="452AD2AA" w14:textId="77777777" w:rsidR="009F3EAD" w:rsidRPr="005434C2" w:rsidRDefault="009F3EAD" w:rsidP="0079263E">
      <w:pPr>
        <w:spacing w:after="0" w:line="360" w:lineRule="auto"/>
        <w:rPr>
          <w:rFonts w:ascii="Calibri" w:eastAsia="Times New Roman" w:hAnsi="Calibri" w:cs="Times New Roman"/>
          <w:bCs/>
          <w:sz w:val="24"/>
          <w:szCs w:val="24"/>
          <w:lang w:eastAsia="pl-PL"/>
        </w:rPr>
      </w:pPr>
      <w:r w:rsidRPr="005434C2">
        <w:rPr>
          <w:rFonts w:ascii="Calibri" w:eastAsia="Times New Roman" w:hAnsi="Calibri" w:cs="Times New Roman"/>
          <w:bCs/>
          <w:sz w:val="24"/>
          <w:szCs w:val="24"/>
          <w:lang w:eastAsia="pl-PL"/>
        </w:rPr>
        <w:t>W nawiązaniu do zapisów § 13a ust. 5 wzoru umowy (Klauzula waloryzacyjna) wnioskujemy o urealnienie możliwości zwiększenia kwoty z 3% do min. 15%, ponieważ Ustawa Prawo zamówień publicznych (</w:t>
      </w:r>
      <w:r w:rsidRPr="005434C2">
        <w:rPr>
          <w:rFonts w:ascii="Calibri" w:eastAsia="Times New Roman" w:hAnsi="Calibri" w:cs="Times New Roman"/>
          <w:sz w:val="24"/>
          <w:szCs w:val="24"/>
          <w:lang w:eastAsia="pl-PL"/>
        </w:rPr>
        <w:t xml:space="preserve">Dz. U. </w:t>
      </w:r>
      <w:proofErr w:type="gramStart"/>
      <w:r w:rsidRPr="005434C2">
        <w:rPr>
          <w:rFonts w:ascii="Calibri" w:eastAsia="Times New Roman" w:hAnsi="Calibri" w:cs="Times New Roman"/>
          <w:sz w:val="24"/>
          <w:szCs w:val="24"/>
          <w:lang w:eastAsia="pl-PL"/>
        </w:rPr>
        <w:t>z</w:t>
      </w:r>
      <w:proofErr w:type="gramEnd"/>
      <w:r w:rsidRPr="005434C2">
        <w:rPr>
          <w:rFonts w:ascii="Calibri" w:eastAsia="Times New Roman" w:hAnsi="Calibri" w:cs="Times New Roman"/>
          <w:sz w:val="24"/>
          <w:szCs w:val="24"/>
          <w:lang w:eastAsia="pl-PL"/>
        </w:rPr>
        <w:t xml:space="preserve"> 2021 r., poz. 1129 z późn. zm.</w:t>
      </w:r>
      <w:r w:rsidRPr="005434C2">
        <w:rPr>
          <w:rFonts w:ascii="Calibri" w:eastAsia="Times New Roman" w:hAnsi="Calibri" w:cs="Times New Roman"/>
          <w:bCs/>
          <w:sz w:val="24"/>
          <w:szCs w:val="24"/>
          <w:lang w:eastAsia="pl-PL"/>
        </w:rPr>
        <w:t>) reguluje to w art. 455 ust. 2, a także art. 455 ust. 1 pkt</w:t>
      </w:r>
      <w:proofErr w:type="gramStart"/>
      <w:r w:rsidRPr="005434C2">
        <w:rPr>
          <w:rFonts w:ascii="Calibri" w:eastAsia="Times New Roman" w:hAnsi="Calibri" w:cs="Times New Roman"/>
          <w:bCs/>
          <w:sz w:val="24"/>
          <w:szCs w:val="24"/>
          <w:lang w:eastAsia="pl-PL"/>
        </w:rPr>
        <w:t>. 4). Ograniczenie</w:t>
      </w:r>
      <w:proofErr w:type="gramEnd"/>
      <w:r w:rsidRPr="005434C2">
        <w:rPr>
          <w:rFonts w:ascii="Calibri" w:eastAsia="Times New Roman" w:hAnsi="Calibri" w:cs="Times New Roman"/>
          <w:bCs/>
          <w:sz w:val="24"/>
          <w:szCs w:val="24"/>
          <w:lang w:eastAsia="pl-PL"/>
        </w:rPr>
        <w:t xml:space="preserve"> do 3% nie uwzględnia nawet poziomu wzrostu inflacji w obecnej sytuacji ekonomiczno-gospodarczej. </w:t>
      </w:r>
      <w:r w:rsidRPr="005434C2">
        <w:rPr>
          <w:sz w:val="24"/>
          <w:szCs w:val="24"/>
        </w:rPr>
        <w:t>Ponadto wzrost 3% jest mocno odbiegający od realiów, przy bieżącym wskaźniku wzrostu cen produkcji budowlano montażowej i inflacji prognozowanej do końca roku dwucyfrowej ze wskazaniem na ok. 18-20%.</w:t>
      </w:r>
    </w:p>
    <w:p w14:paraId="16E0B055" w14:textId="77777777" w:rsidR="009F3EAD" w:rsidRPr="00F0466F" w:rsidRDefault="009F3EAD" w:rsidP="0079263E">
      <w:pPr>
        <w:spacing w:after="0" w:line="360" w:lineRule="auto"/>
        <w:rPr>
          <w:rFonts w:ascii="Calibri" w:eastAsia="Times New Roman" w:hAnsi="Calibri" w:cs="Times New Roman"/>
          <w:bCs/>
          <w:sz w:val="24"/>
          <w:szCs w:val="24"/>
          <w:lang w:eastAsia="pl-PL"/>
        </w:rPr>
      </w:pPr>
      <w:r w:rsidRPr="005434C2">
        <w:rPr>
          <w:rFonts w:ascii="Calibri" w:eastAsia="Times New Roman" w:hAnsi="Calibri" w:cs="Times New Roman"/>
          <w:bCs/>
          <w:sz w:val="24"/>
          <w:szCs w:val="24"/>
          <w:lang w:eastAsia="pl-PL"/>
        </w:rPr>
        <w:t>W ocenie Wykonawcy określenie maksymalnej wartość zmiany wynagrodzenia do 15% będzie bardziej adekwatne do aktualnej sytuacji gospodarczej i rynkowej. Dlatego też, wnioskujemy do Zamawiającego o wprowadzenie wnioskowanych zmian.</w:t>
      </w:r>
    </w:p>
    <w:p w14:paraId="10DC4E3F" w14:textId="77777777" w:rsidR="00AA780A" w:rsidRPr="00F0466F" w:rsidRDefault="00AA780A" w:rsidP="0079263E">
      <w:pPr>
        <w:spacing w:after="0" w:line="360" w:lineRule="auto"/>
        <w:rPr>
          <w:rFonts w:ascii="Calibri" w:eastAsia="Times New Roman" w:hAnsi="Calibri" w:cs="Times New Roman"/>
          <w:bCs/>
          <w:sz w:val="24"/>
          <w:szCs w:val="24"/>
          <w:lang w:eastAsia="pl-PL"/>
        </w:rPr>
      </w:pPr>
    </w:p>
    <w:p w14:paraId="6EB27A49" w14:textId="5397EB24" w:rsidR="00AA780A" w:rsidRDefault="00AA780A" w:rsidP="0079263E">
      <w:pPr>
        <w:spacing w:after="0" w:line="360" w:lineRule="auto"/>
        <w:rPr>
          <w:rFonts w:ascii="Calibri" w:eastAsia="Times New Roman" w:hAnsi="Calibri" w:cs="Times New Roman"/>
          <w:bCs/>
          <w:sz w:val="24"/>
          <w:szCs w:val="24"/>
          <w:lang w:eastAsia="pl-PL"/>
        </w:rPr>
      </w:pPr>
      <w:r w:rsidRPr="00F0466F">
        <w:rPr>
          <w:rFonts w:ascii="Calibri" w:eastAsia="Times New Roman" w:hAnsi="Calibri" w:cs="Times New Roman"/>
          <w:bCs/>
          <w:sz w:val="24"/>
          <w:szCs w:val="24"/>
          <w:lang w:eastAsia="pl-PL"/>
        </w:rPr>
        <w:t>Odpowiedź:</w:t>
      </w:r>
    </w:p>
    <w:p w14:paraId="0B92DDDB" w14:textId="0321B5C3" w:rsidR="006E563F" w:rsidRPr="00F0466F" w:rsidRDefault="006E563F" w:rsidP="0079263E">
      <w:pPr>
        <w:spacing w:after="0" w:line="36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Zamawiający nie wyraża zgody na zmianę. </w:t>
      </w:r>
    </w:p>
    <w:p w14:paraId="44D967EC" w14:textId="77777777" w:rsidR="009F3EAD" w:rsidRPr="00F0466F" w:rsidRDefault="009F3EAD" w:rsidP="0079263E">
      <w:pPr>
        <w:spacing w:after="0" w:line="360" w:lineRule="auto"/>
        <w:rPr>
          <w:rFonts w:ascii="Calibri" w:hAnsi="Calibri" w:cs="Times New Roman"/>
          <w:bCs/>
          <w:sz w:val="24"/>
          <w:szCs w:val="24"/>
        </w:rPr>
      </w:pPr>
    </w:p>
    <w:p w14:paraId="6A19A0F3" w14:textId="6321B1FE" w:rsidR="00AA780A" w:rsidRPr="00F0466F" w:rsidRDefault="00AA780A" w:rsidP="0079263E">
      <w:pPr>
        <w:spacing w:after="0" w:line="360" w:lineRule="auto"/>
        <w:rPr>
          <w:rFonts w:ascii="Calibri" w:hAnsi="Calibri" w:cs="Times New Roman"/>
          <w:sz w:val="24"/>
          <w:szCs w:val="24"/>
        </w:rPr>
      </w:pPr>
      <w:r w:rsidRPr="00B6223C">
        <w:rPr>
          <w:rFonts w:ascii="Calibri" w:hAnsi="Calibri" w:cs="Times New Roman"/>
          <w:sz w:val="24"/>
          <w:szCs w:val="24"/>
        </w:rPr>
        <w:t>Pytanie 1</w:t>
      </w:r>
      <w:r w:rsidR="0079263E">
        <w:rPr>
          <w:rFonts w:ascii="Calibri" w:hAnsi="Calibri" w:cs="Times New Roman"/>
          <w:sz w:val="24"/>
          <w:szCs w:val="24"/>
        </w:rPr>
        <w:t>0</w:t>
      </w:r>
    </w:p>
    <w:p w14:paraId="0D512A49" w14:textId="74406BD5" w:rsidR="009F3EAD" w:rsidRPr="00F0466F" w:rsidRDefault="009F3EAD" w:rsidP="0079263E">
      <w:pPr>
        <w:spacing w:after="0" w:line="360" w:lineRule="auto"/>
        <w:rPr>
          <w:rFonts w:ascii="Calibri" w:eastAsia="Times New Roman" w:hAnsi="Calibri" w:cs="Times New Roman"/>
          <w:bCs/>
          <w:sz w:val="24"/>
          <w:szCs w:val="24"/>
          <w:lang w:eastAsia="pl-PL"/>
        </w:rPr>
      </w:pPr>
      <w:r w:rsidRPr="005434C2">
        <w:rPr>
          <w:rFonts w:ascii="Calibri" w:eastAsia="Times New Roman" w:hAnsi="Calibri" w:cs="Times New Roman"/>
          <w:bCs/>
          <w:sz w:val="24"/>
          <w:szCs w:val="24"/>
          <w:lang w:eastAsia="pl-PL"/>
        </w:rPr>
        <w:t>Wnioskujemy również o zmianę zapisu par. 13a ust. 2 pkt 3 projektu umowy, w którym Zamawiający określił sposób waloryzacji, który w naszej ocenie jest obarczony błędem i nie znajduje żadnego uzasadnienia. Zaproponowane przez Zamawiającego mnożenie kolejnych wskaźników jest nieuzasadnione i nielogiczne, wystarczy, że jeden czynnik mnożenia będzie liczbą ujemną np. na poziomie (-0,1) a wynik mnożenia będzie ujemny, czyli nie ma powodu do zwiększenia ceny, pomimo, że kilka poprzednich miesięcy spowodowały istotny wzrost tego wskaźnika, gdy w kolejnym miesiącu sytuacja się powtórzy to pomnożenie dwóch cyfr ujemnych przez siebie daje liczbę dodatnią, co pomimo spadków zmienia sytuację w drugą stronę i może nastąpić waloryzacja. Zatem wnioskujemy do Zamawiającego o stosowne zmiany w projekcie umowy, ponieważ odwołując się do zapisów z art. 455 ust. 1 pkt. 1) ustawy, zapisy stosowane przez Zamawiającego w postanowieniach umowy, powinny być w sprecyzowane w postaci jasnych, precyzyjnych i jednoznacznych zapisów.</w:t>
      </w:r>
    </w:p>
    <w:p w14:paraId="362E44AF" w14:textId="77777777" w:rsidR="00AA780A" w:rsidRPr="00F0466F" w:rsidRDefault="00AA780A" w:rsidP="0079263E">
      <w:pPr>
        <w:spacing w:after="0" w:line="360" w:lineRule="auto"/>
        <w:rPr>
          <w:rFonts w:ascii="Calibri" w:eastAsia="Times New Roman" w:hAnsi="Calibri" w:cs="Times New Roman"/>
          <w:bCs/>
          <w:sz w:val="24"/>
          <w:szCs w:val="24"/>
          <w:lang w:eastAsia="pl-PL"/>
        </w:rPr>
      </w:pPr>
    </w:p>
    <w:p w14:paraId="280DB86E" w14:textId="603FF664" w:rsidR="00AA780A" w:rsidRDefault="00AA780A" w:rsidP="0079263E">
      <w:pPr>
        <w:spacing w:after="0" w:line="360" w:lineRule="auto"/>
        <w:rPr>
          <w:rFonts w:ascii="Calibri" w:eastAsia="Times New Roman" w:hAnsi="Calibri" w:cs="Times New Roman"/>
          <w:bCs/>
          <w:sz w:val="24"/>
          <w:szCs w:val="24"/>
          <w:lang w:eastAsia="pl-PL"/>
        </w:rPr>
      </w:pPr>
      <w:r w:rsidRPr="00F0466F">
        <w:rPr>
          <w:rFonts w:ascii="Calibri" w:eastAsia="Times New Roman" w:hAnsi="Calibri" w:cs="Times New Roman"/>
          <w:bCs/>
          <w:sz w:val="24"/>
          <w:szCs w:val="24"/>
          <w:lang w:eastAsia="pl-PL"/>
        </w:rPr>
        <w:t>Odpowiedź:</w:t>
      </w:r>
    </w:p>
    <w:p w14:paraId="5ED7720A" w14:textId="7C83A704" w:rsidR="00B6223C" w:rsidRPr="00B6223C" w:rsidRDefault="00B6223C" w:rsidP="0079263E">
      <w:pPr>
        <w:spacing w:after="0" w:line="360" w:lineRule="auto"/>
        <w:rPr>
          <w:rFonts w:ascii="Calibri" w:eastAsia="Times New Roman" w:hAnsi="Calibri" w:cs="Times New Roman"/>
          <w:bCs/>
          <w:sz w:val="24"/>
          <w:szCs w:val="24"/>
          <w:lang w:eastAsia="pl-PL"/>
        </w:rPr>
      </w:pPr>
      <w:r w:rsidRPr="00B6223C">
        <w:rPr>
          <w:rFonts w:ascii="Calibri" w:eastAsia="Times New Roman" w:hAnsi="Calibri" w:cs="Times New Roman"/>
          <w:bCs/>
          <w:sz w:val="24"/>
          <w:szCs w:val="24"/>
          <w:lang w:eastAsia="pl-PL"/>
        </w:rPr>
        <w:t>Zamawiający nie wyraża zgody na zmiany</w:t>
      </w:r>
      <w:bookmarkStart w:id="0" w:name="_GoBack"/>
      <w:bookmarkEnd w:id="0"/>
      <w:r w:rsidRPr="00B6223C">
        <w:rPr>
          <w:rFonts w:ascii="Calibri" w:eastAsia="Times New Roman" w:hAnsi="Calibri" w:cs="Times New Roman"/>
          <w:bCs/>
          <w:sz w:val="24"/>
          <w:szCs w:val="24"/>
          <w:lang w:eastAsia="pl-PL"/>
        </w:rPr>
        <w:t>.</w:t>
      </w:r>
    </w:p>
    <w:p w14:paraId="0A3ED0D0" w14:textId="77777777" w:rsidR="00B6223C" w:rsidRPr="00B6223C" w:rsidRDefault="00B6223C" w:rsidP="0079263E">
      <w:pPr>
        <w:spacing w:after="0" w:line="360" w:lineRule="auto"/>
        <w:rPr>
          <w:rFonts w:ascii="Calibri" w:eastAsia="Times New Roman" w:hAnsi="Calibri" w:cs="Times New Roman"/>
          <w:bCs/>
          <w:sz w:val="24"/>
          <w:szCs w:val="24"/>
          <w:lang w:eastAsia="pl-PL"/>
        </w:rPr>
      </w:pPr>
      <w:r w:rsidRPr="00B6223C">
        <w:rPr>
          <w:rFonts w:ascii="Calibri" w:eastAsia="Times New Roman" w:hAnsi="Calibri" w:cs="Times New Roman"/>
          <w:bCs/>
          <w:sz w:val="24"/>
          <w:szCs w:val="24"/>
          <w:lang w:eastAsia="pl-PL"/>
        </w:rPr>
        <w:t xml:space="preserve">Jednocześnie wskazujemy, iż sposób waloryzacji określony przez Zamawiającego nie jest obarczony błędem, a zasady obowiązujące przy jego obliczaniu nie uwzględniają liczb ujemnych. </w:t>
      </w:r>
    </w:p>
    <w:p w14:paraId="19472491" w14:textId="124B34EE" w:rsidR="00B6223C" w:rsidRPr="00B6223C" w:rsidRDefault="00B6223C" w:rsidP="0079263E">
      <w:pPr>
        <w:spacing w:after="0" w:line="36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Należy nadmienić</w:t>
      </w:r>
      <w:r w:rsidRPr="00B6223C">
        <w:rPr>
          <w:rFonts w:ascii="Calibri" w:eastAsia="Times New Roman" w:hAnsi="Calibri" w:cs="Times New Roman"/>
          <w:bCs/>
          <w:sz w:val="24"/>
          <w:szCs w:val="24"/>
          <w:lang w:eastAsia="pl-PL"/>
        </w:rPr>
        <w:t xml:space="preserve">, że wskaźnik zmiany cen dla danego okresu oblicza się stosując metodę </w:t>
      </w:r>
      <w:proofErr w:type="spellStart"/>
      <w:r w:rsidRPr="00B6223C">
        <w:rPr>
          <w:rFonts w:ascii="Calibri" w:eastAsia="Times New Roman" w:hAnsi="Calibri" w:cs="Times New Roman"/>
          <w:bCs/>
          <w:sz w:val="24"/>
          <w:szCs w:val="24"/>
          <w:lang w:eastAsia="pl-PL"/>
        </w:rPr>
        <w:t>nawiązań</w:t>
      </w:r>
      <w:proofErr w:type="spellEnd"/>
      <w:r w:rsidRPr="00B6223C">
        <w:rPr>
          <w:rFonts w:ascii="Calibri" w:eastAsia="Times New Roman" w:hAnsi="Calibri" w:cs="Times New Roman"/>
          <w:bCs/>
          <w:sz w:val="24"/>
          <w:szCs w:val="24"/>
          <w:lang w:eastAsia="pl-PL"/>
        </w:rPr>
        <w:t xml:space="preserve"> łańcuchowych, przy wykorzystaniu wskaźników mających za podstawę</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okres poprzedni = 100. Metoda ta, polega na przemnożeniu</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pierwszego wskaźnika w łańcuchu wykorzystywanym do</w:t>
      </w:r>
      <w:r>
        <w:rPr>
          <w:rFonts w:ascii="Calibri" w:eastAsia="Times New Roman" w:hAnsi="Calibri" w:cs="Times New Roman"/>
          <w:bCs/>
          <w:sz w:val="24"/>
          <w:szCs w:val="24"/>
          <w:lang w:eastAsia="pl-PL"/>
        </w:rPr>
        <w:t xml:space="preserve"> </w:t>
      </w:r>
      <w:proofErr w:type="spellStart"/>
      <w:r w:rsidRPr="00B6223C">
        <w:rPr>
          <w:rFonts w:ascii="Calibri" w:eastAsia="Times New Roman" w:hAnsi="Calibri" w:cs="Times New Roman"/>
          <w:bCs/>
          <w:sz w:val="24"/>
          <w:szCs w:val="24"/>
          <w:lang w:eastAsia="pl-PL"/>
        </w:rPr>
        <w:t>nawiązań</w:t>
      </w:r>
      <w:proofErr w:type="spellEnd"/>
      <w:r w:rsidRPr="00B6223C">
        <w:rPr>
          <w:rFonts w:ascii="Calibri" w:eastAsia="Times New Roman" w:hAnsi="Calibri" w:cs="Times New Roman"/>
          <w:bCs/>
          <w:sz w:val="24"/>
          <w:szCs w:val="24"/>
          <w:lang w:eastAsia="pl-PL"/>
        </w:rPr>
        <w:t xml:space="preserve"> przez kolejny wskaźnik i podzieleniu przez 100.</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Tak otrzymany wskaźnik, zaokrąglany jest do jednego</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miejsca po przecinku i mnożony przez kolejny wskaźnik,</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analogicznie jak w poprzednim kroku. Działania</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obliczeniowe należy powtarzać, aż do ostatniego</w:t>
      </w:r>
      <w:r>
        <w:rPr>
          <w:rFonts w:ascii="Calibri" w:eastAsia="Times New Roman" w:hAnsi="Calibri" w:cs="Times New Roman"/>
          <w:bCs/>
          <w:sz w:val="24"/>
          <w:szCs w:val="24"/>
          <w:lang w:eastAsia="pl-PL"/>
        </w:rPr>
        <w:t xml:space="preserve"> </w:t>
      </w:r>
      <w:r w:rsidRPr="00B6223C">
        <w:rPr>
          <w:rFonts w:ascii="Calibri" w:eastAsia="Times New Roman" w:hAnsi="Calibri" w:cs="Times New Roman"/>
          <w:bCs/>
          <w:sz w:val="24"/>
          <w:szCs w:val="24"/>
          <w:lang w:eastAsia="pl-PL"/>
        </w:rPr>
        <w:t xml:space="preserve">wskaźnika w łańcuchu </w:t>
      </w:r>
      <w:proofErr w:type="spellStart"/>
      <w:r w:rsidRPr="00B6223C">
        <w:rPr>
          <w:rFonts w:ascii="Calibri" w:eastAsia="Times New Roman" w:hAnsi="Calibri" w:cs="Times New Roman"/>
          <w:bCs/>
          <w:sz w:val="24"/>
          <w:szCs w:val="24"/>
          <w:lang w:eastAsia="pl-PL"/>
        </w:rPr>
        <w:t>nawiązań</w:t>
      </w:r>
      <w:proofErr w:type="spellEnd"/>
      <w:r w:rsidRPr="00B6223C">
        <w:rPr>
          <w:rFonts w:ascii="Calibri" w:eastAsia="Times New Roman" w:hAnsi="Calibri" w:cs="Times New Roman"/>
          <w:bCs/>
          <w:sz w:val="24"/>
          <w:szCs w:val="24"/>
          <w:lang w:eastAsia="pl-PL"/>
        </w:rPr>
        <w:t>.</w:t>
      </w:r>
    </w:p>
    <w:p w14:paraId="7E49ACA3" w14:textId="4F8B4A7E" w:rsidR="00B6223C" w:rsidRPr="00F0466F" w:rsidRDefault="00B6223C" w:rsidP="0079263E">
      <w:pPr>
        <w:spacing w:after="0" w:line="360" w:lineRule="auto"/>
        <w:rPr>
          <w:rFonts w:ascii="Calibri" w:eastAsia="Times New Roman" w:hAnsi="Calibri" w:cs="Times New Roman"/>
          <w:bCs/>
          <w:sz w:val="24"/>
          <w:szCs w:val="24"/>
          <w:lang w:eastAsia="pl-PL"/>
        </w:rPr>
      </w:pPr>
      <w:r w:rsidRPr="00B6223C">
        <w:rPr>
          <w:rFonts w:ascii="Calibri" w:eastAsia="Times New Roman" w:hAnsi="Calibri" w:cs="Times New Roman"/>
          <w:bCs/>
          <w:sz w:val="24"/>
          <w:szCs w:val="24"/>
          <w:lang w:eastAsia="pl-PL"/>
        </w:rPr>
        <w:t xml:space="preserve">Zwracamy uwagę, że przy zastosowaniu do obliczenia waloryzacji wskaźników mających za podstawę okres poprzedni = 100, nie jest możliwe uzyskanie wyniku ujemnego. Spadek poziomu cen dla danego wskaźnika miesięcznego będzie odzwierciedlony w statystyce w wartościach mniejszych niż 100.  </w:t>
      </w:r>
    </w:p>
    <w:p w14:paraId="7DCFD9DA" w14:textId="77777777" w:rsidR="009F3EAD" w:rsidRPr="00F0466F" w:rsidRDefault="009F3EAD" w:rsidP="0079263E">
      <w:pPr>
        <w:spacing w:after="0" w:line="360" w:lineRule="auto"/>
        <w:rPr>
          <w:rFonts w:ascii="Calibri" w:hAnsi="Calibri" w:cs="Times New Roman"/>
          <w:bCs/>
          <w:sz w:val="24"/>
          <w:szCs w:val="24"/>
        </w:rPr>
      </w:pPr>
    </w:p>
    <w:p w14:paraId="309F6FBB" w14:textId="549A4996"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11</w:t>
      </w:r>
    </w:p>
    <w:p w14:paraId="668F62CD" w14:textId="6F8E1F4A"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Prosimy Zamawiającego o potwierdzenie, że Zamawiający podtrzymuje odpowiedź w sprawie serwisów jak w poprzednim postępowaniu, tj.</w:t>
      </w:r>
    </w:p>
    <w:p w14:paraId="25CE30BC" w14:textId="77777777" w:rsidR="009F3EAD" w:rsidRPr="00F0466F" w:rsidRDefault="009F3EAD" w:rsidP="0079263E">
      <w:pPr>
        <w:spacing w:after="0" w:line="360" w:lineRule="auto"/>
        <w:rPr>
          <w:rFonts w:ascii="Calibri" w:hAnsi="Calibri" w:cs="Times New Roman"/>
          <w:bCs/>
          <w:i/>
          <w:iCs/>
          <w:sz w:val="24"/>
          <w:szCs w:val="24"/>
        </w:rPr>
      </w:pPr>
      <w:r w:rsidRPr="00F0466F">
        <w:rPr>
          <w:rFonts w:ascii="Calibri" w:hAnsi="Calibri" w:cs="Times New Roman"/>
          <w:bCs/>
          <w:i/>
          <w:iCs/>
          <w:sz w:val="24"/>
          <w:szCs w:val="24"/>
        </w:rPr>
        <w:t xml:space="preserve">Pytanie 10: Prosimy o wyjaśnienie, czy po stronie Wykonawcy jest koszt wykonywania przeglądów technicznych w okresie gwarancji zamontowanych urządzeń takich jak: kocioł, agregat wody </w:t>
      </w:r>
      <w:proofErr w:type="gramStart"/>
      <w:r w:rsidRPr="00F0466F">
        <w:rPr>
          <w:rFonts w:ascii="Calibri" w:hAnsi="Calibri" w:cs="Times New Roman"/>
          <w:bCs/>
          <w:i/>
          <w:iCs/>
          <w:sz w:val="24"/>
          <w:szCs w:val="24"/>
        </w:rPr>
        <w:t>lodowej</w:t>
      </w:r>
      <w:proofErr w:type="gramEnd"/>
      <w:r w:rsidRPr="00F0466F">
        <w:rPr>
          <w:rFonts w:ascii="Calibri" w:hAnsi="Calibri" w:cs="Times New Roman"/>
          <w:bCs/>
          <w:i/>
          <w:iCs/>
          <w:sz w:val="24"/>
          <w:szCs w:val="24"/>
        </w:rPr>
        <w:t xml:space="preserve"> klimatyzatory i centrale wentylacyjne (tu producent wymaga 2 razy w roku) itp.</w:t>
      </w:r>
    </w:p>
    <w:p w14:paraId="7230631A" w14:textId="77777777" w:rsidR="009F3EAD" w:rsidRPr="00F0466F" w:rsidRDefault="009F3EAD" w:rsidP="0079263E">
      <w:pPr>
        <w:spacing w:after="0" w:line="360" w:lineRule="auto"/>
        <w:rPr>
          <w:rFonts w:ascii="Calibri" w:hAnsi="Calibri" w:cs="Times New Roman"/>
          <w:bCs/>
          <w:i/>
          <w:iCs/>
          <w:sz w:val="24"/>
          <w:szCs w:val="24"/>
        </w:rPr>
      </w:pPr>
      <w:r w:rsidRPr="00F0466F">
        <w:rPr>
          <w:rFonts w:ascii="Calibri" w:hAnsi="Calibri" w:cs="Times New Roman"/>
          <w:bCs/>
          <w:i/>
          <w:iCs/>
          <w:sz w:val="24"/>
          <w:szCs w:val="24"/>
        </w:rPr>
        <w:t xml:space="preserve">Odpowiedź 10: </w:t>
      </w:r>
    </w:p>
    <w:p w14:paraId="4556CF3C" w14:textId="77777777" w:rsidR="009F3EAD" w:rsidRPr="00F0466F" w:rsidRDefault="009F3EAD" w:rsidP="0079263E">
      <w:pPr>
        <w:spacing w:after="0" w:line="360" w:lineRule="auto"/>
        <w:rPr>
          <w:rFonts w:ascii="Calibri" w:hAnsi="Calibri" w:cs="Times New Roman"/>
          <w:bCs/>
          <w:i/>
          <w:iCs/>
          <w:sz w:val="24"/>
          <w:szCs w:val="24"/>
        </w:rPr>
      </w:pPr>
      <w:r w:rsidRPr="00F0466F">
        <w:rPr>
          <w:rFonts w:ascii="Calibri" w:hAnsi="Calibri" w:cs="Times New Roman"/>
          <w:bCs/>
          <w:i/>
          <w:iCs/>
          <w:sz w:val="24"/>
          <w:szCs w:val="24"/>
        </w:rPr>
        <w:t>Zamawiający informuje, że koszty wykonania obowiązkowych przeglądów wyznaczonych przez producenta celem utrzymania gwarancji producenta będą po stronie Zamawiającego.</w:t>
      </w:r>
    </w:p>
    <w:p w14:paraId="73A93439" w14:textId="77777777" w:rsidR="00AA780A" w:rsidRPr="00F0466F" w:rsidRDefault="00AA780A" w:rsidP="0079263E">
      <w:pPr>
        <w:spacing w:after="0" w:line="360" w:lineRule="auto"/>
        <w:rPr>
          <w:rFonts w:ascii="Calibri" w:hAnsi="Calibri" w:cs="Times New Roman"/>
          <w:bCs/>
          <w:i/>
          <w:iCs/>
          <w:sz w:val="24"/>
          <w:szCs w:val="24"/>
        </w:rPr>
      </w:pPr>
    </w:p>
    <w:p w14:paraId="3D4564F2" w14:textId="402713C5" w:rsidR="00AA780A" w:rsidRPr="00F0466F" w:rsidRDefault="00AA780A" w:rsidP="0079263E">
      <w:pPr>
        <w:spacing w:after="0" w:line="360" w:lineRule="auto"/>
        <w:rPr>
          <w:rFonts w:ascii="Calibri" w:hAnsi="Calibri" w:cs="Times New Roman"/>
          <w:bCs/>
          <w:iCs/>
          <w:sz w:val="24"/>
          <w:szCs w:val="24"/>
        </w:rPr>
      </w:pPr>
      <w:r w:rsidRPr="00F0466F">
        <w:rPr>
          <w:rFonts w:ascii="Calibri" w:hAnsi="Calibri" w:cs="Times New Roman"/>
          <w:bCs/>
          <w:iCs/>
          <w:sz w:val="24"/>
          <w:szCs w:val="24"/>
        </w:rPr>
        <w:t>Odpowiedź:</w:t>
      </w:r>
    </w:p>
    <w:p w14:paraId="2E591521" w14:textId="70E89E96" w:rsidR="009F3EAD"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Zamawiający podtrzymuje odpowiedź w sprawie kosztów wykonania obowiązkowych przeglądów wyznaczonych przez producenta jak w poprzednim postępowaniu (pytanie nr 10 i odpowiedź nr 10).</w:t>
      </w:r>
    </w:p>
    <w:p w14:paraId="612CC05A" w14:textId="77777777" w:rsidR="005434C2" w:rsidRPr="00F0466F" w:rsidRDefault="005434C2" w:rsidP="0079263E">
      <w:pPr>
        <w:spacing w:after="0" w:line="360" w:lineRule="auto"/>
        <w:rPr>
          <w:rFonts w:ascii="Calibri" w:hAnsi="Calibri" w:cs="Times New Roman"/>
          <w:bCs/>
          <w:sz w:val="24"/>
          <w:szCs w:val="24"/>
        </w:rPr>
      </w:pPr>
    </w:p>
    <w:p w14:paraId="7E8B1427" w14:textId="041E64A5"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12</w:t>
      </w:r>
    </w:p>
    <w:p w14:paraId="63B7268C" w14:textId="38912669"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Zgodnie z par.3 ust.1 pkt.1 umowy, wnioskujemy o określenie terminu wprowadzenia i protokolarnego przekazania Wykonawcy terenu budowy.</w:t>
      </w:r>
    </w:p>
    <w:p w14:paraId="7974DECF" w14:textId="77777777" w:rsidR="00AA780A" w:rsidRPr="00F0466F" w:rsidRDefault="00AA780A" w:rsidP="0079263E">
      <w:pPr>
        <w:spacing w:after="0" w:line="360" w:lineRule="auto"/>
        <w:rPr>
          <w:rFonts w:ascii="Calibri" w:hAnsi="Calibri" w:cs="Times New Roman"/>
          <w:bCs/>
          <w:sz w:val="24"/>
          <w:szCs w:val="24"/>
        </w:rPr>
      </w:pPr>
    </w:p>
    <w:p w14:paraId="1394A3E9" w14:textId="05BE6159" w:rsidR="00AA780A" w:rsidRPr="00F0466F"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Odpowiedź:</w:t>
      </w:r>
    </w:p>
    <w:p w14:paraId="044EA52D" w14:textId="79CF44CE" w:rsidR="009F3EAD" w:rsidRPr="00F0466F"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Zgodnie z zapisami zawartymi w Projektowanych postanowieniach umowy (Załącznik nr 5 do SWZ).</w:t>
      </w:r>
    </w:p>
    <w:p w14:paraId="1F8F888D" w14:textId="77777777" w:rsidR="00AA780A" w:rsidRPr="00F0466F" w:rsidRDefault="00AA780A" w:rsidP="0079263E">
      <w:pPr>
        <w:spacing w:after="0" w:line="360" w:lineRule="auto"/>
        <w:rPr>
          <w:rFonts w:ascii="Calibri" w:hAnsi="Calibri" w:cs="Times New Roman"/>
          <w:bCs/>
          <w:sz w:val="24"/>
          <w:szCs w:val="24"/>
        </w:rPr>
      </w:pPr>
    </w:p>
    <w:p w14:paraId="13914789" w14:textId="4F62C2B9"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13</w:t>
      </w:r>
    </w:p>
    <w:p w14:paraId="5F5118CF" w14:textId="477211DC"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Dotyczy par.6 ust 2 umowy.</w:t>
      </w:r>
    </w:p>
    <w:p w14:paraId="1A98EB04" w14:textId="56A91650"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Zgodnie z Zarządzeniem Ministra Budownictwa Miast i Osiedli z dnia 31 lipca 1952 r.</w:t>
      </w:r>
      <w:r w:rsidR="001E68F7" w:rsidRPr="00F0466F">
        <w:rPr>
          <w:rFonts w:ascii="Calibri" w:hAnsi="Calibri" w:cs="Times New Roman"/>
          <w:bCs/>
          <w:sz w:val="24"/>
          <w:szCs w:val="24"/>
        </w:rPr>
        <w:t xml:space="preserve"> </w:t>
      </w:r>
      <w:r w:rsidRPr="00F0466F">
        <w:rPr>
          <w:rFonts w:ascii="Calibri" w:hAnsi="Calibri" w:cs="Times New Roman"/>
          <w:bCs/>
          <w:sz w:val="24"/>
          <w:szCs w:val="24"/>
        </w:rPr>
        <w:t>w sprawie trybu odbioru robót budowlanych i instalacyjnych.</w:t>
      </w:r>
    </w:p>
    <w:p w14:paraId="777CA8A1"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  6.</w:t>
      </w:r>
    </w:p>
    <w:p w14:paraId="045E20D4"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Odbiór częściowy ma na celu:</w:t>
      </w:r>
    </w:p>
    <w:p w14:paraId="2A1E0DB4" w14:textId="77777777" w:rsidR="009F3EAD" w:rsidRPr="00F0466F" w:rsidRDefault="009F3EAD" w:rsidP="0079263E">
      <w:pPr>
        <w:spacing w:after="0" w:line="360" w:lineRule="auto"/>
        <w:rPr>
          <w:rFonts w:ascii="Calibri" w:hAnsi="Calibri" w:cs="Times New Roman"/>
          <w:bCs/>
          <w:sz w:val="24"/>
          <w:szCs w:val="24"/>
        </w:rPr>
      </w:pPr>
      <w:proofErr w:type="gramStart"/>
      <w:r w:rsidRPr="00F0466F">
        <w:rPr>
          <w:rFonts w:ascii="Calibri" w:hAnsi="Calibri" w:cs="Times New Roman"/>
          <w:bCs/>
          <w:sz w:val="24"/>
          <w:szCs w:val="24"/>
        </w:rPr>
        <w:t>1)sprawdzenie</w:t>
      </w:r>
      <w:proofErr w:type="gramEnd"/>
      <w:r w:rsidRPr="00F0466F">
        <w:rPr>
          <w:rFonts w:ascii="Calibri" w:hAnsi="Calibri" w:cs="Times New Roman"/>
          <w:bCs/>
          <w:sz w:val="24"/>
          <w:szCs w:val="24"/>
        </w:rPr>
        <w:t xml:space="preserve"> zgodności robót z projektem i kosztorysem;</w:t>
      </w:r>
    </w:p>
    <w:p w14:paraId="5E007E11" w14:textId="77777777" w:rsidR="009F3EAD" w:rsidRPr="00F0466F" w:rsidRDefault="009F3EAD" w:rsidP="0079263E">
      <w:pPr>
        <w:spacing w:after="0" w:line="360" w:lineRule="auto"/>
        <w:rPr>
          <w:rFonts w:ascii="Calibri" w:hAnsi="Calibri" w:cs="Times New Roman"/>
          <w:bCs/>
          <w:sz w:val="24"/>
          <w:szCs w:val="24"/>
        </w:rPr>
      </w:pPr>
      <w:proofErr w:type="gramStart"/>
      <w:r w:rsidRPr="00F0466F">
        <w:rPr>
          <w:rFonts w:ascii="Calibri" w:hAnsi="Calibri" w:cs="Times New Roman"/>
          <w:bCs/>
          <w:sz w:val="24"/>
          <w:szCs w:val="24"/>
        </w:rPr>
        <w:t>2)</w:t>
      </w:r>
      <w:r w:rsidRPr="00F0466F">
        <w:rPr>
          <w:rFonts w:ascii="Calibri" w:hAnsi="Calibri" w:cs="Times New Roman"/>
          <w:b/>
          <w:sz w:val="24"/>
          <w:szCs w:val="24"/>
        </w:rPr>
        <w:t>sprawdzenie</w:t>
      </w:r>
      <w:proofErr w:type="gramEnd"/>
      <w:r w:rsidRPr="00F0466F">
        <w:rPr>
          <w:rFonts w:ascii="Calibri" w:hAnsi="Calibri" w:cs="Times New Roman"/>
          <w:b/>
          <w:sz w:val="24"/>
          <w:szCs w:val="24"/>
        </w:rPr>
        <w:t xml:space="preserve"> prawidłowości wykonania robót pod względem technicznym (jakości robót i użytych materiałów</w:t>
      </w:r>
      <w:r w:rsidRPr="00F0466F">
        <w:rPr>
          <w:rFonts w:ascii="Calibri" w:hAnsi="Calibri" w:cs="Times New Roman"/>
          <w:bCs/>
          <w:sz w:val="24"/>
          <w:szCs w:val="24"/>
        </w:rPr>
        <w:t>);</w:t>
      </w:r>
    </w:p>
    <w:p w14:paraId="53F13D8C" w14:textId="77777777" w:rsidR="009F3EAD" w:rsidRPr="00F0466F" w:rsidRDefault="009F3EAD" w:rsidP="0079263E">
      <w:pPr>
        <w:spacing w:after="0" w:line="360" w:lineRule="auto"/>
        <w:rPr>
          <w:rFonts w:ascii="Calibri" w:hAnsi="Calibri" w:cs="Times New Roman"/>
          <w:bCs/>
          <w:sz w:val="24"/>
          <w:szCs w:val="24"/>
        </w:rPr>
      </w:pPr>
      <w:proofErr w:type="gramStart"/>
      <w:r w:rsidRPr="00F0466F">
        <w:rPr>
          <w:rFonts w:ascii="Calibri" w:hAnsi="Calibri" w:cs="Times New Roman"/>
          <w:bCs/>
          <w:sz w:val="24"/>
          <w:szCs w:val="24"/>
        </w:rPr>
        <w:t>3)ustalenie</w:t>
      </w:r>
      <w:proofErr w:type="gramEnd"/>
      <w:r w:rsidRPr="00F0466F">
        <w:rPr>
          <w:rFonts w:ascii="Calibri" w:hAnsi="Calibri" w:cs="Times New Roman"/>
          <w:bCs/>
          <w:sz w:val="24"/>
          <w:szCs w:val="24"/>
        </w:rPr>
        <w:t xml:space="preserve"> ilości wykonanych robót;</w:t>
      </w:r>
    </w:p>
    <w:p w14:paraId="68D308DC" w14:textId="77777777" w:rsidR="009F3EAD" w:rsidRPr="00F0466F" w:rsidRDefault="009F3EAD" w:rsidP="0079263E">
      <w:pPr>
        <w:spacing w:after="0" w:line="360" w:lineRule="auto"/>
        <w:rPr>
          <w:rFonts w:ascii="Calibri" w:hAnsi="Calibri" w:cs="Times New Roman"/>
          <w:bCs/>
          <w:sz w:val="24"/>
          <w:szCs w:val="24"/>
        </w:rPr>
      </w:pPr>
      <w:proofErr w:type="gramStart"/>
      <w:r w:rsidRPr="00F0466F">
        <w:rPr>
          <w:rFonts w:ascii="Calibri" w:hAnsi="Calibri" w:cs="Times New Roman"/>
          <w:bCs/>
          <w:sz w:val="24"/>
          <w:szCs w:val="24"/>
        </w:rPr>
        <w:t>4)ustalenie</w:t>
      </w:r>
      <w:proofErr w:type="gramEnd"/>
      <w:r w:rsidRPr="00F0466F">
        <w:rPr>
          <w:rFonts w:ascii="Calibri" w:hAnsi="Calibri" w:cs="Times New Roman"/>
          <w:bCs/>
          <w:sz w:val="24"/>
          <w:szCs w:val="24"/>
        </w:rPr>
        <w:t xml:space="preserve"> wartości kosztorysowej wykonanych robót;</w:t>
      </w:r>
    </w:p>
    <w:p w14:paraId="0307DA6F" w14:textId="77777777" w:rsidR="009F3EAD" w:rsidRPr="00F0466F" w:rsidRDefault="009F3EAD" w:rsidP="0079263E">
      <w:pPr>
        <w:spacing w:after="0" w:line="360" w:lineRule="auto"/>
        <w:rPr>
          <w:rFonts w:ascii="Calibri" w:hAnsi="Calibri" w:cs="Times New Roman"/>
          <w:bCs/>
          <w:sz w:val="24"/>
          <w:szCs w:val="24"/>
        </w:rPr>
      </w:pPr>
      <w:proofErr w:type="gramStart"/>
      <w:r w:rsidRPr="00F0466F">
        <w:rPr>
          <w:rFonts w:ascii="Calibri" w:hAnsi="Calibri" w:cs="Times New Roman"/>
          <w:bCs/>
          <w:sz w:val="24"/>
          <w:szCs w:val="24"/>
        </w:rPr>
        <w:t>5)ustalenie</w:t>
      </w:r>
      <w:proofErr w:type="gramEnd"/>
      <w:r w:rsidRPr="00F0466F">
        <w:rPr>
          <w:rFonts w:ascii="Calibri" w:hAnsi="Calibri" w:cs="Times New Roman"/>
          <w:bCs/>
          <w:sz w:val="24"/>
          <w:szCs w:val="24"/>
        </w:rPr>
        <w:t xml:space="preserve"> ewentualnych usterek i braków oraz wyznaczenie terminu ich usunięcia.</w:t>
      </w:r>
    </w:p>
    <w:p w14:paraId="2273B650"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Podkreślenia wymaga fakt, iż to protokół częściowy akceptuje prawidłowość wykonanych częściowych robót i nie jest jedynie dokumentem rozliczającym płatności. Nie praktykowane jest przy odbiorze końcowym zarzucenie Wykonawcy nieprawidłowości wykonanych </w:t>
      </w:r>
      <w:proofErr w:type="gramStart"/>
      <w:r w:rsidRPr="00F0466F">
        <w:rPr>
          <w:rFonts w:ascii="Calibri" w:hAnsi="Calibri" w:cs="Times New Roman"/>
          <w:bCs/>
          <w:sz w:val="24"/>
          <w:szCs w:val="24"/>
        </w:rPr>
        <w:t>robót które</w:t>
      </w:r>
      <w:proofErr w:type="gramEnd"/>
      <w:r w:rsidRPr="00F0466F">
        <w:rPr>
          <w:rFonts w:ascii="Calibri" w:hAnsi="Calibri" w:cs="Times New Roman"/>
          <w:bCs/>
          <w:sz w:val="24"/>
          <w:szCs w:val="24"/>
        </w:rPr>
        <w:t xml:space="preserve"> już wcześniej zostały zatwierdzone przez inspektora oraz przez Zamawiającego podpisanie protokołu odbioru częściowego. </w:t>
      </w:r>
    </w:p>
    <w:p w14:paraId="64A1B113"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W związku z powyższym prosimy Zamawiającego o wykreślenie zapisów par.6 ust 2 umowy</w:t>
      </w:r>
      <w:proofErr w:type="gramStart"/>
      <w:r w:rsidRPr="00F0466F">
        <w:rPr>
          <w:rFonts w:ascii="Calibri" w:hAnsi="Calibri" w:cs="Times New Roman"/>
          <w:bCs/>
          <w:sz w:val="24"/>
          <w:szCs w:val="24"/>
        </w:rPr>
        <w:t>,,</w:t>
      </w:r>
      <w:proofErr w:type="gramEnd"/>
      <w:r w:rsidRPr="00F0466F">
        <w:rPr>
          <w:sz w:val="24"/>
          <w:szCs w:val="24"/>
        </w:rPr>
        <w:t xml:space="preserve"> </w:t>
      </w:r>
      <w:r w:rsidRPr="00F0466F">
        <w:rPr>
          <w:rFonts w:ascii="Calibri" w:hAnsi="Calibri" w:cs="Times New Roman"/>
          <w:bCs/>
          <w:sz w:val="24"/>
          <w:szCs w:val="24"/>
        </w:rPr>
        <w:t xml:space="preserve">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w:t>
      </w:r>
      <w:proofErr w:type="gramStart"/>
      <w:r w:rsidRPr="00F0466F">
        <w:rPr>
          <w:rFonts w:ascii="Calibri" w:hAnsi="Calibri" w:cs="Times New Roman"/>
          <w:bCs/>
          <w:sz w:val="24"/>
          <w:szCs w:val="24"/>
        </w:rPr>
        <w:t>końcowego”</w:t>
      </w:r>
      <w:r w:rsidRPr="00F0466F">
        <w:rPr>
          <w:sz w:val="24"/>
          <w:szCs w:val="24"/>
        </w:rPr>
        <w:t xml:space="preserve"> </w:t>
      </w:r>
      <w:r w:rsidRPr="00F0466F">
        <w:rPr>
          <w:rFonts w:ascii="Calibri" w:hAnsi="Calibri" w:cs="Times New Roman"/>
          <w:bCs/>
          <w:sz w:val="24"/>
          <w:szCs w:val="24"/>
        </w:rPr>
        <w:t>jako</w:t>
      </w:r>
      <w:proofErr w:type="gramEnd"/>
      <w:r w:rsidRPr="00F0466F">
        <w:rPr>
          <w:rFonts w:ascii="Calibri" w:hAnsi="Calibri" w:cs="Times New Roman"/>
          <w:bCs/>
          <w:sz w:val="24"/>
          <w:szCs w:val="24"/>
        </w:rPr>
        <w:t xml:space="preserve"> niezgodnego z obecnymi przepisami.</w:t>
      </w:r>
    </w:p>
    <w:p w14:paraId="7B29F055" w14:textId="77777777" w:rsidR="00AA780A" w:rsidRPr="00F0466F" w:rsidRDefault="00AA780A" w:rsidP="0079263E">
      <w:pPr>
        <w:spacing w:after="0" w:line="360" w:lineRule="auto"/>
        <w:rPr>
          <w:rFonts w:ascii="Calibri" w:hAnsi="Calibri" w:cs="Times New Roman"/>
          <w:bCs/>
          <w:sz w:val="24"/>
          <w:szCs w:val="24"/>
        </w:rPr>
      </w:pPr>
    </w:p>
    <w:p w14:paraId="12F5E0A5" w14:textId="50DE411D" w:rsidR="00AA780A" w:rsidRPr="00F0466F"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Odpowiedź:</w:t>
      </w:r>
    </w:p>
    <w:p w14:paraId="351458E7" w14:textId="7BA881E4" w:rsidR="00AA780A" w:rsidRPr="00F0466F" w:rsidRDefault="001E68F7"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Zamawiający nie wyraża zgody na zmianę. Ponadto Zamawiający informuje, że </w:t>
      </w:r>
      <w:r w:rsidR="00AA780A" w:rsidRPr="00F0466F">
        <w:rPr>
          <w:rFonts w:ascii="Calibri" w:hAnsi="Calibri" w:cs="Times New Roman"/>
          <w:bCs/>
          <w:sz w:val="24"/>
          <w:szCs w:val="24"/>
        </w:rPr>
        <w:t xml:space="preserve">Zarządzenie Ministra Budownictwa Miast i Osiedli z dnia 31 lipca 1952 r. w sprawie trybu odbioru robót budowlanych i instalacyjnych jest aktem nieobowiązującym, został uchylony 27.01.1960 </w:t>
      </w:r>
      <w:proofErr w:type="gramStart"/>
      <w:r w:rsidR="00AA780A" w:rsidRPr="00F0466F">
        <w:rPr>
          <w:rFonts w:ascii="Calibri" w:hAnsi="Calibri" w:cs="Times New Roman"/>
          <w:bCs/>
          <w:sz w:val="24"/>
          <w:szCs w:val="24"/>
        </w:rPr>
        <w:t>r</w:t>
      </w:r>
      <w:proofErr w:type="gramEnd"/>
      <w:r w:rsidR="00AA780A" w:rsidRPr="00F0466F">
        <w:rPr>
          <w:rFonts w:ascii="Calibri" w:hAnsi="Calibri" w:cs="Times New Roman"/>
          <w:bCs/>
          <w:sz w:val="24"/>
          <w:szCs w:val="24"/>
        </w:rPr>
        <w:t xml:space="preserve">. </w:t>
      </w:r>
    </w:p>
    <w:p w14:paraId="2A13122D" w14:textId="77777777" w:rsidR="009F3EAD" w:rsidRPr="00F0466F" w:rsidRDefault="009F3EAD" w:rsidP="0079263E">
      <w:pPr>
        <w:spacing w:after="0" w:line="360" w:lineRule="auto"/>
        <w:rPr>
          <w:rFonts w:ascii="Calibri" w:hAnsi="Calibri" w:cs="Times New Roman"/>
          <w:bCs/>
          <w:sz w:val="24"/>
          <w:szCs w:val="24"/>
        </w:rPr>
      </w:pPr>
    </w:p>
    <w:p w14:paraId="54FD73A2" w14:textId="0882B677"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14</w:t>
      </w:r>
    </w:p>
    <w:p w14:paraId="61FA6028" w14:textId="1A49E705"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Dotyczy par.6 ust.4 pkt.2 </w:t>
      </w:r>
      <w:proofErr w:type="spellStart"/>
      <w:r w:rsidRPr="00F0466F">
        <w:rPr>
          <w:rFonts w:ascii="Calibri" w:hAnsi="Calibri" w:cs="Times New Roman"/>
          <w:bCs/>
          <w:sz w:val="24"/>
          <w:szCs w:val="24"/>
        </w:rPr>
        <w:t>lit.b</w:t>
      </w:r>
      <w:proofErr w:type="spellEnd"/>
    </w:p>
    <w:p w14:paraId="5D47BC31"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Prosimy o zmianę zapisu </w:t>
      </w:r>
      <w:proofErr w:type="gramStart"/>
      <w:r w:rsidRPr="00F0466F">
        <w:rPr>
          <w:rFonts w:ascii="Calibri" w:hAnsi="Calibri" w:cs="Times New Roman"/>
          <w:bCs/>
          <w:sz w:val="24"/>
          <w:szCs w:val="24"/>
        </w:rPr>
        <w:t>,,</w:t>
      </w:r>
      <w:proofErr w:type="gramEnd"/>
      <w:r w:rsidRPr="00F0466F">
        <w:rPr>
          <w:rFonts w:ascii="Calibri" w:hAnsi="Calibri" w:cs="Times New Roman"/>
          <w:bCs/>
          <w:sz w:val="24"/>
          <w:szCs w:val="24"/>
        </w:rPr>
        <w:t>Zamawiający dokona odbioru w terminie do 14 dni od daty zgłoszenia.’’</w:t>
      </w:r>
    </w:p>
    <w:p w14:paraId="240B7F97"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Na zapis:</w:t>
      </w:r>
      <w:r w:rsidRPr="00F0466F">
        <w:rPr>
          <w:sz w:val="24"/>
          <w:szCs w:val="24"/>
        </w:rPr>
        <w:t xml:space="preserve"> </w:t>
      </w:r>
      <w:proofErr w:type="gramStart"/>
      <w:r w:rsidRPr="00F0466F">
        <w:rPr>
          <w:rFonts w:ascii="Calibri" w:hAnsi="Calibri" w:cs="Times New Roman"/>
          <w:bCs/>
          <w:sz w:val="24"/>
          <w:szCs w:val="24"/>
        </w:rPr>
        <w:t>,,</w:t>
      </w:r>
      <w:proofErr w:type="gramEnd"/>
      <w:r w:rsidRPr="00F0466F">
        <w:rPr>
          <w:rFonts w:ascii="Calibri" w:hAnsi="Calibri" w:cs="Times New Roman"/>
          <w:bCs/>
          <w:sz w:val="24"/>
          <w:szCs w:val="24"/>
        </w:rPr>
        <w:t>Zamawiający dokona odbioru w terminie do 7 dni od daty zgłoszenia.’’</w:t>
      </w:r>
    </w:p>
    <w:p w14:paraId="682A8AE3"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Skrócenie terminu odbioru przez Zamawiającego pozytywnie wpłynie na terminowość wykonywanych prac. </w:t>
      </w:r>
    </w:p>
    <w:p w14:paraId="4EEB5D47" w14:textId="77777777" w:rsidR="00AA780A" w:rsidRPr="00F0466F" w:rsidRDefault="00AA780A" w:rsidP="0079263E">
      <w:pPr>
        <w:spacing w:after="0" w:line="360" w:lineRule="auto"/>
        <w:rPr>
          <w:rFonts w:ascii="Calibri" w:hAnsi="Calibri" w:cs="Times New Roman"/>
          <w:bCs/>
          <w:sz w:val="24"/>
          <w:szCs w:val="24"/>
        </w:rPr>
      </w:pPr>
    </w:p>
    <w:p w14:paraId="36663ED7" w14:textId="368A8555" w:rsidR="00AA780A" w:rsidRPr="00F0466F"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Odpowiedź:</w:t>
      </w:r>
    </w:p>
    <w:p w14:paraId="431F07CC" w14:textId="436A1C58" w:rsidR="009F3EAD" w:rsidRPr="00F0466F" w:rsidRDefault="00171E98" w:rsidP="0079263E">
      <w:pPr>
        <w:spacing w:after="0" w:line="360" w:lineRule="auto"/>
        <w:rPr>
          <w:rFonts w:ascii="Calibri" w:hAnsi="Calibri" w:cs="Times New Roman"/>
          <w:bCs/>
          <w:sz w:val="24"/>
          <w:szCs w:val="24"/>
        </w:rPr>
      </w:pPr>
      <w:r w:rsidRPr="00F0466F">
        <w:rPr>
          <w:rFonts w:ascii="Calibri" w:hAnsi="Calibri" w:cs="Times New Roman"/>
          <w:bCs/>
          <w:sz w:val="24"/>
          <w:szCs w:val="24"/>
        </w:rPr>
        <w:t xml:space="preserve">Zamawiający nie wyraża zgody na zmianę. </w:t>
      </w:r>
    </w:p>
    <w:p w14:paraId="58CE32A9" w14:textId="77777777" w:rsidR="00171E98" w:rsidRPr="00F0466F" w:rsidRDefault="00171E98" w:rsidP="0079263E">
      <w:pPr>
        <w:spacing w:after="0" w:line="360" w:lineRule="auto"/>
        <w:rPr>
          <w:rFonts w:ascii="Calibri" w:hAnsi="Calibri" w:cs="Times New Roman"/>
          <w:bCs/>
          <w:sz w:val="24"/>
          <w:szCs w:val="24"/>
        </w:rPr>
      </w:pPr>
    </w:p>
    <w:p w14:paraId="610479D0" w14:textId="775FB48F" w:rsidR="00AA780A" w:rsidRPr="00F0466F" w:rsidRDefault="0079263E" w:rsidP="0079263E">
      <w:pPr>
        <w:spacing w:after="0" w:line="360" w:lineRule="auto"/>
        <w:rPr>
          <w:rFonts w:ascii="Calibri" w:hAnsi="Calibri" w:cs="Times New Roman"/>
          <w:sz w:val="24"/>
          <w:szCs w:val="24"/>
        </w:rPr>
      </w:pPr>
      <w:r>
        <w:rPr>
          <w:rFonts w:ascii="Calibri" w:hAnsi="Calibri" w:cs="Times New Roman"/>
          <w:sz w:val="24"/>
          <w:szCs w:val="24"/>
        </w:rPr>
        <w:t>Pytanie 15</w:t>
      </w:r>
    </w:p>
    <w:p w14:paraId="4018BD2F" w14:textId="03C2020C" w:rsidR="009F3EAD" w:rsidRPr="005434C2" w:rsidRDefault="009F3EAD" w:rsidP="0079263E">
      <w:pPr>
        <w:spacing w:after="0" w:line="360" w:lineRule="auto"/>
        <w:rPr>
          <w:rFonts w:ascii="Calibri" w:hAnsi="Calibri" w:cs="Times New Roman"/>
          <w:bCs/>
          <w:sz w:val="24"/>
          <w:szCs w:val="24"/>
        </w:rPr>
      </w:pPr>
      <w:r w:rsidRPr="005434C2">
        <w:rPr>
          <w:rFonts w:ascii="Calibri" w:hAnsi="Calibri" w:cs="Times New Roman"/>
          <w:bCs/>
          <w:sz w:val="24"/>
          <w:szCs w:val="24"/>
        </w:rPr>
        <w:t xml:space="preserve">Dotyczy zapisu umowy </w:t>
      </w:r>
      <w:bookmarkStart w:id="1" w:name="_Hlk116036142"/>
      <w:r w:rsidRPr="005434C2">
        <w:rPr>
          <w:rFonts w:ascii="Calibri" w:hAnsi="Calibri" w:cs="Times New Roman"/>
          <w:bCs/>
          <w:sz w:val="24"/>
          <w:szCs w:val="24"/>
        </w:rPr>
        <w:t xml:space="preserve">par.6 ust.4 pkt.1 </w:t>
      </w:r>
      <w:proofErr w:type="spellStart"/>
      <w:r w:rsidRPr="005434C2">
        <w:rPr>
          <w:rFonts w:ascii="Calibri" w:hAnsi="Calibri" w:cs="Times New Roman"/>
          <w:bCs/>
          <w:sz w:val="24"/>
          <w:szCs w:val="24"/>
        </w:rPr>
        <w:t>lit.c</w:t>
      </w:r>
      <w:proofErr w:type="spellEnd"/>
      <w:r w:rsidRPr="005434C2">
        <w:rPr>
          <w:rFonts w:ascii="Calibri" w:hAnsi="Calibri" w:cs="Times New Roman"/>
          <w:bCs/>
          <w:sz w:val="24"/>
          <w:szCs w:val="24"/>
        </w:rPr>
        <w:t xml:space="preserve"> </w:t>
      </w:r>
      <w:bookmarkEnd w:id="1"/>
    </w:p>
    <w:p w14:paraId="7D571146" w14:textId="665A3FFE" w:rsidR="009F3EAD" w:rsidRPr="005434C2" w:rsidRDefault="009F3EAD" w:rsidP="0079263E">
      <w:pPr>
        <w:spacing w:after="0" w:line="360" w:lineRule="auto"/>
        <w:rPr>
          <w:rFonts w:ascii="Calibri" w:hAnsi="Calibri" w:cs="Times New Roman"/>
          <w:bCs/>
          <w:sz w:val="24"/>
          <w:szCs w:val="24"/>
        </w:rPr>
      </w:pPr>
      <w:r w:rsidRPr="005434C2">
        <w:rPr>
          <w:rFonts w:ascii="Calibri" w:hAnsi="Calibri" w:cs="Times New Roman"/>
          <w:bCs/>
          <w:sz w:val="24"/>
          <w:szCs w:val="24"/>
        </w:rPr>
        <w:t xml:space="preserve"> Wnosimy o wykreślenie zapisu paragrafu par.6 ust.4 pkt.1 </w:t>
      </w:r>
      <w:proofErr w:type="spellStart"/>
      <w:r w:rsidRPr="005434C2">
        <w:rPr>
          <w:rFonts w:ascii="Calibri" w:hAnsi="Calibri" w:cs="Times New Roman"/>
          <w:bCs/>
          <w:sz w:val="24"/>
          <w:szCs w:val="24"/>
        </w:rPr>
        <w:t>lit.c</w:t>
      </w:r>
      <w:proofErr w:type="spellEnd"/>
      <w:r w:rsidRPr="005434C2">
        <w:rPr>
          <w:rFonts w:ascii="Calibri" w:hAnsi="Calibri" w:cs="Times New Roman"/>
          <w:bCs/>
          <w:sz w:val="24"/>
          <w:szCs w:val="24"/>
        </w:rPr>
        <w:t xml:space="preserve"> ,,</w:t>
      </w:r>
      <w:r w:rsidRPr="005434C2">
        <w:rPr>
          <w:sz w:val="24"/>
          <w:szCs w:val="24"/>
        </w:rPr>
        <w:t xml:space="preserve"> </w:t>
      </w:r>
      <w:r w:rsidRPr="005434C2">
        <w:rPr>
          <w:rFonts w:ascii="Calibri" w:hAnsi="Calibri" w:cs="Times New Roman"/>
          <w:bCs/>
          <w:sz w:val="24"/>
          <w:szCs w:val="24"/>
        </w:rPr>
        <w:t xml:space="preserve">Jeżeli w trakcie odbioru robót częściowych i zanikających zostaną stwierdzone </w:t>
      </w:r>
      <w:proofErr w:type="gramStart"/>
      <w:r w:rsidRPr="005434C2">
        <w:rPr>
          <w:rFonts w:ascii="Calibri" w:hAnsi="Calibri" w:cs="Times New Roman"/>
          <w:bCs/>
          <w:sz w:val="24"/>
          <w:szCs w:val="24"/>
        </w:rPr>
        <w:t>wady</w:t>
      </w:r>
      <w:r w:rsidR="00171E98" w:rsidRPr="005434C2">
        <w:rPr>
          <w:rFonts w:ascii="Calibri" w:hAnsi="Calibri" w:cs="Times New Roman"/>
          <w:bCs/>
          <w:sz w:val="24"/>
          <w:szCs w:val="24"/>
        </w:rPr>
        <w:t xml:space="preserve"> </w:t>
      </w:r>
      <w:r w:rsidRPr="005434C2">
        <w:rPr>
          <w:rFonts w:ascii="Calibri" w:hAnsi="Calibri" w:cs="Times New Roman"/>
          <w:bCs/>
          <w:sz w:val="24"/>
          <w:szCs w:val="24"/>
        </w:rPr>
        <w:t xml:space="preserve"> i</w:t>
      </w:r>
      <w:proofErr w:type="gramEnd"/>
      <w:r w:rsidRPr="005434C2">
        <w:rPr>
          <w:rFonts w:ascii="Calibri" w:hAnsi="Calibri" w:cs="Times New Roman"/>
          <w:bCs/>
          <w:sz w:val="24"/>
          <w:szCs w:val="24"/>
        </w:rPr>
        <w:t xml:space="preserve"> usterki to Zamawiający, a w jego imieniu Inspektorzy Nadzoru ma prawo odstąpić od odbioru wadliwie i usterkowo wykonanego elementu”</w:t>
      </w:r>
    </w:p>
    <w:p w14:paraId="103EA7DD" w14:textId="77777777" w:rsidR="009F3EAD" w:rsidRPr="005434C2" w:rsidRDefault="009F3EAD" w:rsidP="0079263E">
      <w:pPr>
        <w:spacing w:after="0" w:line="360" w:lineRule="auto"/>
        <w:rPr>
          <w:rFonts w:ascii="Calibri" w:hAnsi="Calibri" w:cs="Times New Roman"/>
          <w:bCs/>
          <w:sz w:val="24"/>
          <w:szCs w:val="24"/>
        </w:rPr>
      </w:pPr>
      <w:r w:rsidRPr="005434C2">
        <w:rPr>
          <w:rFonts w:ascii="Calibri" w:hAnsi="Calibri" w:cs="Times New Roman"/>
          <w:bCs/>
          <w:sz w:val="24"/>
          <w:szCs w:val="24"/>
        </w:rPr>
        <w:t>Odmowa odbioru jest uzasadniona w przypadku, gdy przedmiot zamówienia jest wykonany niezgodnie z projektem i zasadami wiedzy technicznej lub wady są na tyle istotne, że obiekt nie nadaje się do użytkowania. W związku z powyższym niezasadny jest zapis Zamawiającego z w/w pkt. projektu umów.</w:t>
      </w:r>
    </w:p>
    <w:p w14:paraId="4EBA7F75" w14:textId="77777777" w:rsidR="009F3EAD" w:rsidRPr="005434C2" w:rsidRDefault="009F3EAD" w:rsidP="0079263E">
      <w:pPr>
        <w:spacing w:after="0" w:line="360" w:lineRule="auto"/>
        <w:rPr>
          <w:rFonts w:ascii="Calibri" w:hAnsi="Calibri" w:cs="Times New Roman"/>
          <w:bCs/>
          <w:sz w:val="24"/>
          <w:szCs w:val="24"/>
        </w:rPr>
      </w:pPr>
      <w:r w:rsidRPr="005434C2">
        <w:rPr>
          <w:rFonts w:ascii="Calibri" w:hAnsi="Calibri" w:cs="Times New Roman"/>
          <w:bCs/>
          <w:sz w:val="24"/>
          <w:szCs w:val="24"/>
        </w:rPr>
        <w:t xml:space="preserve">Powołując się na 1 wyrok KIO z dnia 13 grudnia 2019 r., sygn. akt KIO 2416/19 </w:t>
      </w:r>
      <w:proofErr w:type="gramStart"/>
      <w:r w:rsidRPr="005434C2">
        <w:rPr>
          <w:rFonts w:ascii="Calibri" w:hAnsi="Calibri" w:cs="Times New Roman"/>
          <w:bCs/>
          <w:sz w:val="24"/>
          <w:szCs w:val="24"/>
        </w:rPr>
        <w:t>Izba  stwierdziła</w:t>
      </w:r>
      <w:proofErr w:type="gramEnd"/>
      <w:r w:rsidRPr="005434C2">
        <w:rPr>
          <w:rFonts w:ascii="Calibri" w:hAnsi="Calibri" w:cs="Times New Roman"/>
          <w:bCs/>
          <w:sz w:val="24"/>
          <w:szCs w:val="24"/>
        </w:rPr>
        <w:t>, że ze strony zamawiającego rażącym nadużyciem jest sformułowanie w treści projektu umowy postanowienia umożliwiającego zamawiającemu odmowę dokonania odbioru końcowego, w sytuacji stwierdzenia w toku tego odbioru jakiejkolwiek, nawet drobnej wady czy też usterki.  Również na podstawie art. 647 KC obowiązek odebrania robót przez Zamawiającego nie można doprowadzać do sytuacji, w której odebranie robót ma dotyczyć wyłącznie obiektu całkowicie wolnego od wad. Stwierdzenie, że każde odstępstwo od takiego idealnego stanu dawałoby Zamawiającemu prawo odmowy odebrania obiektu pozostawałoby w sprzeczności z naturą zobowiązania objętego umową o roboty budowlane i naruszałoby równowagę między stronami.</w:t>
      </w:r>
    </w:p>
    <w:p w14:paraId="63B891DB" w14:textId="77777777" w:rsidR="009F3EAD" w:rsidRPr="00F0466F" w:rsidRDefault="009F3EAD" w:rsidP="0079263E">
      <w:pPr>
        <w:spacing w:after="0" w:line="360" w:lineRule="auto"/>
        <w:rPr>
          <w:rFonts w:ascii="Calibri" w:hAnsi="Calibri" w:cs="Times New Roman"/>
          <w:bCs/>
          <w:sz w:val="24"/>
          <w:szCs w:val="24"/>
        </w:rPr>
      </w:pPr>
      <w:r w:rsidRPr="005434C2">
        <w:rPr>
          <w:rFonts w:ascii="Calibri" w:hAnsi="Calibri" w:cs="Times New Roman"/>
          <w:bCs/>
          <w:sz w:val="24"/>
          <w:szCs w:val="24"/>
        </w:rPr>
        <w:t>W związku z powyższym niezasadny jest zapis Zamawiającego z w/w pkt. projektu umowy</w:t>
      </w:r>
    </w:p>
    <w:p w14:paraId="45E17AE8" w14:textId="77777777" w:rsidR="00AA780A" w:rsidRPr="00F0466F" w:rsidRDefault="00AA780A" w:rsidP="0079263E">
      <w:pPr>
        <w:spacing w:after="0" w:line="360" w:lineRule="auto"/>
        <w:rPr>
          <w:rFonts w:ascii="Calibri" w:hAnsi="Calibri" w:cs="Times New Roman"/>
          <w:bCs/>
          <w:sz w:val="24"/>
          <w:szCs w:val="24"/>
        </w:rPr>
      </w:pPr>
    </w:p>
    <w:p w14:paraId="7634E9E6" w14:textId="40AD2EDB" w:rsidR="00AA780A" w:rsidRPr="00F0466F" w:rsidRDefault="00AA780A" w:rsidP="0079263E">
      <w:pPr>
        <w:spacing w:after="0" w:line="360" w:lineRule="auto"/>
        <w:rPr>
          <w:rFonts w:ascii="Calibri" w:hAnsi="Calibri" w:cs="Times New Roman"/>
          <w:bCs/>
          <w:sz w:val="24"/>
          <w:szCs w:val="24"/>
        </w:rPr>
      </w:pPr>
      <w:r w:rsidRPr="00F0466F">
        <w:rPr>
          <w:rFonts w:ascii="Calibri" w:hAnsi="Calibri" w:cs="Times New Roman"/>
          <w:bCs/>
          <w:sz w:val="24"/>
          <w:szCs w:val="24"/>
        </w:rPr>
        <w:t>Odpowiedź:</w:t>
      </w:r>
    </w:p>
    <w:p w14:paraId="3AC05D0B" w14:textId="60BD1515" w:rsidR="009F3EAD" w:rsidRDefault="0079263E" w:rsidP="0079263E">
      <w:pPr>
        <w:spacing w:after="0" w:line="360" w:lineRule="auto"/>
        <w:rPr>
          <w:rFonts w:ascii="Calibri" w:hAnsi="Calibri" w:cs="Times New Roman"/>
          <w:bCs/>
          <w:sz w:val="24"/>
          <w:szCs w:val="24"/>
        </w:rPr>
      </w:pPr>
      <w:r w:rsidRPr="0079263E">
        <w:rPr>
          <w:rFonts w:ascii="Calibri" w:hAnsi="Calibri" w:cs="Times New Roman"/>
          <w:bCs/>
          <w:sz w:val="24"/>
          <w:szCs w:val="24"/>
        </w:rPr>
        <w:t>Zamawiający nie wyraża zgody na zmianę.</w:t>
      </w:r>
    </w:p>
    <w:p w14:paraId="50DEA4BD" w14:textId="77777777" w:rsidR="0079263E" w:rsidRPr="00F0466F" w:rsidRDefault="0079263E" w:rsidP="0079263E">
      <w:pPr>
        <w:spacing w:after="0" w:line="360" w:lineRule="auto"/>
        <w:rPr>
          <w:rFonts w:ascii="Calibri" w:hAnsi="Calibri" w:cs="Times New Roman"/>
          <w:bCs/>
          <w:sz w:val="24"/>
          <w:szCs w:val="24"/>
        </w:rPr>
      </w:pPr>
    </w:p>
    <w:p w14:paraId="00BE4AB6" w14:textId="40BD363E" w:rsidR="009F3EAD" w:rsidRPr="00F0466F" w:rsidRDefault="009F3EAD" w:rsidP="0079263E">
      <w:pPr>
        <w:spacing w:after="0" w:line="360" w:lineRule="auto"/>
        <w:rPr>
          <w:rFonts w:ascii="Calibri" w:hAnsi="Calibri" w:cs="Times New Roman"/>
          <w:sz w:val="24"/>
          <w:szCs w:val="24"/>
        </w:rPr>
      </w:pPr>
      <w:r w:rsidRPr="0079263E">
        <w:rPr>
          <w:rFonts w:ascii="Calibri" w:hAnsi="Calibri" w:cs="Times New Roman"/>
          <w:sz w:val="24"/>
          <w:szCs w:val="24"/>
        </w:rPr>
        <w:t xml:space="preserve">Pytanie </w:t>
      </w:r>
      <w:r w:rsidR="0079263E">
        <w:rPr>
          <w:rFonts w:ascii="Calibri" w:hAnsi="Calibri" w:cs="Times New Roman"/>
          <w:sz w:val="24"/>
          <w:szCs w:val="24"/>
        </w:rPr>
        <w:t>16</w:t>
      </w:r>
    </w:p>
    <w:p w14:paraId="1F44E82F" w14:textId="77777777" w:rsidR="009F3EAD" w:rsidRPr="00F0466F" w:rsidRDefault="009F3EAD" w:rsidP="0079263E">
      <w:pPr>
        <w:spacing w:after="0" w:line="360" w:lineRule="auto"/>
        <w:rPr>
          <w:rFonts w:ascii="Calibri" w:hAnsi="Calibri" w:cs="Times New Roman"/>
          <w:bCs/>
          <w:sz w:val="24"/>
          <w:szCs w:val="24"/>
        </w:rPr>
      </w:pPr>
      <w:r w:rsidRPr="00F0466F">
        <w:rPr>
          <w:rFonts w:ascii="Calibri" w:hAnsi="Calibri" w:cs="Times New Roman"/>
          <w:bCs/>
          <w:sz w:val="24"/>
          <w:szCs w:val="24"/>
        </w:rPr>
        <w:t>Prosimy Zamawiającego o przesunięcie terminu składania ofert o tydzień, tj. do dnia 20.10.2022</w:t>
      </w:r>
      <w:proofErr w:type="gramStart"/>
      <w:r w:rsidRPr="00F0466F">
        <w:rPr>
          <w:rFonts w:ascii="Calibri" w:hAnsi="Calibri" w:cs="Times New Roman"/>
          <w:bCs/>
          <w:sz w:val="24"/>
          <w:szCs w:val="24"/>
        </w:rPr>
        <w:t>r</w:t>
      </w:r>
      <w:proofErr w:type="gramEnd"/>
      <w:r w:rsidRPr="00F0466F">
        <w:rPr>
          <w:rFonts w:ascii="Calibri" w:hAnsi="Calibri" w:cs="Times New Roman"/>
          <w:bCs/>
          <w:sz w:val="24"/>
          <w:szCs w:val="24"/>
        </w:rPr>
        <w:t>.</w:t>
      </w:r>
    </w:p>
    <w:p w14:paraId="318C122B" w14:textId="77777777" w:rsidR="009F3EAD" w:rsidRPr="00F0466F" w:rsidRDefault="009F3EAD" w:rsidP="0079263E">
      <w:pPr>
        <w:spacing w:after="0" w:line="360" w:lineRule="auto"/>
        <w:rPr>
          <w:rFonts w:ascii="Calibri" w:hAnsi="Calibri" w:cs="Times New Roman"/>
          <w:bCs/>
          <w:sz w:val="24"/>
          <w:szCs w:val="24"/>
        </w:rPr>
      </w:pPr>
    </w:p>
    <w:p w14:paraId="7F31BA19" w14:textId="77777777" w:rsidR="00AA780A" w:rsidRPr="00F0466F" w:rsidRDefault="00AA780A" w:rsidP="0079263E">
      <w:pPr>
        <w:spacing w:after="0" w:line="360" w:lineRule="auto"/>
        <w:rPr>
          <w:rFonts w:cs="Times New Roman"/>
          <w:sz w:val="24"/>
          <w:szCs w:val="24"/>
        </w:rPr>
      </w:pPr>
      <w:r w:rsidRPr="00F0466F">
        <w:rPr>
          <w:rFonts w:cs="Times New Roman"/>
          <w:sz w:val="24"/>
          <w:szCs w:val="24"/>
        </w:rPr>
        <w:t>Odpowiedź:</w:t>
      </w:r>
    </w:p>
    <w:p w14:paraId="5E22099F" w14:textId="64372293" w:rsidR="00DD1CA2" w:rsidRPr="00F0466F" w:rsidRDefault="0079263E" w:rsidP="0079263E">
      <w:pPr>
        <w:spacing w:after="0" w:line="360" w:lineRule="auto"/>
        <w:rPr>
          <w:rFonts w:cs="Times New Roman"/>
          <w:sz w:val="24"/>
          <w:szCs w:val="24"/>
        </w:rPr>
      </w:pPr>
      <w:r>
        <w:rPr>
          <w:rFonts w:cs="Times New Roman"/>
          <w:sz w:val="24"/>
          <w:szCs w:val="24"/>
        </w:rPr>
        <w:t xml:space="preserve">Zamawiający zmienia termin składania i otwarcia ofert (informacja poniżej). </w:t>
      </w:r>
    </w:p>
    <w:p w14:paraId="1B103729" w14:textId="77777777" w:rsidR="00EE62F5" w:rsidRDefault="00EE62F5" w:rsidP="0079263E">
      <w:pPr>
        <w:spacing w:line="360" w:lineRule="auto"/>
        <w:rPr>
          <w:sz w:val="24"/>
          <w:szCs w:val="24"/>
        </w:rPr>
      </w:pPr>
    </w:p>
    <w:p w14:paraId="3B580617" w14:textId="1FEB336A" w:rsidR="006E563F" w:rsidRPr="0079263E" w:rsidRDefault="006E563F" w:rsidP="00EE62F5">
      <w:pPr>
        <w:spacing w:after="0" w:line="360" w:lineRule="auto"/>
        <w:rPr>
          <w:sz w:val="24"/>
          <w:szCs w:val="24"/>
        </w:rPr>
      </w:pPr>
      <w:r w:rsidRPr="0079263E">
        <w:rPr>
          <w:sz w:val="24"/>
          <w:szCs w:val="24"/>
        </w:rPr>
        <w:t>Działając na podstawie art. 271 i art. 286 ust. 1 ustawy z dnia 11 września 2019 r. Prawo zamówień publicznych informuję, że zmienia się terminy składania i otwarcia ofert oraz termin związania ofertą:</w:t>
      </w:r>
    </w:p>
    <w:p w14:paraId="3AEE740D" w14:textId="3D758CB3" w:rsidR="006E563F" w:rsidRPr="0079263E" w:rsidRDefault="006E563F" w:rsidP="00EE62F5">
      <w:pPr>
        <w:spacing w:after="0" w:line="360" w:lineRule="auto"/>
        <w:rPr>
          <w:sz w:val="24"/>
          <w:szCs w:val="24"/>
        </w:rPr>
      </w:pPr>
      <w:r w:rsidRPr="0079263E">
        <w:rPr>
          <w:sz w:val="24"/>
          <w:szCs w:val="24"/>
        </w:rPr>
        <w:t xml:space="preserve">- termin składania ofert na: </w:t>
      </w:r>
      <w:r w:rsidR="0079263E" w:rsidRPr="0079263E">
        <w:rPr>
          <w:sz w:val="24"/>
          <w:szCs w:val="24"/>
        </w:rPr>
        <w:t>20.10.</w:t>
      </w:r>
      <w:r w:rsidRPr="0079263E">
        <w:rPr>
          <w:sz w:val="24"/>
          <w:szCs w:val="24"/>
        </w:rPr>
        <w:t xml:space="preserve">2022 </w:t>
      </w:r>
      <w:proofErr w:type="gramStart"/>
      <w:r w:rsidRPr="0079263E">
        <w:rPr>
          <w:sz w:val="24"/>
          <w:szCs w:val="24"/>
        </w:rPr>
        <w:t>r</w:t>
      </w:r>
      <w:proofErr w:type="gramEnd"/>
      <w:r w:rsidRPr="0079263E">
        <w:rPr>
          <w:sz w:val="24"/>
          <w:szCs w:val="24"/>
        </w:rPr>
        <w:t>. godzina 1</w:t>
      </w:r>
      <w:r w:rsidR="0079263E" w:rsidRPr="0079263E">
        <w:rPr>
          <w:sz w:val="24"/>
          <w:szCs w:val="24"/>
        </w:rPr>
        <w:t>1</w:t>
      </w:r>
      <w:r w:rsidRPr="0079263E">
        <w:rPr>
          <w:sz w:val="24"/>
          <w:szCs w:val="24"/>
        </w:rPr>
        <w:t>:00;</w:t>
      </w:r>
    </w:p>
    <w:p w14:paraId="68E6EC70" w14:textId="4D32765E" w:rsidR="006E563F" w:rsidRPr="0079263E" w:rsidRDefault="006E563F" w:rsidP="00EE62F5">
      <w:pPr>
        <w:spacing w:after="0" w:line="360" w:lineRule="auto"/>
        <w:rPr>
          <w:sz w:val="24"/>
          <w:szCs w:val="24"/>
        </w:rPr>
      </w:pPr>
      <w:r w:rsidRPr="0079263E">
        <w:rPr>
          <w:sz w:val="24"/>
          <w:szCs w:val="24"/>
        </w:rPr>
        <w:t xml:space="preserve">- termin otwarcia ofert na: </w:t>
      </w:r>
      <w:r w:rsidR="0079263E" w:rsidRPr="0079263E">
        <w:rPr>
          <w:sz w:val="24"/>
          <w:szCs w:val="24"/>
        </w:rPr>
        <w:t>20.10</w:t>
      </w:r>
      <w:r w:rsidRPr="0079263E">
        <w:rPr>
          <w:sz w:val="24"/>
          <w:szCs w:val="24"/>
        </w:rPr>
        <w:t xml:space="preserve">.2022 </w:t>
      </w:r>
      <w:proofErr w:type="gramStart"/>
      <w:r w:rsidR="0079263E" w:rsidRPr="0079263E">
        <w:rPr>
          <w:sz w:val="24"/>
          <w:szCs w:val="24"/>
        </w:rPr>
        <w:t>r</w:t>
      </w:r>
      <w:proofErr w:type="gramEnd"/>
      <w:r w:rsidR="0079263E" w:rsidRPr="0079263E">
        <w:rPr>
          <w:sz w:val="24"/>
          <w:szCs w:val="24"/>
        </w:rPr>
        <w:t>. godzina 11</w:t>
      </w:r>
      <w:r w:rsidRPr="0079263E">
        <w:rPr>
          <w:sz w:val="24"/>
          <w:szCs w:val="24"/>
        </w:rPr>
        <w:t>:30;</w:t>
      </w:r>
    </w:p>
    <w:p w14:paraId="7E097D18" w14:textId="555304B1" w:rsidR="006E563F" w:rsidRDefault="006E563F" w:rsidP="00EE62F5">
      <w:pPr>
        <w:spacing w:after="0" w:line="360" w:lineRule="auto"/>
        <w:rPr>
          <w:sz w:val="24"/>
          <w:szCs w:val="24"/>
        </w:rPr>
      </w:pPr>
      <w:r w:rsidRPr="0079263E">
        <w:rPr>
          <w:sz w:val="24"/>
          <w:szCs w:val="24"/>
        </w:rPr>
        <w:t xml:space="preserve">- termin związania ofertą na: </w:t>
      </w:r>
      <w:r w:rsidR="0079263E" w:rsidRPr="0079263E">
        <w:rPr>
          <w:sz w:val="24"/>
          <w:szCs w:val="24"/>
        </w:rPr>
        <w:t>18.11</w:t>
      </w:r>
      <w:r w:rsidRPr="0079263E">
        <w:rPr>
          <w:sz w:val="24"/>
          <w:szCs w:val="24"/>
        </w:rPr>
        <w:t xml:space="preserve">.2022 </w:t>
      </w:r>
      <w:proofErr w:type="gramStart"/>
      <w:r w:rsidRPr="0079263E">
        <w:rPr>
          <w:sz w:val="24"/>
          <w:szCs w:val="24"/>
        </w:rPr>
        <w:t>r</w:t>
      </w:r>
      <w:proofErr w:type="gramEnd"/>
      <w:r w:rsidRPr="0079263E">
        <w:rPr>
          <w:sz w:val="24"/>
          <w:szCs w:val="24"/>
        </w:rPr>
        <w:t>.</w:t>
      </w:r>
    </w:p>
    <w:p w14:paraId="1CF1C1D5" w14:textId="5226C40F" w:rsidR="003062B0" w:rsidRDefault="003062B0" w:rsidP="0079263E">
      <w:pPr>
        <w:spacing w:after="0" w:line="360" w:lineRule="auto"/>
        <w:ind w:firstLine="6663"/>
        <w:rPr>
          <w:rFonts w:cs="Times New Roman"/>
          <w:bCs/>
          <w:sz w:val="24"/>
          <w:szCs w:val="24"/>
        </w:rPr>
      </w:pPr>
      <w:r w:rsidRPr="00F0466F">
        <w:rPr>
          <w:rFonts w:cs="Times New Roman"/>
          <w:bCs/>
          <w:sz w:val="24"/>
          <w:szCs w:val="24"/>
        </w:rPr>
        <w:t>Burmistrz Sulejowa</w:t>
      </w:r>
    </w:p>
    <w:p w14:paraId="032D50DC" w14:textId="77777777" w:rsidR="00EE62F5" w:rsidRPr="00F0466F" w:rsidRDefault="00EE62F5" w:rsidP="0079263E">
      <w:pPr>
        <w:spacing w:after="0" w:line="360" w:lineRule="auto"/>
        <w:ind w:firstLine="6663"/>
        <w:rPr>
          <w:rFonts w:cs="Times New Roman"/>
          <w:bCs/>
          <w:sz w:val="24"/>
          <w:szCs w:val="24"/>
        </w:rPr>
      </w:pPr>
    </w:p>
    <w:p w14:paraId="5D0B5E1F" w14:textId="5820DD09" w:rsidR="00F0466F" w:rsidRPr="00F0466F" w:rsidRDefault="003062B0" w:rsidP="0079263E">
      <w:pPr>
        <w:spacing w:after="0" w:line="360" w:lineRule="auto"/>
        <w:ind w:firstLine="6663"/>
        <w:rPr>
          <w:rFonts w:cs="Times New Roman"/>
          <w:bCs/>
          <w:sz w:val="24"/>
          <w:szCs w:val="24"/>
        </w:rPr>
      </w:pPr>
      <w:r w:rsidRPr="00F0466F">
        <w:rPr>
          <w:rFonts w:cs="Times New Roman"/>
          <w:bCs/>
          <w:sz w:val="24"/>
          <w:szCs w:val="24"/>
        </w:rPr>
        <w:t>Wojciech Ostrowski</w:t>
      </w:r>
    </w:p>
    <w:sectPr w:rsidR="00F0466F" w:rsidRPr="00F046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9077" w14:textId="77777777" w:rsidR="001B6F43" w:rsidRDefault="001B6F43" w:rsidP="001B6F43">
      <w:pPr>
        <w:spacing w:after="0" w:line="240" w:lineRule="auto"/>
      </w:pPr>
      <w:r>
        <w:separator/>
      </w:r>
    </w:p>
  </w:endnote>
  <w:endnote w:type="continuationSeparator" w:id="0">
    <w:p w14:paraId="6E028FE8" w14:textId="77777777" w:rsidR="001B6F43" w:rsidRDefault="001B6F43" w:rsidP="001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70589"/>
      <w:docPartObj>
        <w:docPartGallery w:val="Page Numbers (Bottom of Page)"/>
        <w:docPartUnique/>
      </w:docPartObj>
    </w:sdtPr>
    <w:sdtEndPr/>
    <w:sdtContent>
      <w:p w14:paraId="27CE21BF" w14:textId="2D93D4CA" w:rsidR="001B6F43" w:rsidRDefault="001B6F43">
        <w:pPr>
          <w:pStyle w:val="Stopka"/>
          <w:jc w:val="right"/>
        </w:pPr>
        <w:r>
          <w:fldChar w:fldCharType="begin"/>
        </w:r>
        <w:r>
          <w:instrText>PAGE   \* MERGEFORMAT</w:instrText>
        </w:r>
        <w:r>
          <w:fldChar w:fldCharType="separate"/>
        </w:r>
        <w:r w:rsidR="00EE62F5">
          <w:rPr>
            <w:noProof/>
          </w:rPr>
          <w:t>8</w:t>
        </w:r>
        <w:r>
          <w:fldChar w:fldCharType="end"/>
        </w:r>
      </w:p>
    </w:sdtContent>
  </w:sdt>
  <w:p w14:paraId="3C0D941A" w14:textId="77777777" w:rsidR="001B6F43" w:rsidRDefault="001B6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6F83" w14:textId="77777777" w:rsidR="001B6F43" w:rsidRDefault="001B6F43" w:rsidP="001B6F43">
      <w:pPr>
        <w:spacing w:after="0" w:line="240" w:lineRule="auto"/>
      </w:pPr>
      <w:r>
        <w:separator/>
      </w:r>
    </w:p>
  </w:footnote>
  <w:footnote w:type="continuationSeparator" w:id="0">
    <w:p w14:paraId="29170EED" w14:textId="77777777" w:rsidR="001B6F43" w:rsidRDefault="001B6F43" w:rsidP="001B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D265E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C7012"/>
    <w:multiLevelType w:val="hybridMultilevel"/>
    <w:tmpl w:val="764244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A013D25"/>
    <w:multiLevelType w:val="hybridMultilevel"/>
    <w:tmpl w:val="B1FCC092"/>
    <w:lvl w:ilvl="0" w:tplc="FFFFFFFF">
      <w:start w:val="1"/>
      <w:numFmt w:val="decimal"/>
      <w:lvlText w:val="%1."/>
      <w:lvlJc w:val="left"/>
      <w:pPr>
        <w:tabs>
          <w:tab w:val="num" w:pos="720"/>
        </w:tabs>
        <w:ind w:left="720" w:hanging="360"/>
      </w:pPr>
    </w:lvl>
    <w:lvl w:ilvl="1" w:tplc="33EC38F8">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00F294B"/>
    <w:multiLevelType w:val="hybridMultilevel"/>
    <w:tmpl w:val="8B4EAC0E"/>
    <w:lvl w:ilvl="0" w:tplc="04150017">
      <w:start w:val="1"/>
      <w:numFmt w:val="lowerLetter"/>
      <w:lvlText w:val="%1)"/>
      <w:lvlJc w:val="left"/>
      <w:pPr>
        <w:ind w:left="1233" w:hanging="360"/>
      </w:pPr>
    </w:lvl>
    <w:lvl w:ilvl="1" w:tplc="04150003">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start w:val="1"/>
      <w:numFmt w:val="bullet"/>
      <w:lvlText w:val=""/>
      <w:lvlJc w:val="left"/>
      <w:pPr>
        <w:ind w:left="3393" w:hanging="360"/>
      </w:pPr>
      <w:rPr>
        <w:rFonts w:ascii="Symbol" w:hAnsi="Symbol" w:hint="default"/>
      </w:rPr>
    </w:lvl>
    <w:lvl w:ilvl="4" w:tplc="04150003">
      <w:start w:val="1"/>
      <w:numFmt w:val="bullet"/>
      <w:lvlText w:val="o"/>
      <w:lvlJc w:val="left"/>
      <w:pPr>
        <w:ind w:left="4113" w:hanging="360"/>
      </w:pPr>
      <w:rPr>
        <w:rFonts w:ascii="Courier New" w:hAnsi="Courier New" w:cs="Courier New" w:hint="default"/>
      </w:rPr>
    </w:lvl>
    <w:lvl w:ilvl="5" w:tplc="04150005">
      <w:start w:val="1"/>
      <w:numFmt w:val="bullet"/>
      <w:lvlText w:val=""/>
      <w:lvlJc w:val="left"/>
      <w:pPr>
        <w:ind w:left="4833" w:hanging="360"/>
      </w:pPr>
      <w:rPr>
        <w:rFonts w:ascii="Wingdings" w:hAnsi="Wingdings" w:hint="default"/>
      </w:rPr>
    </w:lvl>
    <w:lvl w:ilvl="6" w:tplc="04150001">
      <w:start w:val="1"/>
      <w:numFmt w:val="bullet"/>
      <w:lvlText w:val=""/>
      <w:lvlJc w:val="left"/>
      <w:pPr>
        <w:ind w:left="5553" w:hanging="360"/>
      </w:pPr>
      <w:rPr>
        <w:rFonts w:ascii="Symbol" w:hAnsi="Symbol" w:hint="default"/>
      </w:rPr>
    </w:lvl>
    <w:lvl w:ilvl="7" w:tplc="04150003">
      <w:start w:val="1"/>
      <w:numFmt w:val="bullet"/>
      <w:lvlText w:val="o"/>
      <w:lvlJc w:val="left"/>
      <w:pPr>
        <w:ind w:left="6273" w:hanging="360"/>
      </w:pPr>
      <w:rPr>
        <w:rFonts w:ascii="Courier New" w:hAnsi="Courier New" w:cs="Courier New" w:hint="default"/>
      </w:rPr>
    </w:lvl>
    <w:lvl w:ilvl="8" w:tplc="04150005">
      <w:start w:val="1"/>
      <w:numFmt w:val="bullet"/>
      <w:lvlText w:val=""/>
      <w:lvlJc w:val="left"/>
      <w:pPr>
        <w:ind w:left="6993" w:hanging="360"/>
      </w:pPr>
      <w:rPr>
        <w:rFonts w:ascii="Wingdings" w:hAnsi="Wingdings" w:hint="default"/>
      </w:rPr>
    </w:lvl>
  </w:abstractNum>
  <w:abstractNum w:abstractNumId="4"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794C0C"/>
    <w:multiLevelType w:val="hybridMultilevel"/>
    <w:tmpl w:val="6D4EDD60"/>
    <w:lvl w:ilvl="0" w:tplc="A29EEFF0">
      <w:start w:val="1"/>
      <w:numFmt w:val="lowerLetter"/>
      <w:lvlText w:val="%1)"/>
      <w:lvlJc w:val="left"/>
      <w:pPr>
        <w:ind w:left="117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7"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8A3E4C"/>
    <w:multiLevelType w:val="hybridMultilevel"/>
    <w:tmpl w:val="EFB6DE92"/>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start w:val="1"/>
      <w:numFmt w:val="lowerRoman"/>
      <w:lvlText w:val="%3."/>
      <w:lvlJc w:val="right"/>
      <w:pPr>
        <w:ind w:left="2620" w:hanging="180"/>
      </w:pPr>
    </w:lvl>
    <w:lvl w:ilvl="3" w:tplc="0415000F">
      <w:start w:val="1"/>
      <w:numFmt w:val="decimal"/>
      <w:lvlText w:val="%4."/>
      <w:lvlJc w:val="left"/>
      <w:pPr>
        <w:ind w:left="3340" w:hanging="360"/>
      </w:pPr>
    </w:lvl>
    <w:lvl w:ilvl="4" w:tplc="04150019">
      <w:start w:val="1"/>
      <w:numFmt w:val="lowerLetter"/>
      <w:lvlText w:val="%5."/>
      <w:lvlJc w:val="left"/>
      <w:pPr>
        <w:ind w:left="4060" w:hanging="360"/>
      </w:pPr>
    </w:lvl>
    <w:lvl w:ilvl="5" w:tplc="0415001B">
      <w:start w:val="1"/>
      <w:numFmt w:val="lowerRoman"/>
      <w:lvlText w:val="%6."/>
      <w:lvlJc w:val="right"/>
      <w:pPr>
        <w:ind w:left="4780" w:hanging="180"/>
      </w:pPr>
    </w:lvl>
    <w:lvl w:ilvl="6" w:tplc="0415000F">
      <w:start w:val="1"/>
      <w:numFmt w:val="decimal"/>
      <w:lvlText w:val="%7."/>
      <w:lvlJc w:val="left"/>
      <w:pPr>
        <w:ind w:left="5500" w:hanging="360"/>
      </w:pPr>
    </w:lvl>
    <w:lvl w:ilvl="7" w:tplc="04150019">
      <w:start w:val="1"/>
      <w:numFmt w:val="lowerLetter"/>
      <w:lvlText w:val="%8."/>
      <w:lvlJc w:val="left"/>
      <w:pPr>
        <w:ind w:left="6220" w:hanging="360"/>
      </w:pPr>
    </w:lvl>
    <w:lvl w:ilvl="8" w:tplc="0415001B">
      <w:start w:val="1"/>
      <w:numFmt w:val="lowerRoman"/>
      <w:lvlText w:val="%9."/>
      <w:lvlJc w:val="right"/>
      <w:pPr>
        <w:ind w:left="6940" w:hanging="180"/>
      </w:pPr>
    </w:lvl>
  </w:abstractNum>
  <w:abstractNum w:abstractNumId="9" w15:restartNumberingAfterBreak="0">
    <w:nsid w:val="3276036D"/>
    <w:multiLevelType w:val="hybridMultilevel"/>
    <w:tmpl w:val="C284F65C"/>
    <w:lvl w:ilvl="0" w:tplc="FFFFFFF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DF3EF8E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81EA9"/>
    <w:multiLevelType w:val="hybridMultilevel"/>
    <w:tmpl w:val="67CEE1F2"/>
    <w:lvl w:ilvl="0" w:tplc="04150011">
      <w:start w:val="1"/>
      <w:numFmt w:val="decimal"/>
      <w:lvlText w:val="%1)"/>
      <w:lvlJc w:val="left"/>
      <w:pPr>
        <w:ind w:left="78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11" w15:restartNumberingAfterBreak="0">
    <w:nsid w:val="39AF2204"/>
    <w:multiLevelType w:val="hybridMultilevel"/>
    <w:tmpl w:val="7B0E2EB4"/>
    <w:lvl w:ilvl="0" w:tplc="CE6E0C2A">
      <w:start w:val="1"/>
      <w:numFmt w:val="bullet"/>
      <w:lvlText w:val=""/>
      <w:lvlJc w:val="right"/>
      <w:pPr>
        <w:ind w:left="2848" w:hanging="360"/>
      </w:pPr>
      <w:rPr>
        <w:rFonts w:ascii="Symbol" w:hAnsi="Symbol" w:hint="default"/>
      </w:rPr>
    </w:lvl>
    <w:lvl w:ilvl="1" w:tplc="04150003">
      <w:start w:val="1"/>
      <w:numFmt w:val="bullet"/>
      <w:lvlText w:val="o"/>
      <w:lvlJc w:val="left"/>
      <w:pPr>
        <w:ind w:left="3568" w:hanging="360"/>
      </w:pPr>
      <w:rPr>
        <w:rFonts w:ascii="Courier New" w:hAnsi="Courier New" w:cs="Courier New" w:hint="default"/>
      </w:rPr>
    </w:lvl>
    <w:lvl w:ilvl="2" w:tplc="04150005">
      <w:start w:val="1"/>
      <w:numFmt w:val="bullet"/>
      <w:lvlText w:val=""/>
      <w:lvlJc w:val="left"/>
      <w:pPr>
        <w:ind w:left="4288" w:hanging="360"/>
      </w:pPr>
      <w:rPr>
        <w:rFonts w:ascii="Wingdings" w:hAnsi="Wingdings" w:hint="default"/>
      </w:rPr>
    </w:lvl>
    <w:lvl w:ilvl="3" w:tplc="04150001">
      <w:start w:val="1"/>
      <w:numFmt w:val="bullet"/>
      <w:lvlText w:val=""/>
      <w:lvlJc w:val="left"/>
      <w:pPr>
        <w:ind w:left="5008" w:hanging="360"/>
      </w:pPr>
      <w:rPr>
        <w:rFonts w:ascii="Symbol" w:hAnsi="Symbol" w:hint="default"/>
      </w:rPr>
    </w:lvl>
    <w:lvl w:ilvl="4" w:tplc="04150003">
      <w:start w:val="1"/>
      <w:numFmt w:val="bullet"/>
      <w:lvlText w:val="o"/>
      <w:lvlJc w:val="left"/>
      <w:pPr>
        <w:ind w:left="5728" w:hanging="360"/>
      </w:pPr>
      <w:rPr>
        <w:rFonts w:ascii="Courier New" w:hAnsi="Courier New" w:cs="Courier New" w:hint="default"/>
      </w:rPr>
    </w:lvl>
    <w:lvl w:ilvl="5" w:tplc="04150005">
      <w:start w:val="1"/>
      <w:numFmt w:val="bullet"/>
      <w:lvlText w:val=""/>
      <w:lvlJc w:val="left"/>
      <w:pPr>
        <w:ind w:left="6448" w:hanging="360"/>
      </w:pPr>
      <w:rPr>
        <w:rFonts w:ascii="Wingdings" w:hAnsi="Wingdings" w:hint="default"/>
      </w:rPr>
    </w:lvl>
    <w:lvl w:ilvl="6" w:tplc="04150001">
      <w:start w:val="1"/>
      <w:numFmt w:val="bullet"/>
      <w:lvlText w:val=""/>
      <w:lvlJc w:val="left"/>
      <w:pPr>
        <w:ind w:left="7168" w:hanging="360"/>
      </w:pPr>
      <w:rPr>
        <w:rFonts w:ascii="Symbol" w:hAnsi="Symbol" w:hint="default"/>
      </w:rPr>
    </w:lvl>
    <w:lvl w:ilvl="7" w:tplc="04150003">
      <w:start w:val="1"/>
      <w:numFmt w:val="bullet"/>
      <w:lvlText w:val="o"/>
      <w:lvlJc w:val="left"/>
      <w:pPr>
        <w:ind w:left="7888" w:hanging="360"/>
      </w:pPr>
      <w:rPr>
        <w:rFonts w:ascii="Courier New" w:hAnsi="Courier New" w:cs="Courier New" w:hint="default"/>
      </w:rPr>
    </w:lvl>
    <w:lvl w:ilvl="8" w:tplc="04150005">
      <w:start w:val="1"/>
      <w:numFmt w:val="bullet"/>
      <w:lvlText w:val=""/>
      <w:lvlJc w:val="left"/>
      <w:pPr>
        <w:ind w:left="8608" w:hanging="360"/>
      </w:pPr>
      <w:rPr>
        <w:rFonts w:ascii="Wingdings" w:hAnsi="Wingdings" w:hint="default"/>
      </w:rPr>
    </w:lvl>
  </w:abstractNum>
  <w:abstractNum w:abstractNumId="12" w15:restartNumberingAfterBreak="0">
    <w:nsid w:val="57970C45"/>
    <w:multiLevelType w:val="hybridMultilevel"/>
    <w:tmpl w:val="E84C567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510459A"/>
    <w:multiLevelType w:val="hybridMultilevel"/>
    <w:tmpl w:val="6026F206"/>
    <w:lvl w:ilvl="0" w:tplc="7B76C4C2">
      <w:start w:val="1"/>
      <w:numFmt w:val="decimal"/>
      <w:lvlText w:val="%1)"/>
      <w:lvlJc w:val="left"/>
      <w:pPr>
        <w:ind w:left="927" w:hanging="360"/>
      </w:pPr>
      <w:rPr>
        <w:rFonts w:ascii="Times New Roman" w:eastAsia="Arial Unicode MS"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2"/>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F2"/>
    <w:rsid w:val="00041275"/>
    <w:rsid w:val="00041A1A"/>
    <w:rsid w:val="00053A80"/>
    <w:rsid w:val="000A0F26"/>
    <w:rsid w:val="000E6637"/>
    <w:rsid w:val="000F0093"/>
    <w:rsid w:val="001021AE"/>
    <w:rsid w:val="001352EC"/>
    <w:rsid w:val="00154339"/>
    <w:rsid w:val="00171E98"/>
    <w:rsid w:val="001A1103"/>
    <w:rsid w:val="001B6F43"/>
    <w:rsid w:val="001D4C98"/>
    <w:rsid w:val="001E68F7"/>
    <w:rsid w:val="001E6B85"/>
    <w:rsid w:val="001F2D72"/>
    <w:rsid w:val="002171D2"/>
    <w:rsid w:val="0029226F"/>
    <w:rsid w:val="002D1466"/>
    <w:rsid w:val="002E1371"/>
    <w:rsid w:val="002F2788"/>
    <w:rsid w:val="003062B0"/>
    <w:rsid w:val="00315319"/>
    <w:rsid w:val="0036618F"/>
    <w:rsid w:val="003D42EA"/>
    <w:rsid w:val="003E0440"/>
    <w:rsid w:val="003E1754"/>
    <w:rsid w:val="0042166B"/>
    <w:rsid w:val="00423367"/>
    <w:rsid w:val="00494EF0"/>
    <w:rsid w:val="005038F2"/>
    <w:rsid w:val="00522E9D"/>
    <w:rsid w:val="005249D6"/>
    <w:rsid w:val="0052594D"/>
    <w:rsid w:val="005434C2"/>
    <w:rsid w:val="0056391F"/>
    <w:rsid w:val="00585481"/>
    <w:rsid w:val="0059297C"/>
    <w:rsid w:val="005A220E"/>
    <w:rsid w:val="005A41D4"/>
    <w:rsid w:val="005B092F"/>
    <w:rsid w:val="005B1CC9"/>
    <w:rsid w:val="005E2971"/>
    <w:rsid w:val="005E588E"/>
    <w:rsid w:val="005F3018"/>
    <w:rsid w:val="005F3880"/>
    <w:rsid w:val="00600978"/>
    <w:rsid w:val="00611604"/>
    <w:rsid w:val="00643B64"/>
    <w:rsid w:val="00682CB4"/>
    <w:rsid w:val="006B553A"/>
    <w:rsid w:val="006E563F"/>
    <w:rsid w:val="006F1404"/>
    <w:rsid w:val="00781E5E"/>
    <w:rsid w:val="00790E31"/>
    <w:rsid w:val="0079263E"/>
    <w:rsid w:val="007A418C"/>
    <w:rsid w:val="007C79F6"/>
    <w:rsid w:val="007E25AC"/>
    <w:rsid w:val="007E323B"/>
    <w:rsid w:val="007F06CF"/>
    <w:rsid w:val="00814337"/>
    <w:rsid w:val="00821D45"/>
    <w:rsid w:val="008237B2"/>
    <w:rsid w:val="00823C28"/>
    <w:rsid w:val="00841B67"/>
    <w:rsid w:val="008475E5"/>
    <w:rsid w:val="00874DF5"/>
    <w:rsid w:val="0087515C"/>
    <w:rsid w:val="00881C4C"/>
    <w:rsid w:val="008A3DEC"/>
    <w:rsid w:val="008A6D78"/>
    <w:rsid w:val="008C7D5E"/>
    <w:rsid w:val="008D3803"/>
    <w:rsid w:val="00936AB6"/>
    <w:rsid w:val="009D02FA"/>
    <w:rsid w:val="009F3EAD"/>
    <w:rsid w:val="00A15F71"/>
    <w:rsid w:val="00A712CB"/>
    <w:rsid w:val="00AA780A"/>
    <w:rsid w:val="00AF2C39"/>
    <w:rsid w:val="00B074F9"/>
    <w:rsid w:val="00B6223C"/>
    <w:rsid w:val="00B73CD4"/>
    <w:rsid w:val="00B74578"/>
    <w:rsid w:val="00B949AF"/>
    <w:rsid w:val="00BD6347"/>
    <w:rsid w:val="00C238B1"/>
    <w:rsid w:val="00C30947"/>
    <w:rsid w:val="00CA3945"/>
    <w:rsid w:val="00CA754E"/>
    <w:rsid w:val="00CF351A"/>
    <w:rsid w:val="00CF44A2"/>
    <w:rsid w:val="00D007B4"/>
    <w:rsid w:val="00D3479E"/>
    <w:rsid w:val="00D6013E"/>
    <w:rsid w:val="00D74A46"/>
    <w:rsid w:val="00D847AC"/>
    <w:rsid w:val="00D876A1"/>
    <w:rsid w:val="00DB25AF"/>
    <w:rsid w:val="00DD1CA2"/>
    <w:rsid w:val="00DE6696"/>
    <w:rsid w:val="00E05BDD"/>
    <w:rsid w:val="00E20C10"/>
    <w:rsid w:val="00E86899"/>
    <w:rsid w:val="00EA0708"/>
    <w:rsid w:val="00EA4D0A"/>
    <w:rsid w:val="00EB68DB"/>
    <w:rsid w:val="00ED42A0"/>
    <w:rsid w:val="00EE62F5"/>
    <w:rsid w:val="00EF3BDB"/>
    <w:rsid w:val="00F0466F"/>
    <w:rsid w:val="00F06B70"/>
    <w:rsid w:val="00F11A5C"/>
    <w:rsid w:val="00F139EA"/>
    <w:rsid w:val="00F42383"/>
    <w:rsid w:val="00F475DE"/>
    <w:rsid w:val="00F5681A"/>
    <w:rsid w:val="00F81E1E"/>
    <w:rsid w:val="00FA1540"/>
    <w:rsid w:val="00FC19A5"/>
    <w:rsid w:val="00FD5CA1"/>
    <w:rsid w:val="00FE027D"/>
    <w:rsid w:val="00FE0787"/>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07B"/>
  <w15:chartTrackingRefBased/>
  <w15:docId w15:val="{8F4FC4CC-3FB9-441B-A759-C3E77C51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139E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86899"/>
    <w:rPr>
      <w:sz w:val="16"/>
      <w:szCs w:val="16"/>
    </w:rPr>
  </w:style>
  <w:style w:type="paragraph" w:styleId="Tekstkomentarza">
    <w:name w:val="annotation text"/>
    <w:basedOn w:val="Normalny"/>
    <w:link w:val="TekstkomentarzaZnak"/>
    <w:uiPriority w:val="99"/>
    <w:semiHidden/>
    <w:unhideWhenUsed/>
    <w:rsid w:val="00E868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899"/>
    <w:rPr>
      <w:sz w:val="20"/>
      <w:szCs w:val="20"/>
    </w:rPr>
  </w:style>
  <w:style w:type="paragraph" w:styleId="Tematkomentarza">
    <w:name w:val="annotation subject"/>
    <w:basedOn w:val="Tekstkomentarza"/>
    <w:next w:val="Tekstkomentarza"/>
    <w:link w:val="TematkomentarzaZnak"/>
    <w:uiPriority w:val="99"/>
    <w:semiHidden/>
    <w:unhideWhenUsed/>
    <w:rsid w:val="00E86899"/>
    <w:rPr>
      <w:b/>
      <w:bCs/>
    </w:rPr>
  </w:style>
  <w:style w:type="character" w:customStyle="1" w:styleId="TematkomentarzaZnak">
    <w:name w:val="Temat komentarza Znak"/>
    <w:basedOn w:val="TekstkomentarzaZnak"/>
    <w:link w:val="Tematkomentarza"/>
    <w:uiPriority w:val="99"/>
    <w:semiHidden/>
    <w:rsid w:val="00E86899"/>
    <w:rPr>
      <w:b/>
      <w:bCs/>
      <w:sz w:val="20"/>
      <w:szCs w:val="20"/>
    </w:rPr>
  </w:style>
  <w:style w:type="paragraph" w:styleId="Akapitzlist">
    <w:name w:val="List Paragraph"/>
    <w:basedOn w:val="Normalny"/>
    <w:uiPriority w:val="34"/>
    <w:qFormat/>
    <w:rsid w:val="00423367"/>
    <w:pPr>
      <w:ind w:left="720"/>
      <w:contextualSpacing/>
    </w:pPr>
  </w:style>
  <w:style w:type="paragraph" w:customStyle="1" w:styleId="Default">
    <w:name w:val="Default"/>
    <w:rsid w:val="003E0440"/>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611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604"/>
    <w:rPr>
      <w:rFonts w:ascii="Segoe UI" w:hAnsi="Segoe UI" w:cs="Segoe UI"/>
      <w:sz w:val="18"/>
      <w:szCs w:val="18"/>
    </w:rPr>
  </w:style>
  <w:style w:type="character" w:customStyle="1" w:styleId="Nagwek1Znak">
    <w:name w:val="Nagłówek 1 Znak"/>
    <w:basedOn w:val="Domylnaczcionkaakapitu"/>
    <w:link w:val="Nagwek1"/>
    <w:uiPriority w:val="9"/>
    <w:rsid w:val="00F139EA"/>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1B6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F43"/>
  </w:style>
  <w:style w:type="paragraph" w:styleId="Stopka">
    <w:name w:val="footer"/>
    <w:basedOn w:val="Normalny"/>
    <w:link w:val="StopkaZnak"/>
    <w:uiPriority w:val="99"/>
    <w:unhideWhenUsed/>
    <w:rsid w:val="001B6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08">
      <w:bodyDiv w:val="1"/>
      <w:marLeft w:val="0"/>
      <w:marRight w:val="0"/>
      <w:marTop w:val="0"/>
      <w:marBottom w:val="0"/>
      <w:divBdr>
        <w:top w:val="none" w:sz="0" w:space="0" w:color="auto"/>
        <w:left w:val="none" w:sz="0" w:space="0" w:color="auto"/>
        <w:bottom w:val="none" w:sz="0" w:space="0" w:color="auto"/>
        <w:right w:val="none" w:sz="0" w:space="0" w:color="auto"/>
      </w:divBdr>
    </w:div>
    <w:div w:id="280579850">
      <w:bodyDiv w:val="1"/>
      <w:marLeft w:val="0"/>
      <w:marRight w:val="0"/>
      <w:marTop w:val="0"/>
      <w:marBottom w:val="0"/>
      <w:divBdr>
        <w:top w:val="none" w:sz="0" w:space="0" w:color="auto"/>
        <w:left w:val="none" w:sz="0" w:space="0" w:color="auto"/>
        <w:bottom w:val="none" w:sz="0" w:space="0" w:color="auto"/>
        <w:right w:val="none" w:sz="0" w:space="0" w:color="auto"/>
      </w:divBdr>
    </w:div>
    <w:div w:id="390033737">
      <w:bodyDiv w:val="1"/>
      <w:marLeft w:val="0"/>
      <w:marRight w:val="0"/>
      <w:marTop w:val="0"/>
      <w:marBottom w:val="0"/>
      <w:divBdr>
        <w:top w:val="none" w:sz="0" w:space="0" w:color="auto"/>
        <w:left w:val="none" w:sz="0" w:space="0" w:color="auto"/>
        <w:bottom w:val="none" w:sz="0" w:space="0" w:color="auto"/>
        <w:right w:val="none" w:sz="0" w:space="0" w:color="auto"/>
      </w:divBdr>
    </w:div>
    <w:div w:id="714549685">
      <w:bodyDiv w:val="1"/>
      <w:marLeft w:val="0"/>
      <w:marRight w:val="0"/>
      <w:marTop w:val="0"/>
      <w:marBottom w:val="0"/>
      <w:divBdr>
        <w:top w:val="none" w:sz="0" w:space="0" w:color="auto"/>
        <w:left w:val="none" w:sz="0" w:space="0" w:color="auto"/>
        <w:bottom w:val="none" w:sz="0" w:space="0" w:color="auto"/>
        <w:right w:val="none" w:sz="0" w:space="0" w:color="auto"/>
      </w:divBdr>
    </w:div>
    <w:div w:id="808059159">
      <w:bodyDiv w:val="1"/>
      <w:marLeft w:val="0"/>
      <w:marRight w:val="0"/>
      <w:marTop w:val="0"/>
      <w:marBottom w:val="0"/>
      <w:divBdr>
        <w:top w:val="none" w:sz="0" w:space="0" w:color="auto"/>
        <w:left w:val="none" w:sz="0" w:space="0" w:color="auto"/>
        <w:bottom w:val="none" w:sz="0" w:space="0" w:color="auto"/>
        <w:right w:val="none" w:sz="0" w:space="0" w:color="auto"/>
      </w:divBdr>
    </w:div>
    <w:div w:id="889415723">
      <w:bodyDiv w:val="1"/>
      <w:marLeft w:val="0"/>
      <w:marRight w:val="0"/>
      <w:marTop w:val="0"/>
      <w:marBottom w:val="0"/>
      <w:divBdr>
        <w:top w:val="none" w:sz="0" w:space="0" w:color="auto"/>
        <w:left w:val="none" w:sz="0" w:space="0" w:color="auto"/>
        <w:bottom w:val="none" w:sz="0" w:space="0" w:color="auto"/>
        <w:right w:val="none" w:sz="0" w:space="0" w:color="auto"/>
      </w:divBdr>
    </w:div>
    <w:div w:id="958292415">
      <w:bodyDiv w:val="1"/>
      <w:marLeft w:val="0"/>
      <w:marRight w:val="0"/>
      <w:marTop w:val="0"/>
      <w:marBottom w:val="0"/>
      <w:divBdr>
        <w:top w:val="none" w:sz="0" w:space="0" w:color="auto"/>
        <w:left w:val="none" w:sz="0" w:space="0" w:color="auto"/>
        <w:bottom w:val="none" w:sz="0" w:space="0" w:color="auto"/>
        <w:right w:val="none" w:sz="0" w:space="0" w:color="auto"/>
      </w:divBdr>
    </w:div>
    <w:div w:id="1093818452">
      <w:bodyDiv w:val="1"/>
      <w:marLeft w:val="0"/>
      <w:marRight w:val="0"/>
      <w:marTop w:val="0"/>
      <w:marBottom w:val="0"/>
      <w:divBdr>
        <w:top w:val="none" w:sz="0" w:space="0" w:color="auto"/>
        <w:left w:val="none" w:sz="0" w:space="0" w:color="auto"/>
        <w:bottom w:val="none" w:sz="0" w:space="0" w:color="auto"/>
        <w:right w:val="none" w:sz="0" w:space="0" w:color="auto"/>
      </w:divBdr>
    </w:div>
    <w:div w:id="1142311490">
      <w:bodyDiv w:val="1"/>
      <w:marLeft w:val="0"/>
      <w:marRight w:val="0"/>
      <w:marTop w:val="0"/>
      <w:marBottom w:val="0"/>
      <w:divBdr>
        <w:top w:val="none" w:sz="0" w:space="0" w:color="auto"/>
        <w:left w:val="none" w:sz="0" w:space="0" w:color="auto"/>
        <w:bottom w:val="none" w:sz="0" w:space="0" w:color="auto"/>
        <w:right w:val="none" w:sz="0" w:space="0" w:color="auto"/>
      </w:divBdr>
    </w:div>
    <w:div w:id="1144548421">
      <w:bodyDiv w:val="1"/>
      <w:marLeft w:val="0"/>
      <w:marRight w:val="0"/>
      <w:marTop w:val="0"/>
      <w:marBottom w:val="0"/>
      <w:divBdr>
        <w:top w:val="none" w:sz="0" w:space="0" w:color="auto"/>
        <w:left w:val="none" w:sz="0" w:space="0" w:color="auto"/>
        <w:bottom w:val="none" w:sz="0" w:space="0" w:color="auto"/>
        <w:right w:val="none" w:sz="0" w:space="0" w:color="auto"/>
      </w:divBdr>
    </w:div>
    <w:div w:id="1806197147">
      <w:bodyDiv w:val="1"/>
      <w:marLeft w:val="0"/>
      <w:marRight w:val="0"/>
      <w:marTop w:val="0"/>
      <w:marBottom w:val="0"/>
      <w:divBdr>
        <w:top w:val="none" w:sz="0" w:space="0" w:color="auto"/>
        <w:left w:val="none" w:sz="0" w:space="0" w:color="auto"/>
        <w:bottom w:val="none" w:sz="0" w:space="0" w:color="auto"/>
        <w:right w:val="none" w:sz="0" w:space="0" w:color="auto"/>
      </w:divBdr>
    </w:div>
    <w:div w:id="1900238881">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273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8</Pages>
  <Words>1854</Words>
  <Characters>11128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AD23</dc:creator>
  <cp:keywords/>
  <dc:description/>
  <cp:lastModifiedBy>Izabela ID. Dróżdż</cp:lastModifiedBy>
  <cp:revision>31</cp:revision>
  <cp:lastPrinted>2022-10-11T06:06:00Z</cp:lastPrinted>
  <dcterms:created xsi:type="dcterms:W3CDTF">2022-04-21T07:11:00Z</dcterms:created>
  <dcterms:modified xsi:type="dcterms:W3CDTF">2022-10-11T10:28:00Z</dcterms:modified>
</cp:coreProperties>
</file>