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08" w:rsidRPr="00317A43" w:rsidRDefault="008B5D08" w:rsidP="008B5D08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8B5D08" w:rsidRPr="00317A43" w:rsidRDefault="008B5D08" w:rsidP="008B5D08">
      <w:pPr>
        <w:ind w:left="4956"/>
        <w:rPr>
          <w:rFonts w:ascii="Calibri" w:hAnsi="Calibri" w:cs="Calibri"/>
          <w:b/>
          <w:bCs/>
          <w:sz w:val="20"/>
          <w:szCs w:val="20"/>
        </w:rPr>
      </w:pPr>
      <w:r w:rsidRPr="00317A43">
        <w:rPr>
          <w:rFonts w:ascii="Calibri" w:hAnsi="Calibri" w:cs="Calibri"/>
          <w:b/>
          <w:bCs/>
          <w:sz w:val="20"/>
          <w:szCs w:val="20"/>
        </w:rPr>
        <w:t xml:space="preserve">         </w:t>
      </w:r>
      <w:r w:rsidR="00A92565">
        <w:rPr>
          <w:rFonts w:ascii="Calibri" w:hAnsi="Calibri" w:cs="Calibri"/>
          <w:b/>
          <w:bCs/>
          <w:sz w:val="20"/>
          <w:szCs w:val="20"/>
        </w:rPr>
        <w:tab/>
      </w:r>
      <w:r w:rsidR="00A92565">
        <w:rPr>
          <w:rFonts w:ascii="Calibri" w:hAnsi="Calibri" w:cs="Calibri"/>
          <w:b/>
          <w:bCs/>
          <w:sz w:val="20"/>
          <w:szCs w:val="20"/>
        </w:rPr>
        <w:tab/>
        <w:t xml:space="preserve">     </w:t>
      </w:r>
      <w:r w:rsidRPr="00317A4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92565">
        <w:rPr>
          <w:rFonts w:ascii="Calibri" w:hAnsi="Calibri" w:cs="Calibri"/>
          <w:b/>
          <w:bCs/>
          <w:sz w:val="20"/>
          <w:szCs w:val="20"/>
        </w:rPr>
        <w:t>ZMIENIONY Z</w:t>
      </w:r>
      <w:r w:rsidR="00F1270B">
        <w:rPr>
          <w:rFonts w:ascii="Calibri" w:hAnsi="Calibri" w:cs="Calibri"/>
          <w:b/>
          <w:bCs/>
          <w:sz w:val="20"/>
          <w:szCs w:val="20"/>
        </w:rPr>
        <w:t>ałącznik nr 5</w:t>
      </w:r>
    </w:p>
    <w:p w:rsidR="008B5D08" w:rsidRPr="00317A43" w:rsidRDefault="008B5D08" w:rsidP="008B5D0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Charakterystyka przedmiotu zamówienia </w:t>
      </w:r>
      <w:r w:rsidRPr="00317A43">
        <w:rPr>
          <w:rFonts w:ascii="Calibri" w:hAnsi="Calibri" w:cs="Calibri"/>
          <w:b/>
          <w:bCs/>
          <w:sz w:val="20"/>
          <w:szCs w:val="20"/>
          <w:u w:val="single"/>
        </w:rPr>
        <w:t xml:space="preserve">dla Zadania 2 – 20 sztuk                                                </w:t>
      </w:r>
    </w:p>
    <w:p w:rsidR="008B5D08" w:rsidRPr="00317A43" w:rsidRDefault="008B5D08" w:rsidP="008B5D08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Ind w:w="-534" w:type="dxa"/>
        <w:tblLayout w:type="fixed"/>
        <w:tblLook w:val="0000" w:firstRow="0" w:lastRow="0" w:firstColumn="0" w:lastColumn="0" w:noHBand="0" w:noVBand="0"/>
      </w:tblPr>
      <w:tblGrid>
        <w:gridCol w:w="458"/>
        <w:gridCol w:w="1811"/>
        <w:gridCol w:w="7662"/>
      </w:tblGrid>
      <w:tr w:rsidR="008B5D08" w:rsidRPr="00317A43" w:rsidTr="009747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:rsidR="008B5D08" w:rsidRPr="00317A43" w:rsidRDefault="008B5D08" w:rsidP="009747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:rsidR="008B5D08" w:rsidRPr="00317A43" w:rsidRDefault="008B5D08" w:rsidP="009747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Komputer typu Laptop 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08" w:rsidRPr="00317A43" w:rsidRDefault="008B5D08" w:rsidP="009747AB">
            <w:pPr>
              <w:ind w:left="-71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/>
              </w:rPr>
              <w:t>Wymagane minimalne parametry techniczne komputerów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Komputer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Komputer będzie wykorzystywany dla potrzeb aplikacji biurowych, dostępu do Internetu oraz poczty elektronicznej, jako lokalna baza danych, stacja programistyczna. W ofercie należy podać nazwę producenta, typ, model, oferowanego sprzętu umożliwiający jednoznaczną identyfikację oferowanej konfiguracji u producenta komputera.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Ekran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Matryca matowa TFT, 15,6” z podświetleniem w technologii LED, powłoka antyrefleksyjna, rozdzielczość FHD 1920x1080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Obudowa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autoSpaceDE w:val="0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Matowa obudowa komputera wyposażona w metalowe zawiasy.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Chipset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Dostosowany do zaoferowanego procesora.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Płyta główna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Zaprojektowana i wyprodukowana przez producenta oferowanego komputera,</w:t>
            </w:r>
            <w:r w:rsidRPr="00317A43">
              <w:rPr>
                <w:rFonts w:ascii="Calibri" w:eastAsia="Times New Roman" w:hAnsi="Calibri" w:cs="Calibri"/>
                <w:color w:val="FF0000"/>
                <w:highlight w:val="lightGray"/>
              </w:rPr>
              <w:t xml:space="preserve"> </w:t>
            </w:r>
            <w:r w:rsidRPr="00317A43">
              <w:rPr>
                <w:rFonts w:ascii="Calibri" w:eastAsia="Times New Roman" w:hAnsi="Calibri" w:cs="Calibri"/>
              </w:rPr>
              <w:t xml:space="preserve">wyposażona w min. dwa złącza dla dysków. </w:t>
            </w:r>
            <w:r w:rsidRPr="00317A43">
              <w:rPr>
                <w:rFonts w:ascii="Calibri" w:eastAsia="Times New Roman" w:hAnsi="Calibri" w:cs="Calibri"/>
                <w:bCs/>
              </w:rPr>
              <w:t>Płyta główna umożliwiająca konfigurację wielodyskową.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Procesor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Zaoferowany procesor od dnia publikacji ogłoszenia do dnia otwarcia ofert musi uzyskać w teście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PassMark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Average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CPU Mark wynik </w:t>
            </w:r>
            <w:r w:rsidRPr="00317A43">
              <w:rPr>
                <w:rFonts w:ascii="Calibri" w:eastAsia="Times New Roman" w:hAnsi="Calibri" w:cs="Calibri"/>
                <w:b/>
                <w:bCs/>
              </w:rPr>
              <w:t>9900 punktów</w:t>
            </w:r>
            <w:r w:rsidRPr="00317A43">
              <w:rPr>
                <w:rFonts w:ascii="Calibri" w:eastAsia="Times New Roman" w:hAnsi="Calibri" w:cs="Calibri"/>
              </w:rPr>
              <w:t xml:space="preserve">, wynik zaproponowanego procesora musi znajdować się na stronie </w:t>
            </w:r>
            <w:hyperlink r:id="rId5" w:history="1">
              <w:r w:rsidRPr="00317A43">
                <w:rPr>
                  <w:rStyle w:val="Hipercze"/>
                  <w:rFonts w:ascii="Calibri" w:eastAsia="Times New Roman" w:hAnsi="Calibri" w:cs="Calibri"/>
                </w:rPr>
                <w:t>http://www.cpubenchmark.net</w:t>
              </w:r>
            </w:hyperlink>
            <w:r w:rsidRPr="00317A43">
              <w:rPr>
                <w:rFonts w:ascii="Calibri" w:eastAsia="Times New Roman" w:hAnsi="Calibri" w:cs="Calibri"/>
              </w:rPr>
              <w:t xml:space="preserve">. Do procesora będzie dołączony system chłodzenia zapewniający poprawną prace zestawu. </w:t>
            </w:r>
            <w:r w:rsidRPr="00317A43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(Załączyć dokument potwierdzający spełnienie wymogu) </w:t>
            </w:r>
            <w:r w:rsidRPr="00317A43">
              <w:rPr>
                <w:rFonts w:ascii="Calibri" w:eastAsia="Times New Roman" w:hAnsi="Calibri" w:cs="Calibri"/>
                <w:szCs w:val="20"/>
              </w:rPr>
              <w:t xml:space="preserve">Nie dopuszcza się stosowanie </w:t>
            </w:r>
            <w:proofErr w:type="spellStart"/>
            <w:r w:rsidRPr="00317A43">
              <w:rPr>
                <w:rFonts w:ascii="Calibri" w:eastAsia="Times New Roman" w:hAnsi="Calibri" w:cs="Calibri"/>
                <w:szCs w:val="20"/>
              </w:rPr>
              <w:t>overclokingu</w:t>
            </w:r>
            <w:proofErr w:type="spellEnd"/>
            <w:r w:rsidRPr="00317A43">
              <w:rPr>
                <w:rFonts w:ascii="Calibri" w:eastAsia="Times New Roman" w:hAnsi="Calibri" w:cs="Calibri"/>
                <w:szCs w:val="20"/>
              </w:rPr>
              <w:t>, oprogramowania wspomagającego pochodzącego z innego źródła niż fabrycznie zainstalowane oprogramowanie przez producenta, ingerowania w ustawieniach BIOS (tzn. wyłączanie urządzeń stanowiących pełną konfigurację).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Zamawiający zastrzega sobie, iż w celu sprawdzenia poprawności przeprowadzonych wszystkich wymaganych testów Wykonawca musi dostarczyć Zamawiającemu oprogramowanie testujące, komputer do testu oraz dokładny opis metodyki przeprowadzonego testu wraz z wynikami w celu ich sprawdzenia w terminie wskazanym przez Zamawiającego.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Pamięć operacyjna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Min 8GB z możliwością rozbudowy do 16 GB. Komputer wyposażony w minimum dwa banki pamięci umożliwiające pracę w trybie dual-channel, </w:t>
            </w:r>
            <w:r w:rsidRPr="00317A43">
              <w:rPr>
                <w:rFonts w:ascii="Calibri" w:eastAsia="Times New Roman" w:hAnsi="Calibri" w:cs="Calibri"/>
                <w:bCs/>
              </w:rPr>
              <w:t>z czego minimum jeden bank wolny.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Dyski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Min 256GB SSD, zawierający partycję RECOVERY umożliwiającą odtworzenie systemu operacyjnego fabrycznie zainstalowanego na komputerze po awarii. Może być zrealizowany poprzez dysk </w:t>
            </w:r>
            <w:proofErr w:type="spellStart"/>
            <w:r>
              <w:rPr>
                <w:rFonts w:ascii="Calibri" w:eastAsia="Times New Roman" w:hAnsi="Calibri" w:cs="Calibri"/>
              </w:rPr>
              <w:t>NVMe</w:t>
            </w:r>
            <w:proofErr w:type="spellEnd"/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Karta graficzna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Zintegrowana karta graficzna wykorzystująca pamięć RAM systemu dynamicznie przydzielaną na potrzeby grafiki.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Audio/Video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Wbudowana, zgodna z HD Audio, wbudowane głośniki stereo i mikrofon, sterowanie głośnością głośników za pośrednictwem wydzielonych klawiszy funkcyjnych na klawiaturze, wydzielony przycisk funkcyjny do natychmiastowego wyciszania głośników, kamera </w:t>
            </w:r>
            <w:r>
              <w:rPr>
                <w:rFonts w:ascii="Calibri" w:eastAsia="Times New Roman" w:hAnsi="Calibri" w:cs="Calibri"/>
              </w:rPr>
              <w:t xml:space="preserve">min. </w:t>
            </w:r>
            <w:r w:rsidRPr="00317A43">
              <w:rPr>
                <w:rFonts w:ascii="Calibri" w:eastAsia="Times New Roman" w:hAnsi="Calibri" w:cs="Calibri"/>
              </w:rPr>
              <w:t>HD720p.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Karta sieciowa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10/100/1000 – RJ 45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31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Porty/złącza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Min. 3xUSB, złącze słuchawek i mikrofonu typu COMBO, HDMI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ver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. 1.4, RJ-45, </w:t>
            </w:r>
            <w:r>
              <w:rPr>
                <w:rFonts w:ascii="Calibri" w:eastAsia="Times New Roman" w:hAnsi="Calibri" w:cs="Calibri"/>
              </w:rPr>
              <w:br/>
            </w:r>
            <w:r w:rsidRPr="00317A43">
              <w:rPr>
                <w:rFonts w:ascii="Calibri" w:eastAsia="Times New Roman" w:hAnsi="Calibri" w:cs="Calibri"/>
              </w:rPr>
              <w:t>Min. 1 z portów w trybie Power On/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Always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On.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Klawiatura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D54222" w:rsidRDefault="008B5D08" w:rsidP="009747AB">
            <w:pPr>
              <w:rPr>
                <w:rFonts w:ascii="Calibri" w:eastAsia="Times New Roman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Klawiatura w układzie US. Klawiatura z wydzielonym blokiem numerycznym.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proofErr w:type="spellStart"/>
            <w:r w:rsidRPr="00317A43">
              <w:rPr>
                <w:rFonts w:ascii="Calibri" w:eastAsia="Times New Roman" w:hAnsi="Calibri" w:cs="Calibri"/>
              </w:rPr>
              <w:t>WiFi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Wbudowana karta sieciowa, pracująca w standardzie AC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Bluetooth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D54222" w:rsidRDefault="008B5D08" w:rsidP="009747AB">
            <w:pPr>
              <w:rPr>
                <w:rFonts w:ascii="Calibri" w:eastAsia="Times New Roman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Wbudowany moduł Bluetooth min. 4.0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Bateria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Default="008B5D08" w:rsidP="009747AB">
            <w:pPr>
              <w:rPr>
                <w:rFonts w:ascii="Calibri" w:eastAsia="Times New Roman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Bateria – min 3 ogniwa, pozwalająca na nieprzerwaną pracę urządzenia min. 420 minut.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bookmarkStart w:id="0" w:name="_GoBack"/>
            <w:r w:rsidRPr="00317A43">
              <w:rPr>
                <w:rFonts w:ascii="Calibri" w:eastAsia="Times New Roman" w:hAnsi="Calibri" w:cs="Calibri"/>
              </w:rPr>
              <w:lastRenderedPageBreak/>
              <w:t>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BIOS 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BIOS zgodny ze specyfikacją UEFI.</w:t>
            </w:r>
            <w:r w:rsidRPr="00317A43">
              <w:rPr>
                <w:rFonts w:ascii="Calibri" w:eastAsia="Times New Roman" w:hAnsi="Calibri" w:cs="Calibri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317A43">
              <w:rPr>
                <w:rFonts w:ascii="Calibri" w:eastAsia="Times New Roman" w:hAnsi="Calibri" w:cs="Calibri"/>
              </w:rPr>
              <w:br/>
              <w:t>- wersji BIOS,</w:t>
            </w:r>
            <w:r w:rsidRPr="00317A43">
              <w:rPr>
                <w:rFonts w:ascii="Calibri" w:eastAsia="Times New Roman" w:hAnsi="Calibri" w:cs="Calibri"/>
              </w:rPr>
              <w:br/>
              <w:t>- nr seryjnym komputera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- numer producenta sprzętu pozwalający na identyfikację jednostki</w:t>
            </w:r>
            <w:r w:rsidRPr="00317A43">
              <w:rPr>
                <w:rFonts w:ascii="Calibri" w:eastAsia="Times New Roman" w:hAnsi="Calibri" w:cs="Calibri"/>
              </w:rPr>
              <w:br/>
              <w:t>- ilości pamięci RAM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- typie procesora i jego prędkości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- MAC adresu zintegrowanej karty sieciowej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Administrator z poziomu  BIOS musi mieć możliwość wykonania poniższych czynności:</w:t>
            </w:r>
          </w:p>
          <w:p w:rsidR="008B5D08" w:rsidRPr="00317A43" w:rsidRDefault="008B5D08" w:rsidP="009747A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Możliwość ustawienia hasła do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BIOSu</w:t>
            </w:r>
            <w:proofErr w:type="spellEnd"/>
          </w:p>
          <w:p w:rsidR="008B5D08" w:rsidRPr="00317A43" w:rsidRDefault="008B5D08" w:rsidP="009747A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Możliwość ustawienia kolejności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bootowania</w:t>
            </w:r>
            <w:proofErr w:type="spellEnd"/>
          </w:p>
          <w:p w:rsidR="008B5D08" w:rsidRPr="00317A43" w:rsidRDefault="008B5D08" w:rsidP="009747A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 xml:space="preserve">Możliwość Wyłączania/Włączania: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WiFi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bluetooth</w:t>
            </w:r>
            <w:proofErr w:type="spellEnd"/>
          </w:p>
        </w:tc>
      </w:tr>
      <w:bookmarkEnd w:id="0"/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Bezpieczeństwo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Złącze umożliwiające zastosowanie zabezpieczenia fizycznego w postaci linki metalowej uniemożliwiającej również otwarcie obudowy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Certyfikaty i standardy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Certyfikat ISO9001 dla producenta sprzętu</w:t>
            </w:r>
          </w:p>
          <w:p w:rsidR="008B5D08" w:rsidRPr="00765C77" w:rsidRDefault="008B5D08" w:rsidP="009747A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Deklaracja zgodności CE</w:t>
            </w:r>
          </w:p>
          <w:p w:rsidR="008B5D08" w:rsidRPr="00317A43" w:rsidRDefault="008B5D08" w:rsidP="009747A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 xml:space="preserve">Potwierdzenie spełnienia kryteriów środowiskowych, w tym zgodności z dyrektywą </w:t>
            </w:r>
            <w:proofErr w:type="spellStart"/>
            <w:r w:rsidRPr="00317A43">
              <w:rPr>
                <w:rFonts w:ascii="Calibri" w:eastAsia="Times New Roman" w:hAnsi="Calibri" w:cs="Calibri"/>
                <w:bCs/>
              </w:rPr>
              <w:t>RoHS</w:t>
            </w:r>
            <w:proofErr w:type="spellEnd"/>
            <w:r w:rsidRPr="00317A43">
              <w:rPr>
                <w:rFonts w:ascii="Calibri" w:eastAsia="Times New Roman" w:hAnsi="Calibri" w:cs="Calibri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Szyfrowanie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Komputer wyposażony w moduł TPM 2.0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</w:rPr>
              <w:t xml:space="preserve">System operacyjny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Nowy, nieużywany oraz nieaktywowany nigdy wcześniej na innym urządzeniu Windows 10 Pro 64-bit fabrycznie zainstalowany przez producenta komputera lub równoważny. Konieczna implementacja klucza lub certyfikatu systemu operacyjnego w BIOS potwierdzającego legalność oprogramowania.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Równoważny należy rozumieć poprzez spełnienie poniższych wymogów: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Nowy system operacyjny, nieużywany oraz nieaktywowany nigdy wcześniej na innym urządzeniu klasy PC fabrycznie zainstalowany przez producenta komputera musi spełniać następujące wymagania poprzez wbudowane mechanizmy, bez użycia dodatkowych aplikacji: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1.</w:t>
            </w:r>
            <w:r w:rsidRPr="00317A43">
              <w:rPr>
                <w:rFonts w:ascii="Calibri" w:eastAsia="Times New Roman" w:hAnsi="Calibri" w:cs="Calibri"/>
              </w:rPr>
              <w:tab/>
              <w:t>Dostępne dwa rodzaje graficznego interfejsu użytkownika: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a.</w:t>
            </w:r>
            <w:r w:rsidRPr="00317A43">
              <w:rPr>
                <w:rFonts w:ascii="Calibri" w:eastAsia="Times New Roman" w:hAnsi="Calibri" w:cs="Calibri"/>
              </w:rPr>
              <w:tab/>
              <w:t>Klasyczny, umożliwiający obsługę przy pomocy klawiatury i myszy,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b.</w:t>
            </w:r>
            <w:r w:rsidRPr="00317A43">
              <w:rPr>
                <w:rFonts w:ascii="Calibri" w:eastAsia="Times New Roman" w:hAnsi="Calibri" w:cs="Calibri"/>
              </w:rPr>
              <w:tab/>
              <w:t>Dotykowy umożliwiający sterowanie dotykiem na urządzeniach typu tablet lub monitorach dotykowych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2.</w:t>
            </w:r>
            <w:r w:rsidRPr="00317A43">
              <w:rPr>
                <w:rFonts w:ascii="Calibri" w:eastAsia="Times New Roman" w:hAnsi="Calibri" w:cs="Calibri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3.</w:t>
            </w:r>
            <w:r w:rsidRPr="00317A43">
              <w:rPr>
                <w:rFonts w:ascii="Calibri" w:eastAsia="Times New Roman" w:hAnsi="Calibri" w:cs="Calibri"/>
              </w:rPr>
              <w:tab/>
              <w:t>Interfejs użytkownika dostępny w wielu językach do wyboru – w tym polskim i angielskim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4.</w:t>
            </w:r>
            <w:r w:rsidRPr="00317A43">
              <w:rPr>
                <w:rFonts w:ascii="Calibri" w:eastAsia="Times New Roman" w:hAnsi="Calibri" w:cs="Calibr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5.</w:t>
            </w:r>
            <w:r w:rsidRPr="00317A43">
              <w:rPr>
                <w:rFonts w:ascii="Calibri" w:eastAsia="Times New Roman" w:hAnsi="Calibri" w:cs="Calibri"/>
              </w:rPr>
              <w:tab/>
              <w:t>Wbudowane w system operacyjny minimum dwie przeglądarki Internetowe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6.</w:t>
            </w:r>
            <w:r w:rsidRPr="00317A43">
              <w:rPr>
                <w:rFonts w:ascii="Calibri" w:eastAsia="Times New Roman" w:hAnsi="Calibri" w:cs="Calibr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7.</w:t>
            </w:r>
            <w:r w:rsidRPr="00317A43">
              <w:rPr>
                <w:rFonts w:ascii="Calibri" w:eastAsia="Times New Roman" w:hAnsi="Calibri" w:cs="Calibri"/>
              </w:rPr>
              <w:tab/>
              <w:t>Zlokalizowane w języku polskim, co najmniej następujące elementy: menu, pomoc, komunikaty systemowe, menedżer plików.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8.</w:t>
            </w:r>
            <w:r w:rsidRPr="00317A43">
              <w:rPr>
                <w:rFonts w:ascii="Calibri" w:eastAsia="Times New Roman" w:hAnsi="Calibri" w:cs="Calibri"/>
              </w:rPr>
              <w:tab/>
              <w:t>Graficzne środowisko instalacji i konfiguracji dostępne w języku polskim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9.</w:t>
            </w:r>
            <w:r w:rsidRPr="00317A43">
              <w:rPr>
                <w:rFonts w:ascii="Calibri" w:eastAsia="Times New Roman" w:hAnsi="Calibri" w:cs="Calibri"/>
              </w:rPr>
              <w:tab/>
              <w:t>Wbudowany system pomocy w języku polskim.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10.</w:t>
            </w:r>
            <w:r w:rsidRPr="00317A43">
              <w:rPr>
                <w:rFonts w:ascii="Calibri" w:eastAsia="Times New Roman" w:hAnsi="Calibri" w:cs="Calibri"/>
              </w:rPr>
              <w:tab/>
              <w:t>Możliwość przystosowania stanowiska dla osób niepełnosprawnych (np. słabo widzących).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lastRenderedPageBreak/>
              <w:t>11.</w:t>
            </w:r>
            <w:r w:rsidRPr="00317A43">
              <w:rPr>
                <w:rFonts w:ascii="Calibri" w:eastAsia="Times New Roman" w:hAnsi="Calibri" w:cs="Calibri"/>
              </w:rPr>
              <w:tab/>
              <w:t>Możliwość dokonywania aktualizacji i poprawek systemu poprzez mechanizm zarządzany przez administratora systemu Zamawiającego.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12.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Możliwość dostarczania poprawek do systemu operacyjnego w modelu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peer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-to-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peer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13.</w:t>
            </w:r>
            <w:r w:rsidRPr="00317A43">
              <w:rPr>
                <w:rFonts w:ascii="Calibri" w:eastAsia="Times New Roman" w:hAnsi="Calibri" w:cs="Calibri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14.</w:t>
            </w:r>
            <w:r w:rsidRPr="00317A43">
              <w:rPr>
                <w:rFonts w:ascii="Calibri" w:eastAsia="Times New Roman" w:hAnsi="Calibri" w:cs="Calibr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15.</w:t>
            </w:r>
            <w:r w:rsidRPr="00317A43">
              <w:rPr>
                <w:rFonts w:ascii="Calibri" w:eastAsia="Times New Roman" w:hAnsi="Calibri" w:cs="Calibri"/>
              </w:rPr>
              <w:tab/>
              <w:t>Możliwość dołączenia systemu do usługi katalogowej on-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premise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lub w chmurze.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16.</w:t>
            </w:r>
            <w:r w:rsidRPr="00317A43">
              <w:rPr>
                <w:rFonts w:ascii="Calibri" w:eastAsia="Times New Roman" w:hAnsi="Calibri" w:cs="Calibri"/>
              </w:rPr>
              <w:tab/>
              <w:t>Umożliwienie zablokowania urządzenia w ramach danego konta tylko do uruchamiania wybranej aplikacji - tryb "kiosk".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17.</w:t>
            </w:r>
            <w:r w:rsidRPr="00317A43">
              <w:rPr>
                <w:rFonts w:ascii="Calibri" w:eastAsia="Times New Roman" w:hAnsi="Calibri" w:cs="Calibr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18.</w:t>
            </w:r>
            <w:r w:rsidRPr="00317A43">
              <w:rPr>
                <w:rFonts w:ascii="Calibri" w:eastAsia="Times New Roman" w:hAnsi="Calibri" w:cs="Calibri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19.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Transakcyjny system plików pozwalający na stosowanie przydziałów (ang.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quota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) na dysku dla użytkowników oraz zapewniający większą niezawodność i pozwalający tworzyć kopie zapasowe.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20.</w:t>
            </w:r>
            <w:r w:rsidRPr="00317A43">
              <w:rPr>
                <w:rFonts w:ascii="Calibri" w:eastAsia="Times New Roman" w:hAnsi="Calibri" w:cs="Calibr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21.</w:t>
            </w:r>
            <w:r w:rsidRPr="00317A43">
              <w:rPr>
                <w:rFonts w:ascii="Calibri" w:eastAsia="Times New Roman" w:hAnsi="Calibri" w:cs="Calibri"/>
              </w:rPr>
              <w:tab/>
              <w:t>Możliwość przywracania obrazu plików systemowych do uprzednio zapisanej postaci.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22.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Możliwość przywracania systemu operacyjnego do stanu początkowego </w:t>
            </w:r>
            <w:r w:rsidRPr="00317A43">
              <w:rPr>
                <w:rFonts w:ascii="Calibri" w:eastAsia="Times New Roman" w:hAnsi="Calibri" w:cs="Calibri"/>
              </w:rPr>
              <w:br/>
              <w:t>z pozostawieniem plików użytkownika.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23.</w:t>
            </w:r>
            <w:r w:rsidRPr="00317A43">
              <w:rPr>
                <w:rFonts w:ascii="Calibri" w:eastAsia="Times New Roman" w:hAnsi="Calibri" w:cs="Calibri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24.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Wbudowany mechanizm wirtualizacji typu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hypervisor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."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25.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Wbudowana możliwość zdalnego dostępu do systemu i pracy zdalnej </w:t>
            </w:r>
            <w:r w:rsidRPr="00317A43">
              <w:rPr>
                <w:rFonts w:ascii="Calibri" w:eastAsia="Times New Roman" w:hAnsi="Calibri" w:cs="Calibri"/>
              </w:rPr>
              <w:br/>
              <w:t>z wykorzystaniem pełnego interfejsu graficznego.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26.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Dostępność bezpłatnych biuletynów bezpieczeństwa związanych </w:t>
            </w:r>
            <w:r w:rsidRPr="00317A43">
              <w:rPr>
                <w:rFonts w:ascii="Calibri" w:eastAsia="Times New Roman" w:hAnsi="Calibri" w:cs="Calibri"/>
              </w:rPr>
              <w:br/>
              <w:t>z działaniem systemu operacyjnego.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27.</w:t>
            </w:r>
            <w:r w:rsidRPr="00317A43">
              <w:rPr>
                <w:rFonts w:ascii="Calibri" w:eastAsia="Times New Roman" w:hAnsi="Calibri" w:cs="Calibr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28.</w:t>
            </w:r>
            <w:r w:rsidRPr="00317A43">
              <w:rPr>
                <w:rFonts w:ascii="Calibri" w:eastAsia="Times New Roman" w:hAnsi="Calibri" w:cs="Calibr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29.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Możliwość zdefiniowania zarządzanych aplikacji w taki sposób aby automatycznie szyfrowały pliki na poziomie systemu plików. Blokowanie bezpośredniego kopiowania treści między aplikacjami zarządzanymi </w:t>
            </w:r>
            <w:r w:rsidRPr="00317A43">
              <w:rPr>
                <w:rFonts w:ascii="Calibri" w:eastAsia="Times New Roman" w:hAnsi="Calibri" w:cs="Calibri"/>
              </w:rPr>
              <w:br/>
              <w:t>a niezarządzanymi.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30.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Wbudowany system uwierzytelnienia dwuskładnikowego oparty </w:t>
            </w:r>
            <w:r w:rsidRPr="00317A43">
              <w:rPr>
                <w:rFonts w:ascii="Calibri" w:eastAsia="Times New Roman" w:hAnsi="Calibri" w:cs="Calibri"/>
              </w:rPr>
              <w:br/>
              <w:t>o certyfikat lub klucz prywatny oraz PIN lub uwierzytelnienie biometryczne.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31.</w:t>
            </w:r>
            <w:r w:rsidRPr="00317A43">
              <w:rPr>
                <w:rFonts w:ascii="Calibri" w:eastAsia="Times New Roman" w:hAnsi="Calibri" w:cs="Calibri"/>
              </w:rPr>
              <w:tab/>
              <w:t>Wbudowane mechanizmy ochrony antywirusowej i przeciw złośliwemu oprogramowaniu z zapewnionymi bezpłatnymi aktualizacjami.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32.</w:t>
            </w:r>
            <w:r w:rsidRPr="00317A43">
              <w:rPr>
                <w:rFonts w:ascii="Calibri" w:eastAsia="Times New Roman" w:hAnsi="Calibri" w:cs="Calibri"/>
              </w:rPr>
              <w:tab/>
              <w:t>Wbudowany system szyfrowania dysku twardego ze wsparciem modułu TPM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lastRenderedPageBreak/>
              <w:t>33.</w:t>
            </w:r>
            <w:r w:rsidRPr="00317A43">
              <w:rPr>
                <w:rFonts w:ascii="Calibri" w:eastAsia="Times New Roman" w:hAnsi="Calibri" w:cs="Calibri"/>
              </w:rPr>
              <w:tab/>
              <w:t>Możliwość tworzenia i przechowywania kopii zapasowych kluczy odzyskiwania do szyfrowania dysku w usługach katalogowych.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34.</w:t>
            </w:r>
            <w:r w:rsidRPr="00317A43">
              <w:rPr>
                <w:rFonts w:ascii="Calibri" w:eastAsia="Times New Roman" w:hAnsi="Calibri" w:cs="Calibri"/>
              </w:rPr>
              <w:tab/>
              <w:t>Możliwość tworzenia wirtualnych kart inteligentnych.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35.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firmware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UEFI i funkcji bezpiecznego rozruchu (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Secure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Boot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)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36.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Wbudowany w system, wykorzystywany automatycznie przez wbudowane przeglądarki filtr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reputacyjny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URL.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37.</w:t>
            </w:r>
            <w:r w:rsidRPr="00317A43">
              <w:rPr>
                <w:rFonts w:ascii="Calibri" w:eastAsia="Times New Roman" w:hAnsi="Calibri" w:cs="Calibri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38.</w:t>
            </w:r>
            <w:r w:rsidRPr="00317A43">
              <w:rPr>
                <w:rFonts w:ascii="Calibri" w:eastAsia="Times New Roman" w:hAnsi="Calibri" w:cs="Calibri"/>
              </w:rPr>
              <w:tab/>
              <w:t>Mechanizmy logowania w oparciu o: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a.</w:t>
            </w:r>
            <w:r w:rsidRPr="00317A43">
              <w:rPr>
                <w:rFonts w:ascii="Calibri" w:eastAsia="Times New Roman" w:hAnsi="Calibri" w:cs="Calibri"/>
              </w:rPr>
              <w:tab/>
              <w:t>Login i hasło,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b.</w:t>
            </w:r>
            <w:r w:rsidRPr="00317A43">
              <w:rPr>
                <w:rFonts w:ascii="Calibri" w:eastAsia="Times New Roman" w:hAnsi="Calibri" w:cs="Calibri"/>
              </w:rPr>
              <w:tab/>
              <w:t>Karty inteligentne i certyfikaty (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smartcard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>),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c.</w:t>
            </w:r>
            <w:r w:rsidRPr="00317A43">
              <w:rPr>
                <w:rFonts w:ascii="Calibri" w:eastAsia="Times New Roman" w:hAnsi="Calibri" w:cs="Calibri"/>
              </w:rPr>
              <w:tab/>
              <w:t>Wirtualne karty inteligentne i certyfikaty (logowanie w oparciu o certyfikat chroniony poprzez moduł TPM),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d.</w:t>
            </w:r>
            <w:r w:rsidRPr="00317A43">
              <w:rPr>
                <w:rFonts w:ascii="Calibri" w:eastAsia="Times New Roman" w:hAnsi="Calibri" w:cs="Calibri"/>
              </w:rPr>
              <w:tab/>
              <w:t>Certyfikat/Klucz i PIN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e.</w:t>
            </w:r>
            <w:r w:rsidRPr="00317A43">
              <w:rPr>
                <w:rFonts w:ascii="Calibri" w:eastAsia="Times New Roman" w:hAnsi="Calibri" w:cs="Calibri"/>
              </w:rPr>
              <w:tab/>
              <w:t>Certyfikat/Klucz i uwierzytelnienie biometryczne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39.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Wsparcie dla uwierzytelniania na bazie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Kerberos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v. 5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40.</w:t>
            </w:r>
            <w:r w:rsidRPr="00317A43">
              <w:rPr>
                <w:rFonts w:ascii="Calibri" w:eastAsia="Times New Roman" w:hAnsi="Calibri" w:cs="Calibri"/>
              </w:rPr>
              <w:tab/>
              <w:t>Wbudowany agent do zbierania danych na temat zagrożeń na stacji roboczej.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41.</w:t>
            </w:r>
            <w:r w:rsidRPr="00317A43">
              <w:rPr>
                <w:rFonts w:ascii="Calibri" w:eastAsia="Times New Roman" w:hAnsi="Calibri" w:cs="Calibri"/>
              </w:rPr>
              <w:tab/>
              <w:t>Wsparcie .NET Framework 2.x, 3.x i 4.x – możliwość uruchomienia aplikacji działających we wskazanych środowiskach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</w:rPr>
              <w:t>42.</w:t>
            </w:r>
            <w:r w:rsidRPr="00317A43">
              <w:rPr>
                <w:rFonts w:ascii="Calibri" w:eastAsia="Times New Roman" w:hAnsi="Calibri" w:cs="Calibri"/>
              </w:rPr>
              <w:tab/>
              <w:t xml:space="preserve">Wsparcie dla </w:t>
            </w:r>
            <w:proofErr w:type="spellStart"/>
            <w:r w:rsidRPr="00317A43">
              <w:rPr>
                <w:rFonts w:ascii="Calibri" w:eastAsia="Times New Roman" w:hAnsi="Calibri" w:cs="Calibri"/>
              </w:rPr>
              <w:t>VBScript</w:t>
            </w:r>
            <w:proofErr w:type="spellEnd"/>
            <w:r w:rsidRPr="00317A43">
              <w:rPr>
                <w:rFonts w:ascii="Calibri" w:eastAsia="Times New Roman" w:hAnsi="Calibri" w:cs="Calibri"/>
              </w:rPr>
              <w:t xml:space="preserve"> – możliwość uruchamiania interpretera poleceń</w:t>
            </w:r>
          </w:p>
          <w:p w:rsidR="008B5D08" w:rsidRPr="00317A43" w:rsidRDefault="008B5D08" w:rsidP="009747AB">
            <w:pPr>
              <w:contextualSpacing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43.</w:t>
            </w:r>
            <w:r w:rsidRPr="00317A43">
              <w:rPr>
                <w:rFonts w:ascii="Calibri" w:eastAsia="Times New Roman" w:hAnsi="Calibri" w:cs="Calibri"/>
                <w:szCs w:val="20"/>
              </w:rPr>
              <w:tab/>
              <w:t xml:space="preserve">Wsparcie dla PowerShell 5.x – możliwość uruchamiania interpretera poleceń 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Czytniki kart mikroprocesorowych zewnętrznych USB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a) Czytnik kart musi być zgodny ze standardem PC/SC.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 xml:space="preserve">b) Czytnik kart musi być zgodny ze standardem Microsoft WHQL (Microsoft Windows Hardware </w:t>
            </w:r>
            <w:proofErr w:type="spellStart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Quality</w:t>
            </w:r>
            <w:proofErr w:type="spellEnd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 xml:space="preserve"> </w:t>
            </w:r>
            <w:proofErr w:type="spellStart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Labs</w:t>
            </w:r>
            <w:proofErr w:type="spellEnd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).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c) Czytnik musi umożliwiać odczyt dostępnych na rynku kart kryptograficznych zgodnych z normą ISO-7816, a w szczególności umożliwiać współpracę z kartą w standardzie PKCS#11 co najmniej w wersji 2.01.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d) Czytnik musi posiadać sygnalizację optyczną (np. diodową) akceptacji karty, pracy z kartą.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 xml:space="preserve">e) Czytnik musi współpracować z kartami mikroprocesorowymi </w:t>
            </w:r>
            <w:proofErr w:type="spellStart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Cryptotech</w:t>
            </w:r>
            <w:proofErr w:type="spellEnd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 xml:space="preserve"> </w:t>
            </w:r>
            <w:proofErr w:type="spellStart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Multisign</w:t>
            </w:r>
            <w:proofErr w:type="spellEnd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 xml:space="preserve"> i </w:t>
            </w:r>
            <w:proofErr w:type="spellStart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Encard</w:t>
            </w:r>
            <w:proofErr w:type="spellEnd"/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.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f) Identyfikacja czytnika odbywa się poprzez odczyt programowy nazwy producenta i unikalnego numeru seryjnego z użyciem dostarczonej wraz z czytnikiem aplikacji/biblioteki programowej. Aplikacja/biblioteka ta jest dostępna dla systemów Windows XP, 7, 8, 10 z możliwością odczytania opisanych informacji przez dostępny interfejs.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t>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t>Wsparcie techniczne producenta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 xml:space="preserve">- możliwość weryfikacji u producenta konfiguracji fabrycznej zakupionego oraz oferowanego sprzętu 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- możliwość weryfikacji na stronie producenta posiadanej/wykupionej gwarancji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- możliwość weryfikacji statusu naprawy urządzenia po podaniu unikalnego numeru seryjnego</w:t>
            </w:r>
          </w:p>
          <w:p w:rsidR="008B5D08" w:rsidRPr="00317A43" w:rsidRDefault="008B5D08" w:rsidP="009747AB">
            <w:pPr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  <w:lang w:eastAsia="en-US"/>
              </w:rPr>
              <w:t>- Naprawy gwarancyjne  urządzeń muszą być realizowany przez Producenta lub Autoryzowanego Partnera Serwisowego Producenta.</w:t>
            </w: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t>24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t>Wymagania dodatkowe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Default="008B5D08" w:rsidP="009747AB">
            <w:pPr>
              <w:spacing w:line="276" w:lineRule="auto"/>
              <w:rPr>
                <w:rFonts w:ascii="Calibri" w:eastAsia="Times New Roman" w:hAnsi="Calibri" w:cs="Calibri"/>
                <w:lang w:eastAsia="en-US"/>
              </w:rPr>
            </w:pPr>
            <w:r w:rsidRPr="00317A43">
              <w:rPr>
                <w:rFonts w:ascii="Calibri" w:eastAsia="Times New Roman" w:hAnsi="Calibri" w:cs="Calibri"/>
                <w:lang w:eastAsia="en-US"/>
              </w:rPr>
              <w:t xml:space="preserve">Zamawiający zastrzega sobie prawo sprawdzenia pełnej zgodności parametrów oferowanego sprzętu z wymogami niniejszego OPZ. W celu przeprowadzenia testów zgodności Wykonawca zobowiązuje się na wezwanie Zamawiającego dostarczyć </w:t>
            </w:r>
            <w:r w:rsidRPr="00317A43">
              <w:rPr>
                <w:rFonts w:ascii="Calibri" w:eastAsia="Times New Roman" w:hAnsi="Calibri" w:cs="Calibri"/>
                <w:lang w:eastAsia="en-US"/>
              </w:rPr>
              <w:br/>
              <w:t>w ciągu 5 dni do siedziby Zamawiającego egzemplarz oferowanego sprzętu. Zamawiający wykona testy w ciągu 3 dni roboczych, po czym Wykonawca będzie mógł odebrać dostarczony sprzęt.</w:t>
            </w:r>
          </w:p>
          <w:p w:rsidR="008B5D08" w:rsidRPr="00317A43" w:rsidRDefault="008B5D08" w:rsidP="009747A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B5D08" w:rsidRPr="00317A43" w:rsidTr="009747AB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t>25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tabs>
                <w:tab w:val="left" w:pos="213"/>
              </w:tabs>
              <w:spacing w:line="300" w:lineRule="exact"/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bCs/>
                <w:lang w:eastAsia="en-US"/>
              </w:rPr>
              <w:t>Gwarancja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Min. 36-miesięczna gwarancja producenta, świadczona w miejscu instalacji, czas reakcji serwisu - do końca następnego dnia roboczego.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Firma serwisująca musi posiadać ISO 9001:2000 na świadczenie usług serwisowych</w:t>
            </w:r>
            <w:r>
              <w:rPr>
                <w:rFonts w:ascii="Calibri" w:eastAsia="Times New Roman" w:hAnsi="Calibri" w:cs="Calibri"/>
                <w:szCs w:val="20"/>
              </w:rPr>
              <w:t>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lastRenderedPageBreak/>
              <w:t>Serwis urządzeń musi być realizowany przez Producenta lub Autoryzowanego Partnera Serwisowego Producenta – wymagane oświadczenie Wykonawcy potwierdzające, że serwis będzie realizowany przez Autoryzowanego Partnera Serwisowego Producenta lub bezpośrednio przez Producenta</w:t>
            </w:r>
            <w:r>
              <w:rPr>
                <w:rFonts w:ascii="Calibri" w:eastAsia="Times New Roman" w:hAnsi="Calibri" w:cs="Calibri"/>
                <w:szCs w:val="20"/>
              </w:rPr>
              <w:t>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W razie awarii uszkodzony dysk twardy pozostaje u Zamawiającego.</w:t>
            </w:r>
          </w:p>
          <w:p w:rsidR="008B5D08" w:rsidRPr="00317A43" w:rsidRDefault="008B5D08" w:rsidP="009747AB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eastAsia="Times New Roman" w:hAnsi="Calibri" w:cs="Calibri"/>
                <w:szCs w:val="20"/>
              </w:rPr>
              <w:t>Wymagane oświadczenie Wykonawcy potwierdzające spełnienie tego warunku</w:t>
            </w:r>
            <w:r>
              <w:rPr>
                <w:rFonts w:ascii="Calibri" w:eastAsia="Times New Roman" w:hAnsi="Calibri" w:cs="Calibri"/>
                <w:szCs w:val="20"/>
              </w:rPr>
              <w:t>.</w:t>
            </w:r>
          </w:p>
        </w:tc>
      </w:tr>
    </w:tbl>
    <w:p w:rsidR="008B5D08" w:rsidRPr="00317A43" w:rsidRDefault="008B5D08" w:rsidP="008B5D08">
      <w:pPr>
        <w:jc w:val="center"/>
        <w:rPr>
          <w:rFonts w:ascii="Calibri" w:hAnsi="Calibri" w:cs="Calibri"/>
          <w:sz w:val="20"/>
          <w:szCs w:val="20"/>
        </w:rPr>
      </w:pPr>
    </w:p>
    <w:p w:rsidR="002648F5" w:rsidRDefault="002648F5"/>
    <w:sectPr w:rsidR="002648F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08"/>
    <w:rsid w:val="002648F5"/>
    <w:rsid w:val="008B5D08"/>
    <w:rsid w:val="00A92565"/>
    <w:rsid w:val="00F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B047"/>
  <w15:chartTrackingRefBased/>
  <w15:docId w15:val="{9988783D-7863-47C3-BFC1-8B95C4D7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D08"/>
    <w:pPr>
      <w:suppressAutoHyphens/>
      <w:spacing w:after="0" w:line="240" w:lineRule="auto"/>
    </w:pPr>
    <w:rPr>
      <w:rFonts w:ascii="Arial Narrow" w:eastAsia="SimSun" w:hAnsi="Arial Narrow" w:cs="Arial Narrow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Policja</cp:lastModifiedBy>
  <cp:revision>2</cp:revision>
  <dcterms:created xsi:type="dcterms:W3CDTF">2021-11-15T12:13:00Z</dcterms:created>
  <dcterms:modified xsi:type="dcterms:W3CDTF">2021-11-15T12:13:00Z</dcterms:modified>
</cp:coreProperties>
</file>