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735E4DE9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60507D">
        <w:rPr>
          <w:rFonts w:ascii="Times New Roman" w:eastAsia="Times New Roman" w:hAnsi="Times New Roman" w:cs="Times New Roman"/>
          <w:b/>
          <w:lang w:eastAsia="pl-PL"/>
        </w:rPr>
        <w:t>D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16B27122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4382C615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rękawic chirurgicznych</w:t>
      </w:r>
    </w:p>
    <w:p w14:paraId="11B1A028" w14:textId="03DFCAAD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946"/>
        <w:gridCol w:w="851"/>
        <w:gridCol w:w="1983"/>
        <w:gridCol w:w="971"/>
        <w:gridCol w:w="1581"/>
        <w:gridCol w:w="966"/>
        <w:gridCol w:w="1586"/>
      </w:tblGrid>
      <w:tr w:rsidR="0060507D" w:rsidRPr="00614A24" w14:paraId="02F1A2CB" w14:textId="09E5B6C5" w:rsidTr="0060507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613" w14:textId="77777777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7B4" w14:textId="77777777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784" w14:textId="77777777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3F94" w14:textId="74E17436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F11" w14:textId="708EDFF9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3911" w14:textId="49B68F04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706A" w14:textId="18D01CC0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480E" w14:textId="0186A6A4" w:rsidR="0060507D" w:rsidRPr="00614A24" w:rsidRDefault="0060507D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60507D" w:rsidRPr="00614A24" w14:paraId="1662A0A5" w14:textId="62562C88" w:rsidTr="0060507D">
        <w:trPr>
          <w:trHeight w:val="28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F03A4" w14:textId="77777777" w:rsidR="0060507D" w:rsidRPr="000E05E0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3B5F67" w14:textId="77777777" w:rsidR="0060507D" w:rsidRPr="000E05E0" w:rsidRDefault="0060507D" w:rsidP="00425D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hAnsi="Times New Roman" w:cs="Times New Roman"/>
              </w:rPr>
              <w:t xml:space="preserve">Rękawice nitrylowe,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bezpudrowe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, niesterylne, chlorowane i polimeryzowane od wewnątrz, polimeryzowane od zewnątrz, kolor niebieski,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mikrotekstura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na całej rękawicy z dodatkową teksturą na końcach palców, Długość rękawicy min. 245mm. Grubość pojedynczej ścianki na palcu 0,11mm +/-0,01mm, na dłoni 0,07+/- 0,01 mm, AQL 1.0. Siła zrywu min 7,5N wg EN 455 - potwierdzone badaniami producenta. Zgodne z normami EN ISO 374-1, EN 374-2, EN 16523-1, EN 374-4 oraz odporne na przenikanie bakterii, grzybów i wirusów zgodnie z EN ISO 374-5 oraz </w:t>
            </w:r>
            <w:bookmarkStart w:id="0" w:name="_Hlk130455802"/>
            <w:r w:rsidRPr="000E05E0">
              <w:rPr>
                <w:rFonts w:ascii="Times New Roman" w:hAnsi="Times New Roman" w:cs="Times New Roman"/>
              </w:rPr>
              <w:t>przebadane na min. 33 cytostatyki</w:t>
            </w:r>
            <w:bookmarkEnd w:id="0"/>
            <w:r w:rsidRPr="000E05E0">
              <w:rPr>
                <w:rFonts w:ascii="Times New Roman" w:hAnsi="Times New Roman" w:cs="Times New Roman"/>
              </w:rPr>
              <w:t xml:space="preserve"> wg. ASTM D6978 potwierdzone badaniami z jednostki niezależnej. Odporne na min. 20 substancji chemicznych (poza lekami cytostatycznymi). Odporne na  90% </w:t>
            </w:r>
            <w:r w:rsidRPr="000E05E0">
              <w:rPr>
                <w:rStyle w:val="hgkelc"/>
                <w:rFonts w:ascii="Times New Roman" w:hAnsi="Times New Roman" w:cs="Times New Roman"/>
              </w:rPr>
              <w:t>alkohol izopropylowy</w:t>
            </w:r>
            <w:r w:rsidRPr="000E05E0">
              <w:rPr>
                <w:rFonts w:ascii="Times New Roman" w:hAnsi="Times New Roman" w:cs="Times New Roman"/>
              </w:rPr>
              <w:t xml:space="preserve"> min. na poziomie 1. Rękawice o kontrolowanym, niskim poziomie zanieczyszczenia mikrobiologicznego potwierdzonego raportem z badań akredytowanego laboratorium, przeprowadzonych </w:t>
            </w:r>
            <w:proofErr w:type="spellStart"/>
            <w:r w:rsidRPr="000E05E0">
              <w:rPr>
                <w:rFonts w:ascii="Times New Roman" w:hAnsi="Times New Roman" w:cs="Times New Roman"/>
              </w:rPr>
              <w:t>zwalidowaną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metodą badawczą. Rękawice odporne na przenikanie krwi syntetycznej zgodnie z normą ASTM F1670-20 potwierdzone raportem z badań jednostki niezależnej. Rękawice zarejestrowane </w:t>
            </w:r>
            <w:r w:rsidRPr="000E05E0">
              <w:rPr>
                <w:rFonts w:ascii="Times New Roman" w:hAnsi="Times New Roman" w:cs="Times New Roman"/>
              </w:rPr>
              <w:lastRenderedPageBreak/>
              <w:t xml:space="preserve">jako wyrób medyczny klasy I </w:t>
            </w:r>
            <w:proofErr w:type="spellStart"/>
            <w:r w:rsidRPr="000E05E0">
              <w:rPr>
                <w:rFonts w:ascii="Times New Roman" w:hAnsi="Times New Roman" w:cs="Times New Roman"/>
              </w:rPr>
              <w:t>i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mechanicznie warstwami, w sposób uporządkowany w opakowaniu. Pakowane po 100/200 szt. Dla wszystkich rozmiarów. Rozmiary XS-XL kodowane kolorystycznie na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E56D" w14:textId="77777777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06BC" w14:textId="77777777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94A43" w14:textId="2D1AEECD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8A9EC9" w14:textId="77777777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63DBA1B" w14:textId="77777777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F74961" w14:textId="77777777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507D" w:rsidRPr="00614A24" w14:paraId="517A459D" w14:textId="0FC6DE44" w:rsidTr="0060507D">
        <w:trPr>
          <w:trHeight w:val="41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9852C" w14:textId="77777777" w:rsidR="0060507D" w:rsidRPr="000E05E0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6E1C5" w14:textId="77777777" w:rsidR="0060507D" w:rsidRPr="000E05E0" w:rsidRDefault="0060507D" w:rsidP="00425D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hAnsi="Times New Roman" w:cs="Times New Roman"/>
              </w:rPr>
              <w:t xml:space="preserve">Rękawice chirurgiczne, lateksowe,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bezpudrowe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polimerowane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od wewnątrz,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mikroteksturowane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na całej powierzchni chwytnej, mankiet rolowany, sterylizowane radiacyjnie, AQL 0.65, grubość na palcu 0,17±0,01, na dłoni 0,14±0,01, mankiecie 0,11±0,01, długość min 280 mm. Poziom protein </w:t>
            </w:r>
            <w:r w:rsidRPr="000E05E0">
              <w:rPr>
                <w:rFonts w:ascii="Times New Roman" w:hAnsi="Times New Roman" w:cs="Times New Roman"/>
                <w:b/>
                <w:bCs/>
              </w:rPr>
              <w:t>≤30</w:t>
            </w:r>
            <w:r w:rsidRPr="000E0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5E0">
              <w:rPr>
                <w:rFonts w:ascii="Times New Roman" w:hAnsi="Times New Roman" w:cs="Times New Roman"/>
              </w:rPr>
              <w:t>μg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/g. Siła zrywu (mediana) przed starzeniem min. 16N (badania wg EN 455 z jednostki niezależnej). Zarejestrowane jako wyrób medyczny klasy </w:t>
            </w:r>
            <w:proofErr w:type="spellStart"/>
            <w:r w:rsidRPr="000E05E0">
              <w:rPr>
                <w:rFonts w:ascii="Times New Roman" w:hAnsi="Times New Roman" w:cs="Times New Roman"/>
              </w:rPr>
              <w:t>IIa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5.5-9.0, opakowanie </w:t>
            </w:r>
            <w:proofErr w:type="spellStart"/>
            <w:r w:rsidRPr="000E05E0">
              <w:rPr>
                <w:rFonts w:ascii="Times New Roman" w:hAnsi="Times New Roman" w:cs="Times New Roman"/>
              </w:rPr>
              <w:t>wewn</w:t>
            </w:r>
            <w:proofErr w:type="spellEnd"/>
            <w:r w:rsidRPr="000E05E0">
              <w:rPr>
                <w:rFonts w:ascii="Times New Roman" w:hAnsi="Times New Roman" w:cs="Times New Roman"/>
              </w:rPr>
              <w:t>. papier, zewn. foliowe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14E9" w14:textId="77777777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740F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F2062" w14:textId="4F375973" w:rsidR="0060507D" w:rsidRPr="00614A24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9DB78F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5E6309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4989E1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507D" w:rsidRPr="00614A24" w14:paraId="6A8E5E8C" w14:textId="77777777" w:rsidTr="0060507D">
        <w:trPr>
          <w:trHeight w:val="411"/>
        </w:trPr>
        <w:tc>
          <w:tcPr>
            <w:tcW w:w="93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094B7B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A17B02" w14:textId="439C8861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5F8E6F3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78C0CF57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DF3F5C" w14:textId="77777777" w:rsidR="0060507D" w:rsidRDefault="0060507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6EF908" w14:textId="2B548BDD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65C99" w14:textId="77777777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41EE3"/>
    <w:rsid w:val="00374EEC"/>
    <w:rsid w:val="00413A26"/>
    <w:rsid w:val="00475E49"/>
    <w:rsid w:val="0060507D"/>
    <w:rsid w:val="007A7938"/>
    <w:rsid w:val="007F2C03"/>
    <w:rsid w:val="00922622"/>
    <w:rsid w:val="009E5320"/>
    <w:rsid w:val="00A409B2"/>
    <w:rsid w:val="00A93DEA"/>
    <w:rsid w:val="00AC2CAA"/>
    <w:rsid w:val="00AF4CBD"/>
    <w:rsid w:val="00E85E62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3</cp:revision>
  <dcterms:created xsi:type="dcterms:W3CDTF">2024-06-04T12:31:00Z</dcterms:created>
  <dcterms:modified xsi:type="dcterms:W3CDTF">2024-06-04T12:32:00Z</dcterms:modified>
</cp:coreProperties>
</file>