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F98" w:rsidRPr="00B95F98" w:rsidRDefault="00B95F98" w:rsidP="00B95F98">
      <w:pPr>
        <w:spacing w:line="276" w:lineRule="auto"/>
        <w:jc w:val="right"/>
        <w:rPr>
          <w:rFonts w:ascii="Arial" w:hAnsi="Arial" w:cs="Arial"/>
          <w:b/>
          <w:caps/>
          <w:sz w:val="22"/>
          <w:szCs w:val="22"/>
        </w:rPr>
      </w:pPr>
      <w:r w:rsidRPr="00B95F98">
        <w:rPr>
          <w:rFonts w:ascii="Arial" w:hAnsi="Arial" w:cs="Arial"/>
          <w:b/>
          <w:sz w:val="22"/>
          <w:szCs w:val="22"/>
        </w:rPr>
        <w:t xml:space="preserve">Załącznik nr 2e do </w:t>
      </w:r>
      <w:r>
        <w:rPr>
          <w:rFonts w:ascii="Arial" w:hAnsi="Arial" w:cs="Arial"/>
          <w:b/>
          <w:sz w:val="22"/>
          <w:szCs w:val="22"/>
        </w:rPr>
        <w:t>SWZ</w:t>
      </w:r>
      <w:r w:rsidRPr="00B95F98">
        <w:rPr>
          <w:rFonts w:ascii="Arial" w:hAnsi="Arial" w:cs="Arial"/>
          <w:b/>
          <w:sz w:val="22"/>
          <w:szCs w:val="22"/>
        </w:rPr>
        <w:t>/ umowy</w:t>
      </w:r>
    </w:p>
    <w:p w:rsidR="00B95F98" w:rsidRDefault="00B95F98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B27FC4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242B9B" w:rsidRDefault="00242B9B" w:rsidP="00630A81">
      <w:pPr>
        <w:jc w:val="center"/>
        <w:rPr>
          <w:rFonts w:ascii="Arial" w:hAnsi="Arial" w:cs="Arial"/>
          <w:sz w:val="22"/>
          <w:szCs w:val="22"/>
        </w:rPr>
      </w:pPr>
    </w:p>
    <w:p w:rsidR="00630A81" w:rsidRDefault="00E150A2" w:rsidP="00630A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630A8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0843CA" w:rsidRDefault="000843CA" w:rsidP="00630A81">
      <w:pPr>
        <w:jc w:val="center"/>
        <w:rPr>
          <w:rFonts w:ascii="Arial" w:hAnsi="Arial" w:cs="Arial"/>
          <w:i/>
          <w:sz w:val="20"/>
          <w:szCs w:val="20"/>
        </w:rPr>
      </w:pPr>
    </w:p>
    <w:p w:rsidR="00B27FC4" w:rsidRDefault="00B27FC4" w:rsidP="00630A81">
      <w:pPr>
        <w:jc w:val="center"/>
        <w:rPr>
          <w:rFonts w:ascii="Arial" w:hAnsi="Arial" w:cs="Arial"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242B9B" w:rsidRPr="00630A81" w:rsidRDefault="00242B9B" w:rsidP="00630A81">
      <w:pPr>
        <w:jc w:val="center"/>
        <w:rPr>
          <w:rFonts w:ascii="Arial" w:hAnsi="Arial" w:cs="Arial"/>
          <w:sz w:val="22"/>
          <w:szCs w:val="22"/>
        </w:rPr>
      </w:pPr>
    </w:p>
    <w:p w:rsidR="00B27FC4" w:rsidRPr="00EF43A1" w:rsidRDefault="00B27FC4" w:rsidP="00630A81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608"/>
      </w:tblGrid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60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608" w:type="dxa"/>
            <w:vAlign w:val="center"/>
          </w:tcPr>
          <w:p w:rsidR="00B27FC4" w:rsidRPr="00EF43A1" w:rsidRDefault="00630A81" w:rsidP="004D1787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W</w:t>
            </w:r>
            <w:r w:rsidR="00686677" w:rsidRPr="00671623">
              <w:rPr>
                <w:rFonts w:ascii="Arial" w:hAnsi="Arial" w:cs="Arial"/>
                <w:b/>
                <w:i/>
              </w:rPr>
              <w:t>ykonanie bilansu cieplnego dla</w:t>
            </w:r>
            <w:r w:rsidR="00745E9D">
              <w:rPr>
                <w:rFonts w:ascii="Arial" w:hAnsi="Arial" w:cs="Arial"/>
                <w:b/>
                <w:i/>
              </w:rPr>
              <w:t xml:space="preserve"> </w:t>
            </w:r>
            <w:r w:rsidR="004D1787">
              <w:rPr>
                <w:rFonts w:ascii="Arial" w:hAnsi="Arial" w:cs="Arial"/>
                <w:b/>
                <w:i/>
              </w:rPr>
              <w:t>Budynków</w:t>
            </w:r>
            <w:r w:rsidR="00745E9D">
              <w:rPr>
                <w:rFonts w:ascii="Arial" w:hAnsi="Arial" w:cs="Arial"/>
                <w:b/>
                <w:i/>
              </w:rPr>
              <w:t xml:space="preserve"> 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w m. </w:t>
            </w:r>
            <w:r w:rsidR="004D1787">
              <w:rPr>
                <w:rFonts w:ascii="Arial" w:hAnsi="Arial" w:cs="Arial"/>
                <w:b/>
                <w:i/>
              </w:rPr>
              <w:t>Bolesławiec administrowanych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 przez 43 Wojskowy Oddział Gospodarczy Świętoszów.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608" w:type="dxa"/>
            <w:vAlign w:val="center"/>
          </w:tcPr>
          <w:p w:rsidR="00B27FC4" w:rsidRPr="00EF43A1" w:rsidRDefault="004D1787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="001E6631">
              <w:rPr>
                <w:rFonts w:ascii="Arial" w:hAnsi="Arial" w:cs="Arial"/>
              </w:rPr>
              <w:t xml:space="preserve"> Budynk</w:t>
            </w:r>
            <w:r>
              <w:rPr>
                <w:rFonts w:ascii="Arial" w:hAnsi="Arial" w:cs="Arial"/>
              </w:rPr>
              <w:t>ów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608" w:type="dxa"/>
            <w:vAlign w:val="center"/>
          </w:tcPr>
          <w:p w:rsidR="00B27FC4" w:rsidRPr="00EF43A1" w:rsidRDefault="00F43FC3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00-2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630A81" w:rsidRPr="00EF43A1" w:rsidRDefault="00630A81" w:rsidP="00745E9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DD4E45" w:rsidRPr="00745E9D" w:rsidRDefault="00DD4E45" w:rsidP="00745E9D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Pr="00DD4E45" w:rsidRDefault="00DD4E45" w:rsidP="000843CA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DD4E45" w:rsidRDefault="00620057" w:rsidP="000843CA">
      <w:pPr>
        <w:spacing w:line="360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="00745E9D">
        <w:rPr>
          <w:rFonts w:ascii="Arial" w:hAnsi="Arial" w:cs="Arial"/>
          <w:i/>
        </w:rPr>
        <w:t xml:space="preserve">ykonanie bilansu cieplnego </w:t>
      </w:r>
      <w:r w:rsidR="000843CA">
        <w:rPr>
          <w:rFonts w:ascii="Arial" w:hAnsi="Arial" w:cs="Arial"/>
          <w:i/>
        </w:rPr>
        <w:t xml:space="preserve">w obiektach zlokalizowanych w m. </w:t>
      </w:r>
      <w:r w:rsidR="004D1787">
        <w:rPr>
          <w:rFonts w:ascii="Arial" w:hAnsi="Arial" w:cs="Arial"/>
          <w:i/>
        </w:rPr>
        <w:t xml:space="preserve">Bolesławiec </w:t>
      </w:r>
      <w:r w:rsidR="008F6D0B">
        <w:rPr>
          <w:rFonts w:ascii="Arial" w:hAnsi="Arial" w:cs="Arial"/>
          <w:i/>
        </w:rPr>
        <w:t xml:space="preserve">administrowanych </w:t>
      </w:r>
      <w:r w:rsidRPr="00620057">
        <w:rPr>
          <w:rFonts w:ascii="Arial" w:hAnsi="Arial" w:cs="Arial"/>
          <w:i/>
        </w:rPr>
        <w:t>przez 43 Wojskowy Oddział Gospodarczy Świętoszów.</w:t>
      </w:r>
    </w:p>
    <w:p w:rsidR="00620057" w:rsidRPr="00DD4E45" w:rsidRDefault="00620057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</w:p>
    <w:p w:rsidR="00DD4E45" w:rsidRDefault="00DD4E45" w:rsidP="000843CA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ED661B" w:rsidRDefault="00DD4E45" w:rsidP="00ED661B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 xml:space="preserve">obiektów zlokalizowanych w m. </w:t>
      </w:r>
      <w:r w:rsidR="004D1787">
        <w:rPr>
          <w:rFonts w:ascii="Arial" w:hAnsi="Arial" w:cs="Arial"/>
          <w:i/>
        </w:rPr>
        <w:t xml:space="preserve">Bolesławiec </w:t>
      </w:r>
      <w:r w:rsidR="00686677" w:rsidRPr="00DD4E45">
        <w:rPr>
          <w:rFonts w:ascii="Arial" w:hAnsi="Arial" w:cs="Arial"/>
        </w:rPr>
        <w:t xml:space="preserve">– Sekcja Obsługi Infrastruktury </w:t>
      </w:r>
      <w:r w:rsidR="004D1787">
        <w:rPr>
          <w:rFonts w:ascii="Arial" w:hAnsi="Arial" w:cs="Arial"/>
          <w:i/>
        </w:rPr>
        <w:t xml:space="preserve">Bolesławiec </w:t>
      </w:r>
      <w:r w:rsidR="001E1A0D" w:rsidRPr="005F31D5">
        <w:rPr>
          <w:rFonts w:ascii="Arial" w:hAnsi="Arial" w:cs="Arial"/>
        </w:rPr>
        <w:t xml:space="preserve">Podane dane (kubatury i powierzchnie) podane są na podstawie danych </w:t>
      </w:r>
      <w:r w:rsidR="001E1A0D">
        <w:rPr>
          <w:rFonts w:ascii="Arial" w:hAnsi="Arial" w:cs="Arial"/>
        </w:rPr>
        <w:t xml:space="preserve">                  </w:t>
      </w:r>
      <w:r w:rsidR="001E1A0D" w:rsidRPr="005F31D5">
        <w:rPr>
          <w:rFonts w:ascii="Arial" w:hAnsi="Arial" w:cs="Arial"/>
        </w:rPr>
        <w:t>z ewidencji 43 WOG, wymagają</w:t>
      </w:r>
      <w:r w:rsidR="004D1787">
        <w:rPr>
          <w:rFonts w:ascii="Arial" w:hAnsi="Arial" w:cs="Arial"/>
        </w:rPr>
        <w:t xml:space="preserve"> sprawdzenia w nowych bilansach.</w:t>
      </w:r>
    </w:p>
    <w:p w:rsidR="00ED661B" w:rsidRDefault="00ED661B" w:rsidP="00ED661B">
      <w:pPr>
        <w:spacing w:line="276" w:lineRule="auto"/>
        <w:ind w:left="708"/>
        <w:jc w:val="both"/>
        <w:rPr>
          <w:rFonts w:ascii="Arial" w:hAnsi="Arial" w:cs="Arial"/>
        </w:rPr>
      </w:pPr>
    </w:p>
    <w:p w:rsidR="00242B9B" w:rsidRDefault="00242B9B" w:rsidP="00ED661B">
      <w:pPr>
        <w:spacing w:line="276" w:lineRule="auto"/>
        <w:ind w:left="708"/>
        <w:jc w:val="both"/>
        <w:rPr>
          <w:rFonts w:ascii="Arial" w:hAnsi="Arial" w:cs="Arial"/>
        </w:rPr>
      </w:pPr>
    </w:p>
    <w:p w:rsidR="00F90243" w:rsidRDefault="00F90243" w:rsidP="00ED661B">
      <w:pPr>
        <w:spacing w:line="276" w:lineRule="auto"/>
        <w:ind w:left="708"/>
        <w:jc w:val="both"/>
        <w:rPr>
          <w:rFonts w:ascii="Arial" w:hAnsi="Arial" w:cs="Arial"/>
        </w:rPr>
      </w:pPr>
      <w:bookmarkStart w:id="0" w:name="_GoBack"/>
      <w:bookmarkEnd w:id="0"/>
    </w:p>
    <w:p w:rsidR="00242B9B" w:rsidRDefault="00242B9B" w:rsidP="00ED661B">
      <w:pPr>
        <w:spacing w:line="276" w:lineRule="auto"/>
        <w:ind w:left="708"/>
        <w:jc w:val="both"/>
        <w:rPr>
          <w:rFonts w:ascii="Arial" w:hAnsi="Arial" w:cs="Arial"/>
        </w:rPr>
      </w:pPr>
    </w:p>
    <w:p w:rsidR="00EE78A0" w:rsidRDefault="00EE78A0" w:rsidP="00ED661B">
      <w:pPr>
        <w:spacing w:line="276" w:lineRule="auto"/>
        <w:ind w:left="708"/>
        <w:jc w:val="both"/>
        <w:rPr>
          <w:rFonts w:ascii="Arial" w:hAnsi="Arial" w:cs="Arial"/>
        </w:rPr>
      </w:pPr>
    </w:p>
    <w:tbl>
      <w:tblPr>
        <w:tblW w:w="8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421"/>
        <w:gridCol w:w="1109"/>
        <w:gridCol w:w="1020"/>
        <w:gridCol w:w="1520"/>
        <w:gridCol w:w="1420"/>
      </w:tblGrid>
      <w:tr w:rsidR="00ED661B" w:rsidTr="00ED661B">
        <w:trPr>
          <w:trHeight w:val="48"/>
        </w:trPr>
        <w:tc>
          <w:tcPr>
            <w:tcW w:w="2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Nr węzła cieplnego/kotłowni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Poz.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kompleksu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Nr obiektu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Kubatura ogrzewana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(m³)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Powierzchnia ogrzewana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(m²)</w:t>
            </w:r>
          </w:p>
        </w:tc>
      </w:tr>
      <w:tr w:rsidR="00ED661B" w:rsidTr="00ED661B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4D1787" w:rsidTr="00EE78A0">
        <w:trPr>
          <w:trHeight w:val="61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Kotłownia  ZEC miejska Nr węzła W-1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9230,60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2060,90</w:t>
            </w:r>
          </w:p>
        </w:tc>
      </w:tr>
      <w:tr w:rsidR="00EE78A0" w:rsidTr="00EE78A0">
        <w:trPr>
          <w:trHeight w:val="300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7632,82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2426,20</w:t>
            </w:r>
          </w:p>
        </w:tc>
      </w:tr>
      <w:tr w:rsidR="00ED661B" w:rsidTr="00EE78A0">
        <w:trPr>
          <w:trHeight w:val="30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7515,00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827,00</w:t>
            </w:r>
          </w:p>
        </w:tc>
      </w:tr>
      <w:tr w:rsidR="00ED661B" w:rsidTr="00EE78A0">
        <w:trPr>
          <w:trHeight w:val="300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Nr węzła W-3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1612,90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338,50</w:t>
            </w:r>
          </w:p>
        </w:tc>
      </w:tr>
      <w:tr w:rsidR="004D1787" w:rsidTr="00ED661B">
        <w:trPr>
          <w:trHeight w:val="30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7741,00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774,00</w:t>
            </w:r>
          </w:p>
        </w:tc>
      </w:tr>
      <w:tr w:rsidR="004D1787" w:rsidTr="00ED661B">
        <w:trPr>
          <w:trHeight w:val="30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6790,00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838,00</w:t>
            </w:r>
          </w:p>
        </w:tc>
      </w:tr>
      <w:tr w:rsidR="004D1787" w:rsidTr="00ED661B">
        <w:trPr>
          <w:trHeight w:val="30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1413,00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211,00</w:t>
            </w:r>
          </w:p>
        </w:tc>
      </w:tr>
      <w:tr w:rsidR="004D1787" w:rsidTr="00ED661B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252,00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W-5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131,77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49,36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6038,00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1114,00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6038,00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1114,00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6038,00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1114,00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6038,00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1114,00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7981,02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1586,30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5063,50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939,57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6038,00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1114,00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W-6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4148,00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1632,00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13005,14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3325,12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W-8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860,29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217,95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W-9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8061,74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2588,96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1612,90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338,49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1612,90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338,49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2472,00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391,00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954,07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252,40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3628,15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888,89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6814,00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1434,00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16550,00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3371,00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18705,00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3412,00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7370,00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1196,00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3094,00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8149,00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2008,00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3359,00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2232,00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490,00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18727,00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3740,00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1673,00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360,00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węzła W-19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382,51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117,95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2175,19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4922,20</w:t>
            </w:r>
          </w:p>
        </w:tc>
      </w:tr>
      <w:tr w:rsidR="004D1787" w:rsidTr="004D1787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616,91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189,22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104,86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37,97</w:t>
            </w:r>
          </w:p>
        </w:tc>
      </w:tr>
      <w:tr w:rsidR="004D1787" w:rsidTr="004D1787">
        <w:trPr>
          <w:trHeight w:val="288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764,79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1787" w:rsidRDefault="004D178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218,80</w:t>
            </w:r>
          </w:p>
        </w:tc>
      </w:tr>
      <w:tr w:rsidR="004D1787" w:rsidTr="004D1787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  budynków 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787" w:rsidRDefault="004D178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787" w:rsidRDefault="004D178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1E6631" w:rsidRDefault="001E6631" w:rsidP="001E1A0D">
      <w:pPr>
        <w:spacing w:line="276" w:lineRule="auto"/>
        <w:jc w:val="both"/>
        <w:rPr>
          <w:rFonts w:ascii="Arial" w:hAnsi="Arial" w:cs="Arial"/>
        </w:rPr>
      </w:pPr>
    </w:p>
    <w:p w:rsidR="00F43FC3" w:rsidRPr="005F31D5" w:rsidRDefault="00CA34B4" w:rsidP="00630A81">
      <w:pPr>
        <w:spacing w:line="276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2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</w:t>
      </w:r>
      <w:r w:rsidR="001E1A0D">
        <w:rPr>
          <w:rFonts w:ascii="Arial" w:hAnsi="Arial" w:cs="Arial"/>
        </w:rPr>
        <w:br/>
        <w:t xml:space="preserve">       </w:t>
      </w:r>
      <w:r w:rsidR="00F43FC3" w:rsidRPr="005F31D5">
        <w:rPr>
          <w:rFonts w:ascii="Arial" w:hAnsi="Arial" w:cs="Arial"/>
        </w:rPr>
        <w:t>techniczno – budowlane w szczególności.</w:t>
      </w: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630A81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="00826E60">
        <w:rPr>
          <w:rFonts w:ascii="Arial" w:hAnsi="Arial" w:cs="Arial"/>
          <w:bCs/>
          <w:color w:val="000000"/>
        </w:rPr>
        <w:t>z 2024r poz.266</w:t>
      </w:r>
      <w:r w:rsidRPr="005F31D5">
        <w:rPr>
          <w:rFonts w:ascii="Arial" w:hAnsi="Arial" w:cs="Arial"/>
          <w:bCs/>
          <w:color w:val="000000"/>
        </w:rPr>
        <w:t>)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</w:t>
      </w:r>
      <w:r w:rsidR="00E02392">
        <w:rPr>
          <w:rFonts w:ascii="Arial" w:hAnsi="Arial" w:cs="Arial"/>
          <w:bCs/>
          <w:iCs/>
          <w:color w:val="000000"/>
        </w:rPr>
        <w:t xml:space="preserve"> usytuowanie (t.j. Dz. U. z 2022 poz. 1225</w:t>
      </w:r>
      <w:r w:rsidRPr="005F31D5">
        <w:rPr>
          <w:rFonts w:ascii="Arial" w:hAnsi="Arial" w:cs="Arial"/>
          <w:bCs/>
          <w:iCs/>
          <w:color w:val="000000"/>
        </w:rPr>
        <w:t>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</w:t>
      </w:r>
      <w:r w:rsidR="00826E60">
        <w:rPr>
          <w:rFonts w:ascii="Arial" w:hAnsi="Arial" w:cs="Arial"/>
          <w:bCs/>
          <w:iCs/>
          <w:color w:val="000000"/>
        </w:rPr>
        <w:t xml:space="preserve">nych norm zużycia wody (Dz. U. </w:t>
      </w:r>
      <w:r w:rsidRPr="005F31D5">
        <w:rPr>
          <w:rFonts w:ascii="Arial" w:hAnsi="Arial" w:cs="Arial"/>
          <w:bCs/>
          <w:iCs/>
          <w:color w:val="000000"/>
        </w:rPr>
        <w:t xml:space="preserve">8, poz. 70 </w:t>
      </w:r>
      <w:r w:rsidR="00826E60">
        <w:rPr>
          <w:rFonts w:ascii="Arial" w:hAnsi="Arial" w:cs="Arial"/>
          <w:bCs/>
          <w:iCs/>
          <w:color w:val="000000"/>
        </w:rPr>
        <w:br/>
      </w:r>
      <w:r w:rsidRPr="005F31D5">
        <w:rPr>
          <w:rFonts w:ascii="Arial" w:hAnsi="Arial" w:cs="Arial"/>
          <w:bCs/>
          <w:iCs/>
          <w:color w:val="000000"/>
        </w:rPr>
        <w:t>z 2002 roku).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 xml:space="preserve">w sprawie szczegółowego zakresu i formy audytu energetycznego ( Dz. U. </w:t>
      </w:r>
      <w:r w:rsidR="00E02392">
        <w:rPr>
          <w:rFonts w:ascii="Arial" w:hAnsi="Arial" w:cs="Arial"/>
          <w:bCs/>
          <w:iCs/>
          <w:color w:val="000000"/>
        </w:rPr>
        <w:t xml:space="preserve">2009 </w:t>
      </w:r>
      <w:r w:rsidRPr="005F31D5">
        <w:rPr>
          <w:rFonts w:ascii="Arial" w:hAnsi="Arial" w:cs="Arial"/>
          <w:bCs/>
          <w:iCs/>
          <w:color w:val="000000"/>
        </w:rPr>
        <w:t>nr 43, poz. 346 z 2009</w:t>
      </w:r>
      <w:r w:rsidR="00E02392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roku)</w:t>
      </w:r>
    </w:p>
    <w:p w:rsidR="00F43FC3" w:rsidRPr="005F31D5" w:rsidRDefault="00F43FC3" w:rsidP="00630A81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630A81">
      <w:pPr>
        <w:spacing w:line="276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>2.</w:t>
      </w:r>
      <w:r w:rsidR="001E1A0D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</w:t>
      </w:r>
      <w:r w:rsidR="001E1A0D">
        <w:rPr>
          <w:rFonts w:ascii="Arial" w:hAnsi="Arial" w:cs="Arial"/>
        </w:rPr>
        <w:br/>
        <w:t xml:space="preserve">    </w:t>
      </w:r>
      <w:r w:rsidRPr="005F31D5">
        <w:rPr>
          <w:rFonts w:ascii="Arial" w:hAnsi="Arial" w:cs="Arial"/>
        </w:rPr>
        <w:t xml:space="preserve"> (wg. wzoru – tabela nr 1, 2),</w:t>
      </w:r>
    </w:p>
    <w:p w:rsidR="00F43FC3" w:rsidRPr="005F31D5" w:rsidRDefault="001E1A0D" w:rsidP="00630A81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43FC3" w:rsidRPr="005F31D5">
        <w:rPr>
          <w:rFonts w:ascii="Arial" w:hAnsi="Arial" w:cs="Arial"/>
        </w:rPr>
        <w:t>Zestawienie mocy cieplnej i rocznego zapotrzebowania ciepła</w:t>
      </w:r>
      <w:r>
        <w:rPr>
          <w:rFonts w:ascii="Arial" w:hAnsi="Arial" w:cs="Arial"/>
        </w:rPr>
        <w:br/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0323B9">
        <w:rPr>
          <w:rFonts w:ascii="Arial" w:hAnsi="Arial" w:cs="Arial"/>
        </w:rPr>
        <w:t xml:space="preserve">  </w:t>
      </w:r>
      <w:r w:rsidR="00F43FC3" w:rsidRPr="005F31D5">
        <w:rPr>
          <w:rFonts w:ascii="Arial" w:hAnsi="Arial" w:cs="Arial"/>
        </w:rPr>
        <w:t>w standardowym sezonie grzewczym w zależności od budynku (tabela</w:t>
      </w:r>
      <w:r>
        <w:rPr>
          <w:rFonts w:ascii="Arial" w:hAnsi="Arial" w:cs="Arial"/>
        </w:rPr>
        <w:br/>
        <w:t xml:space="preserve">      </w:t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nr 3), określenie zapotrzebowania na ciepłą wodę użytkową (tabela nr 4) </w:t>
      </w:r>
      <w:r>
        <w:rPr>
          <w:rFonts w:ascii="Arial" w:hAnsi="Arial" w:cs="Arial"/>
        </w:rPr>
        <w:br/>
        <w:t xml:space="preserve">        </w:t>
      </w:r>
      <w:r w:rsidR="00F43FC3" w:rsidRPr="005F31D5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</w:t>
      </w:r>
      <w:r w:rsidR="000323B9"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3) Obliczenie strat mocy i ciepła w zewnętrznej sieci przesyłowej</w:t>
      </w:r>
      <w:r w:rsidR="001E1A0D">
        <w:rPr>
          <w:rFonts w:ascii="Arial" w:hAnsi="Arial" w:cs="Arial"/>
        </w:rPr>
        <w:br/>
      </w:r>
      <w:r w:rsidRPr="005F31D5">
        <w:rPr>
          <w:rFonts w:ascii="Arial" w:hAnsi="Arial" w:cs="Arial"/>
        </w:rPr>
        <w:t xml:space="preserve"> </w:t>
      </w:r>
      <w:r w:rsidR="001E1A0D">
        <w:rPr>
          <w:rFonts w:ascii="Arial" w:hAnsi="Arial" w:cs="Arial"/>
        </w:rPr>
        <w:t xml:space="preserve">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 xml:space="preserve">Ustalenie norm zużycia paliwa w paliwie obliczeniowym i w paliwie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 xml:space="preserve">handlowym o przyjętej (założonej) kaloryczności oraz sposobu ich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>korygowania dla rzeczywistych okresów obliczeniowych.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</w:t>
      </w:r>
      <w:r w:rsidR="001E1A0D">
        <w:rPr>
          <w:rFonts w:ascii="Arial" w:hAnsi="Arial" w:cs="Arial"/>
        </w:rPr>
        <w:br/>
        <w:t xml:space="preserve">   </w:t>
      </w:r>
      <w:r w:rsidRPr="005F31D5">
        <w:rPr>
          <w:rFonts w:ascii="Arial" w:hAnsi="Arial" w:cs="Arial"/>
        </w:rPr>
        <w:t xml:space="preserve">  mocy kotłowni.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5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1) </w:t>
      </w:r>
      <w:r w:rsidR="001E1A0D">
        <w:rPr>
          <w:rFonts w:ascii="Arial" w:hAnsi="Arial" w:cs="Arial"/>
        </w:rPr>
        <w:t xml:space="preserve"> </w:t>
      </w:r>
      <w:r w:rsidRPr="005F31D5">
        <w:rPr>
          <w:rFonts w:ascii="Arial" w:hAnsi="Arial" w:cs="Arial"/>
        </w:rPr>
        <w:t xml:space="preserve">Podstawa opracowania – przepisy i normy wykorzystane przy realizacji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przedmiotu zamówienia,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2) Opis systemu grzewczego – omówienie lokalizacji systemu z mapą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 xml:space="preserve">poglądową, omówienia źródła ciepła z danymi technicznymi (typ węzłów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cieplnych/kotłów, moc, sprawność itp.),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4) Określenie zapotrzebowania na c.w.u. – podanie metody obliczania, zebranie danych w tabeli nr 4,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630A81">
      <w:pPr>
        <w:tabs>
          <w:tab w:val="left" w:pos="993"/>
        </w:tabs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8) Wnioski końcowe – podsumowanie opracowania, opis efektywności </w:t>
      </w:r>
      <w:r w:rsidR="001E1A0D">
        <w:rPr>
          <w:rFonts w:ascii="Arial" w:hAnsi="Arial" w:cs="Arial"/>
        </w:rPr>
        <w:br/>
        <w:t xml:space="preserve">      </w:t>
      </w:r>
      <w:r w:rsidRPr="005F31D5">
        <w:rPr>
          <w:rFonts w:ascii="Arial" w:hAnsi="Arial" w:cs="Arial"/>
        </w:rPr>
        <w:t xml:space="preserve">aktualnego systemu grzewczego, </w:t>
      </w:r>
    </w:p>
    <w:p w:rsidR="00F43FC3" w:rsidRPr="005F31D5" w:rsidRDefault="001E1A0D" w:rsidP="00630A81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43FC3" w:rsidRPr="005F31D5">
        <w:rPr>
          <w:rFonts w:ascii="Arial" w:hAnsi="Arial" w:cs="Arial"/>
        </w:rPr>
        <w:t>Załączniki – wydruki z obliczeń programem projektowym dla</w:t>
      </w:r>
      <w:r>
        <w:rPr>
          <w:rFonts w:ascii="Arial" w:hAnsi="Arial" w:cs="Arial"/>
        </w:rPr>
        <w:br/>
        <w:t xml:space="preserve">    </w:t>
      </w:r>
      <w:r w:rsidR="00F43FC3" w:rsidRPr="005F31D5">
        <w:rPr>
          <w:rFonts w:ascii="Arial" w:hAnsi="Arial" w:cs="Arial"/>
        </w:rPr>
        <w:t xml:space="preserve"> poszczególnych budynków.</w:t>
      </w:r>
    </w:p>
    <w:p w:rsidR="000323B9" w:rsidRPr="00ED661B" w:rsidRDefault="00F43FC3" w:rsidP="00ED661B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1E1A0D">
        <w:rPr>
          <w:rFonts w:ascii="Arial" w:hAnsi="Arial" w:cs="Arial"/>
          <w:sz w:val="24"/>
          <w:szCs w:val="24"/>
        </w:rPr>
        <w:t>6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</w:t>
      </w:r>
      <w:r w:rsidRPr="001E1A0D">
        <w:rPr>
          <w:rFonts w:ascii="Arial" w:hAnsi="Arial" w:cs="Arial"/>
          <w:b/>
          <w:sz w:val="24"/>
          <w:szCs w:val="24"/>
        </w:rPr>
        <w:t>DELEGATURĘ WOJSKOWEJ INSPEKCJI GOSPODARKI ENERGETYCZNEJ (DWIGE)</w:t>
      </w:r>
      <w:r w:rsidRPr="005F31D5">
        <w:rPr>
          <w:rFonts w:ascii="Arial" w:hAnsi="Arial" w:cs="Arial"/>
          <w:sz w:val="24"/>
          <w:szCs w:val="24"/>
        </w:rPr>
        <w:t xml:space="preserve"> we WROCŁAWIU, 50-984 Wrocław, ul. Obornicka 100-102. </w:t>
      </w:r>
    </w:p>
    <w:p w:rsidR="00F43FC3" w:rsidRPr="005F31D5" w:rsidRDefault="00F43FC3" w:rsidP="00630A8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ED661B" w:rsidRPr="005F31D5" w:rsidRDefault="00ED661B" w:rsidP="00630A81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lastRenderedPageBreak/>
        <w:t xml:space="preserve">Termin realizacji zamówienia: </w:t>
      </w:r>
    </w:p>
    <w:p w:rsidR="00F43FC3" w:rsidRPr="005F31D5" w:rsidRDefault="00F43FC3" w:rsidP="00630A81">
      <w:pPr>
        <w:pStyle w:val="Tekstpodstawowy"/>
        <w:suppressAutoHyphens/>
        <w:spacing w:line="276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="00ED661B">
        <w:rPr>
          <w:rFonts w:ascii="Arial" w:hAnsi="Arial" w:cs="Arial"/>
          <w:b/>
          <w:szCs w:val="24"/>
          <w:u w:val="single"/>
        </w:rPr>
        <w:t>do 28.11</w:t>
      </w:r>
      <w:r w:rsidRPr="005F31D5">
        <w:rPr>
          <w:rFonts w:ascii="Arial" w:hAnsi="Arial" w:cs="Arial"/>
          <w:b/>
          <w:szCs w:val="24"/>
          <w:u w:val="single"/>
        </w:rPr>
        <w:t>.202</w:t>
      </w:r>
      <w:r w:rsidR="001E1A0D">
        <w:rPr>
          <w:rFonts w:ascii="Arial" w:hAnsi="Arial" w:cs="Arial"/>
          <w:b/>
          <w:szCs w:val="24"/>
          <w:u w:val="single"/>
        </w:rPr>
        <w:t>5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ED661B">
        <w:rPr>
          <w:rFonts w:ascii="Arial" w:hAnsi="Arial" w:cs="Arial"/>
          <w:b/>
          <w:szCs w:val="24"/>
        </w:rPr>
        <w:t>W pie</w:t>
      </w:r>
      <w:r w:rsidR="00ED661B" w:rsidRPr="00ED661B">
        <w:rPr>
          <w:rFonts w:ascii="Arial" w:hAnsi="Arial" w:cs="Arial"/>
          <w:b/>
          <w:szCs w:val="24"/>
        </w:rPr>
        <w:t>rwszym etapie</w:t>
      </w:r>
      <w:r w:rsidR="00ED661B">
        <w:rPr>
          <w:rFonts w:ascii="Arial" w:hAnsi="Arial" w:cs="Arial"/>
          <w:szCs w:val="24"/>
        </w:rPr>
        <w:t xml:space="preserve"> – </w:t>
      </w:r>
      <w:r w:rsidR="00ED661B" w:rsidRPr="00ED661B">
        <w:rPr>
          <w:rFonts w:ascii="Arial" w:hAnsi="Arial" w:cs="Arial"/>
          <w:b/>
          <w:szCs w:val="24"/>
        </w:rPr>
        <w:t>w terminie do 31</w:t>
      </w:r>
      <w:r w:rsidRPr="00ED661B">
        <w:rPr>
          <w:rFonts w:ascii="Arial" w:hAnsi="Arial" w:cs="Arial"/>
          <w:b/>
          <w:szCs w:val="24"/>
        </w:rPr>
        <w:t>.0</w:t>
      </w:r>
      <w:r w:rsidR="00ED661B" w:rsidRPr="00ED661B">
        <w:rPr>
          <w:rFonts w:ascii="Arial" w:hAnsi="Arial" w:cs="Arial"/>
          <w:b/>
          <w:szCs w:val="24"/>
        </w:rPr>
        <w:t>8</w:t>
      </w:r>
      <w:r w:rsidRPr="00ED661B">
        <w:rPr>
          <w:rFonts w:ascii="Arial" w:hAnsi="Arial" w:cs="Arial"/>
          <w:b/>
          <w:szCs w:val="24"/>
        </w:rPr>
        <w:t>.202</w:t>
      </w:r>
      <w:r w:rsidR="001E1A0D" w:rsidRPr="00ED661B">
        <w:rPr>
          <w:rFonts w:ascii="Arial" w:hAnsi="Arial" w:cs="Arial"/>
          <w:b/>
          <w:szCs w:val="24"/>
        </w:rPr>
        <w:t>5</w:t>
      </w:r>
      <w:r w:rsidRPr="00ED661B">
        <w:rPr>
          <w:rFonts w:ascii="Arial" w:hAnsi="Arial" w:cs="Arial"/>
          <w:b/>
          <w:szCs w:val="24"/>
        </w:rPr>
        <w:t>r.</w:t>
      </w:r>
      <w:r w:rsidRPr="005F31D5">
        <w:rPr>
          <w:rFonts w:ascii="Arial" w:hAnsi="Arial" w:cs="Arial"/>
          <w:szCs w:val="24"/>
        </w:rPr>
        <w:t xml:space="preserve">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ED661B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ED661B">
        <w:rPr>
          <w:rFonts w:ascii="Arial" w:hAnsi="Arial" w:cs="Arial"/>
          <w:b/>
          <w:szCs w:val="24"/>
        </w:rPr>
        <w:t>W drugim etapie</w:t>
      </w:r>
      <w:r>
        <w:rPr>
          <w:rFonts w:ascii="Arial" w:hAnsi="Arial" w:cs="Arial"/>
          <w:szCs w:val="24"/>
        </w:rPr>
        <w:t xml:space="preserve"> –</w:t>
      </w:r>
      <w:r w:rsidRPr="00ED661B">
        <w:rPr>
          <w:rFonts w:ascii="Arial" w:hAnsi="Arial" w:cs="Arial"/>
          <w:b/>
          <w:szCs w:val="24"/>
        </w:rPr>
        <w:t xml:space="preserve"> do 28.11</w:t>
      </w:r>
      <w:r w:rsidR="00F43FC3" w:rsidRPr="00ED661B">
        <w:rPr>
          <w:rFonts w:ascii="Arial" w:hAnsi="Arial" w:cs="Arial"/>
          <w:b/>
          <w:szCs w:val="24"/>
        </w:rPr>
        <w:t>.202</w:t>
      </w:r>
      <w:r w:rsidR="001E1A0D" w:rsidRPr="00ED661B">
        <w:rPr>
          <w:rFonts w:ascii="Arial" w:hAnsi="Arial" w:cs="Arial"/>
          <w:b/>
          <w:szCs w:val="24"/>
        </w:rPr>
        <w:t>5</w:t>
      </w:r>
      <w:r w:rsidR="00F43FC3" w:rsidRPr="00ED661B">
        <w:rPr>
          <w:rFonts w:ascii="Arial" w:hAnsi="Arial" w:cs="Arial"/>
          <w:b/>
          <w:szCs w:val="24"/>
        </w:rPr>
        <w:t>r</w:t>
      </w:r>
      <w:r w:rsidR="00F43FC3" w:rsidRPr="005F31D5">
        <w:rPr>
          <w:rFonts w:ascii="Arial" w:hAnsi="Arial" w:cs="Arial"/>
          <w:szCs w:val="24"/>
        </w:rPr>
        <w:t>. Wykonany zobowiązany jest uzyskać pozytywną opinię DWIGE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630A8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630A8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1E1A0D" w:rsidRDefault="00F43FC3" w:rsidP="001E1A0D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>ofertę;</w:t>
      </w:r>
    </w:p>
    <w:p w:rsidR="00F43FC3" w:rsidRPr="000D03D8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 xml:space="preserve">kserokopię odpisu z właściwego rejestru lub zaświadczenie o wpisie do ewidencji działalności gospodarczej, jeżeli odrębne przepisy wymagają wpisu do rejestru lub zgłoszenia do ewidencji działalności gospodarczej, (wystawione nie wcześniej niż </w:t>
      </w:r>
      <w:r w:rsidR="000D03D8">
        <w:rPr>
          <w:rFonts w:ascii="Arial" w:hAnsi="Arial" w:cs="Arial"/>
          <w:sz w:val="24"/>
          <w:szCs w:val="24"/>
        </w:rPr>
        <w:t>3</w:t>
      </w:r>
      <w:r w:rsidRPr="005F31D5">
        <w:rPr>
          <w:rFonts w:ascii="Arial" w:hAnsi="Arial" w:cs="Arial"/>
          <w:sz w:val="24"/>
          <w:szCs w:val="24"/>
        </w:rPr>
        <w:t xml:space="preserve"> miesi</w:t>
      </w:r>
      <w:r w:rsidR="000D03D8">
        <w:rPr>
          <w:rFonts w:ascii="Arial" w:hAnsi="Arial" w:cs="Arial"/>
          <w:sz w:val="24"/>
          <w:szCs w:val="24"/>
        </w:rPr>
        <w:t>ące</w:t>
      </w:r>
      <w:r w:rsidRPr="005F31D5">
        <w:rPr>
          <w:rFonts w:ascii="Arial" w:hAnsi="Arial" w:cs="Arial"/>
          <w:sz w:val="24"/>
          <w:szCs w:val="24"/>
        </w:rPr>
        <w:t xml:space="preserve"> przed upływem terminu składania ofert, potwierdzone przez Wykonawcę o ich aktualności na dzień składania ofert);</w:t>
      </w: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43FC3" w:rsidRPr="005F31D5" w:rsidRDefault="00F43FC3" w:rsidP="00630A8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2C4561" w:rsidRDefault="002C4561" w:rsidP="002C45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2C4561" w:rsidRDefault="002C4561" w:rsidP="002C456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  <w:r w:rsidR="008B15F9">
        <w:rPr>
          <w:rFonts w:ascii="Arial" w:hAnsi="Arial" w:cs="Arial"/>
        </w:rPr>
        <w:t xml:space="preserve"> na 66 str.</w:t>
      </w:r>
    </w:p>
    <w:p w:rsidR="002C4561" w:rsidRDefault="002C4561" w:rsidP="002C456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242B9B" w:rsidRPr="00EF43A1" w:rsidRDefault="00DA4F64" w:rsidP="00242B9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2F50B7" w:rsidRPr="00EF43A1" w:rsidRDefault="002F50B7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F9024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709" w:left="1418" w:header="709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39B" w:rsidRDefault="00E9539B">
      <w:r>
        <w:separator/>
      </w:r>
    </w:p>
  </w:endnote>
  <w:endnote w:type="continuationSeparator" w:id="0">
    <w:p w:rsidR="00E9539B" w:rsidRDefault="00E9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Default="001E66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6631" w:rsidRDefault="001E6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57947922"/>
      <w:docPartObj>
        <w:docPartGallery w:val="Page Numbers (Bottom of Page)"/>
        <w:docPartUnique/>
      </w:docPartObj>
    </w:sdtPr>
    <w:sdtEndPr/>
    <w:sdtContent>
      <w:p w:rsidR="001E6631" w:rsidRDefault="001E6631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                             </w:t>
        </w:r>
        <w:r w:rsidRPr="00F90243">
          <w:rPr>
            <w:rFonts w:asciiTheme="majorHAnsi" w:eastAsiaTheme="majorEastAsia" w:hAnsiTheme="majorHAnsi" w:cstheme="majorBidi"/>
          </w:rPr>
          <w:t xml:space="preserve">str. </w:t>
        </w:r>
        <w:r w:rsidRPr="00F90243">
          <w:rPr>
            <w:rFonts w:asciiTheme="minorHAnsi" w:eastAsiaTheme="minorEastAsia" w:hAnsiTheme="minorHAnsi"/>
          </w:rPr>
          <w:fldChar w:fldCharType="begin"/>
        </w:r>
        <w:r w:rsidRPr="00F90243">
          <w:instrText>PAGE    \* MERGEFORMAT</w:instrText>
        </w:r>
        <w:r w:rsidRPr="00F90243">
          <w:rPr>
            <w:rFonts w:asciiTheme="minorHAnsi" w:eastAsiaTheme="minorEastAsia" w:hAnsiTheme="minorHAnsi"/>
          </w:rPr>
          <w:fldChar w:fldCharType="separate"/>
        </w:r>
        <w:r w:rsidR="00813630" w:rsidRPr="00F90243">
          <w:rPr>
            <w:rFonts w:asciiTheme="majorHAnsi" w:eastAsiaTheme="majorEastAsia" w:hAnsiTheme="majorHAnsi" w:cstheme="majorBidi"/>
            <w:noProof/>
          </w:rPr>
          <w:t>1</w:t>
        </w:r>
        <w:r w:rsidRPr="00F90243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1E6631" w:rsidRPr="00637027" w:rsidRDefault="001E6631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Default="001E6631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 w:rsidR="00813630">
      <w:rPr>
        <w:b/>
        <w:noProof/>
      </w:rPr>
      <w:t>6</w:t>
    </w:r>
    <w:r w:rsidRPr="00DB0B80">
      <w:rPr>
        <w:b/>
      </w:rPr>
      <w:fldChar w:fldCharType="end"/>
    </w:r>
  </w:p>
  <w:p w:rsidR="001E6631" w:rsidRPr="00DB0B80" w:rsidRDefault="001E6631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39B" w:rsidRDefault="00E9539B">
      <w:r>
        <w:separator/>
      </w:r>
    </w:p>
  </w:footnote>
  <w:footnote w:type="continuationSeparator" w:id="0">
    <w:p w:rsidR="00E9539B" w:rsidRDefault="00E95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Pr="006B25AC" w:rsidRDefault="001E6631" w:rsidP="009B1F19">
    <w:pPr>
      <w:jc w:val="right"/>
      <w:rPr>
        <w:rFonts w:ascii="Arial" w:hAnsi="Arial" w:cs="Arial"/>
        <w:b/>
        <w:i/>
      </w:rPr>
    </w:pPr>
  </w:p>
  <w:p w:rsidR="001E6631" w:rsidRPr="006B25AC" w:rsidRDefault="001E66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Pr="00DA4F64" w:rsidRDefault="001E6631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3B9"/>
    <w:rsid w:val="000325F4"/>
    <w:rsid w:val="00036DA0"/>
    <w:rsid w:val="0004134D"/>
    <w:rsid w:val="00064DD7"/>
    <w:rsid w:val="0007347A"/>
    <w:rsid w:val="000827A7"/>
    <w:rsid w:val="000843CA"/>
    <w:rsid w:val="000A1D5F"/>
    <w:rsid w:val="000B0522"/>
    <w:rsid w:val="000D03D8"/>
    <w:rsid w:val="000E17D4"/>
    <w:rsid w:val="00124180"/>
    <w:rsid w:val="00141D5C"/>
    <w:rsid w:val="0014268F"/>
    <w:rsid w:val="0015169A"/>
    <w:rsid w:val="001613F5"/>
    <w:rsid w:val="00184603"/>
    <w:rsid w:val="001C1878"/>
    <w:rsid w:val="001C42BC"/>
    <w:rsid w:val="001D4143"/>
    <w:rsid w:val="001D6177"/>
    <w:rsid w:val="001E1A0D"/>
    <w:rsid w:val="001E6631"/>
    <w:rsid w:val="001F56B9"/>
    <w:rsid w:val="00212429"/>
    <w:rsid w:val="002400AB"/>
    <w:rsid w:val="00241A76"/>
    <w:rsid w:val="00242B9B"/>
    <w:rsid w:val="002545A1"/>
    <w:rsid w:val="00297D1F"/>
    <w:rsid w:val="002B6B53"/>
    <w:rsid w:val="002C0814"/>
    <w:rsid w:val="002C4561"/>
    <w:rsid w:val="002F50B7"/>
    <w:rsid w:val="003030A5"/>
    <w:rsid w:val="003055B1"/>
    <w:rsid w:val="003154A4"/>
    <w:rsid w:val="00322A92"/>
    <w:rsid w:val="003456FD"/>
    <w:rsid w:val="003465AC"/>
    <w:rsid w:val="003775C4"/>
    <w:rsid w:val="00380F5A"/>
    <w:rsid w:val="0039467C"/>
    <w:rsid w:val="003E6F2F"/>
    <w:rsid w:val="003F5FF9"/>
    <w:rsid w:val="0040093F"/>
    <w:rsid w:val="00405308"/>
    <w:rsid w:val="00444A31"/>
    <w:rsid w:val="00492D42"/>
    <w:rsid w:val="0049465C"/>
    <w:rsid w:val="004A771B"/>
    <w:rsid w:val="004B3DCB"/>
    <w:rsid w:val="004D1787"/>
    <w:rsid w:val="004E2F0C"/>
    <w:rsid w:val="00522A0C"/>
    <w:rsid w:val="00551030"/>
    <w:rsid w:val="005665B1"/>
    <w:rsid w:val="00583411"/>
    <w:rsid w:val="005B4F57"/>
    <w:rsid w:val="005D07CC"/>
    <w:rsid w:val="005D7456"/>
    <w:rsid w:val="005E021C"/>
    <w:rsid w:val="005F31D5"/>
    <w:rsid w:val="005F52FF"/>
    <w:rsid w:val="00620057"/>
    <w:rsid w:val="00623463"/>
    <w:rsid w:val="00630A81"/>
    <w:rsid w:val="00637027"/>
    <w:rsid w:val="006410E2"/>
    <w:rsid w:val="00686677"/>
    <w:rsid w:val="00697532"/>
    <w:rsid w:val="006B25AC"/>
    <w:rsid w:val="006B6870"/>
    <w:rsid w:val="006C6FC1"/>
    <w:rsid w:val="006E4B88"/>
    <w:rsid w:val="007042A3"/>
    <w:rsid w:val="007128BB"/>
    <w:rsid w:val="00724E34"/>
    <w:rsid w:val="00745E9D"/>
    <w:rsid w:val="00746D7A"/>
    <w:rsid w:val="007807CD"/>
    <w:rsid w:val="007B1F09"/>
    <w:rsid w:val="007F1B9A"/>
    <w:rsid w:val="00810C9E"/>
    <w:rsid w:val="00812E44"/>
    <w:rsid w:val="00813630"/>
    <w:rsid w:val="00817766"/>
    <w:rsid w:val="008268D7"/>
    <w:rsid w:val="00826E60"/>
    <w:rsid w:val="00830059"/>
    <w:rsid w:val="0085622B"/>
    <w:rsid w:val="00875465"/>
    <w:rsid w:val="008A0EC8"/>
    <w:rsid w:val="008B143C"/>
    <w:rsid w:val="008B15F9"/>
    <w:rsid w:val="008D2EC7"/>
    <w:rsid w:val="008F6D0B"/>
    <w:rsid w:val="009434A0"/>
    <w:rsid w:val="00985691"/>
    <w:rsid w:val="00997575"/>
    <w:rsid w:val="009B1483"/>
    <w:rsid w:val="009B1F19"/>
    <w:rsid w:val="009B6CBD"/>
    <w:rsid w:val="009F0472"/>
    <w:rsid w:val="00A2207B"/>
    <w:rsid w:val="00A27530"/>
    <w:rsid w:val="00A43FF5"/>
    <w:rsid w:val="00A50A65"/>
    <w:rsid w:val="00A61454"/>
    <w:rsid w:val="00A67522"/>
    <w:rsid w:val="00AC51A9"/>
    <w:rsid w:val="00AE4B30"/>
    <w:rsid w:val="00B20313"/>
    <w:rsid w:val="00B231D4"/>
    <w:rsid w:val="00B26723"/>
    <w:rsid w:val="00B27FC4"/>
    <w:rsid w:val="00B36A73"/>
    <w:rsid w:val="00B47577"/>
    <w:rsid w:val="00B95F98"/>
    <w:rsid w:val="00C148E4"/>
    <w:rsid w:val="00C2376C"/>
    <w:rsid w:val="00C26109"/>
    <w:rsid w:val="00C309CB"/>
    <w:rsid w:val="00C40E6A"/>
    <w:rsid w:val="00C671A4"/>
    <w:rsid w:val="00CA34B4"/>
    <w:rsid w:val="00CB13BF"/>
    <w:rsid w:val="00CC5EAD"/>
    <w:rsid w:val="00CE036B"/>
    <w:rsid w:val="00D339B3"/>
    <w:rsid w:val="00D52711"/>
    <w:rsid w:val="00D62F05"/>
    <w:rsid w:val="00D70967"/>
    <w:rsid w:val="00D869DD"/>
    <w:rsid w:val="00D97362"/>
    <w:rsid w:val="00DA4F64"/>
    <w:rsid w:val="00DA519B"/>
    <w:rsid w:val="00DA76BE"/>
    <w:rsid w:val="00DB0B80"/>
    <w:rsid w:val="00DD4E45"/>
    <w:rsid w:val="00DD5B50"/>
    <w:rsid w:val="00DE4D9F"/>
    <w:rsid w:val="00DF57FC"/>
    <w:rsid w:val="00E02392"/>
    <w:rsid w:val="00E11B2C"/>
    <w:rsid w:val="00E150A2"/>
    <w:rsid w:val="00E3125E"/>
    <w:rsid w:val="00E86972"/>
    <w:rsid w:val="00E90E17"/>
    <w:rsid w:val="00E9539B"/>
    <w:rsid w:val="00ED1E7D"/>
    <w:rsid w:val="00ED661B"/>
    <w:rsid w:val="00EE78A0"/>
    <w:rsid w:val="00EF43A1"/>
    <w:rsid w:val="00F127C5"/>
    <w:rsid w:val="00F43FC3"/>
    <w:rsid w:val="00F549D0"/>
    <w:rsid w:val="00F736A2"/>
    <w:rsid w:val="00F90243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F54877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E070E3-7BA5-4BF6-98BF-AA44A5CF97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1369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9</cp:revision>
  <cp:lastPrinted>2025-04-07T11:22:00Z</cp:lastPrinted>
  <dcterms:created xsi:type="dcterms:W3CDTF">2025-04-07T10:52:00Z</dcterms:created>
  <dcterms:modified xsi:type="dcterms:W3CDTF">2025-04-29T06:37:00Z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61faab20-a9bd-4638-8041-f5da26e29a19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