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A7" w:rsidRPr="00AF26C5" w:rsidRDefault="00727DA7" w:rsidP="00727DA7">
      <w:pPr>
        <w:spacing w:before="24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Załącznik nr </w:t>
      </w:r>
      <w:r w:rsidR="0041318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do SWZ</w:t>
      </w:r>
    </w:p>
    <w:p w:rsidR="00727DA7" w:rsidRPr="00AF26C5" w:rsidRDefault="00727DA7" w:rsidP="00727DA7">
      <w:pPr>
        <w:spacing w:before="240"/>
        <w:ind w:left="720"/>
        <w:jc w:val="both"/>
        <w:rPr>
          <w:rFonts w:ascii="Arial" w:hAnsi="Arial" w:cs="Arial"/>
          <w:sz w:val="20"/>
          <w:szCs w:val="20"/>
        </w:rPr>
      </w:pPr>
    </w:p>
    <w:p w:rsidR="00727DA7" w:rsidRPr="00AF26C5" w:rsidRDefault="00727DA7" w:rsidP="00727DA7">
      <w:pPr>
        <w:spacing w:before="240"/>
        <w:ind w:left="720"/>
        <w:jc w:val="center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Warunki konieczne serwisu gwarancyjnego - przedmiotu dzierżawy</w:t>
      </w:r>
    </w:p>
    <w:p w:rsidR="00727DA7" w:rsidRPr="00AF26C5" w:rsidRDefault="00727DA7" w:rsidP="00727DA7">
      <w:pPr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Okres gwarancji pełnej – równy okresowi obowiązywania umowy dzierżawy.</w:t>
      </w:r>
    </w:p>
    <w:p w:rsidR="00727DA7" w:rsidRPr="00AF26C5" w:rsidRDefault="00727DA7" w:rsidP="00727DA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Czas naprawy i okresowego lub doraźnego przeglądu w okresie gwarancji – max. 2 kolejne dni licząc od dnia zgłoszenia naprawy lub przeglądu.</w:t>
      </w:r>
    </w:p>
    <w:p w:rsidR="00727DA7" w:rsidRPr="00AF26C5" w:rsidRDefault="00727DA7" w:rsidP="00727DA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Możliwość zgłoszenia napraw w okresie gwarancji przez całą dobę – 365 dni w roku, również drogą faksową i pocztą elektroniczną.</w:t>
      </w:r>
    </w:p>
    <w:p w:rsidR="00727DA7" w:rsidRPr="00AF26C5" w:rsidRDefault="00727DA7" w:rsidP="00727DA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Okresowe lub doraźne przeglądy w okresie gwarancyjnym będą wykonywane na teranie Dzierżawcy. Karty pracy lub raporty serwisowe po wykonaniu tych czynności podpisywać będzie bezpośredni użytkownik.</w:t>
      </w:r>
    </w:p>
    <w:p w:rsidR="00727DA7" w:rsidRPr="00AF26C5" w:rsidRDefault="00727DA7" w:rsidP="00727DA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Wszystkie okresowe przeglądy w okresie gwarancji wykonywane będą w ramach ceny dzierżawy (Wydzierżawiający ponosi koszt przejazdu, części zamiennych, materiałów zużywalnych i robocizny).</w:t>
      </w:r>
    </w:p>
    <w:p w:rsidR="00727DA7" w:rsidRPr="00AF26C5" w:rsidRDefault="00727DA7" w:rsidP="00727DA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Jeżeli naprawa lub przegląd w okresie gwarancyjnym będzie trwała dłużej niż czas określony w punkcie 2, to Wydzierżawiający niezwłocznie dostarczy Dzierżawcy (użytkownikowi) inne sprawne urządzenie lub jego element o takich samych parametrach, które będzie używane przez Dzierżawcę, bez dodatkowych opłat, do czasu przywrócenia sprawności.</w:t>
      </w:r>
    </w:p>
    <w:p w:rsidR="00727DA7" w:rsidRPr="00AF26C5" w:rsidRDefault="00727DA7" w:rsidP="00727DA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W przypadku awarii niemożliwej do usunięcia Wykonawca dostarczy Zamawiającemu nowe, sprawne urządzenie na swój koszt i bez dodatkowych kosztów po stronie Zamawiającego.</w:t>
      </w:r>
    </w:p>
    <w:p w:rsidR="00727DA7" w:rsidRPr="00AF26C5" w:rsidRDefault="00727DA7" w:rsidP="00727DA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W przypadku nie spełnienia warunku z punktu 6, Wykonawca będzie płacić Dzierżawcy (użytkownikowi) karę umowną w wysokości 500,00 PLN - za każdy dzień niesprawności urządzenia powyżej terminu określonego w pkt. 2.</w:t>
      </w:r>
    </w:p>
    <w:p w:rsidR="00727DA7" w:rsidRPr="00AF26C5" w:rsidRDefault="00727DA7" w:rsidP="00727DA7">
      <w:pPr>
        <w:pStyle w:val="Nagwek1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F26C5">
        <w:rPr>
          <w:rFonts w:ascii="Arial" w:hAnsi="Arial" w:cs="Arial"/>
          <w:b w:val="0"/>
          <w:color w:val="auto"/>
          <w:sz w:val="20"/>
          <w:szCs w:val="20"/>
        </w:rPr>
        <w:t>Wykonawca w trakcie eksploatacji będzie wykonywał konserwacje, naprawy i przeglądy techniczne, kalibracje i inne czynności serwisowe oraz instalacje i szkolenia zgodnie z ustawą o wyrobach medycznych z dnia 20 maja 2010 r. (</w:t>
      </w:r>
      <w:proofErr w:type="spellStart"/>
      <w:r w:rsidRPr="00AF26C5">
        <w:rPr>
          <w:rFonts w:ascii="Arial" w:hAnsi="Arial" w:cs="Arial"/>
          <w:b w:val="0"/>
          <w:color w:val="auto"/>
          <w:sz w:val="20"/>
          <w:szCs w:val="20"/>
        </w:rPr>
        <w:t>t.j</w:t>
      </w:r>
      <w:proofErr w:type="spellEnd"/>
      <w:r w:rsidRPr="00AF26C5">
        <w:rPr>
          <w:rFonts w:ascii="Arial" w:hAnsi="Arial" w:cs="Arial"/>
          <w:b w:val="0"/>
          <w:color w:val="auto"/>
          <w:sz w:val="20"/>
          <w:szCs w:val="20"/>
        </w:rPr>
        <w:t xml:space="preserve">. Dz.U. 2020 poz. 186 z </w:t>
      </w:r>
      <w:proofErr w:type="spellStart"/>
      <w:r w:rsidRPr="00AF26C5">
        <w:rPr>
          <w:rFonts w:ascii="Arial" w:hAnsi="Arial" w:cs="Arial"/>
          <w:b w:val="0"/>
          <w:color w:val="auto"/>
          <w:sz w:val="20"/>
          <w:szCs w:val="20"/>
        </w:rPr>
        <w:t>późn</w:t>
      </w:r>
      <w:proofErr w:type="spellEnd"/>
      <w:r w:rsidRPr="00AF26C5">
        <w:rPr>
          <w:rFonts w:ascii="Arial" w:hAnsi="Arial" w:cs="Arial"/>
          <w:b w:val="0"/>
          <w:color w:val="auto"/>
          <w:sz w:val="20"/>
          <w:szCs w:val="20"/>
        </w:rPr>
        <w:t>. zm.). Powyższe czynności może wykonywać podmiot upoważniony przez wytwórcę lub autoryzowanego przedstawiciela. Do karty pracy lub karty serwisowej (raportu) wykonawca dołączać będzie wyniki wszystkich wykonanych pomiarów.</w:t>
      </w:r>
    </w:p>
    <w:p w:rsidR="00727DA7" w:rsidRPr="00AF26C5" w:rsidRDefault="00727DA7" w:rsidP="00727DA7">
      <w:pPr>
        <w:ind w:left="360"/>
        <w:rPr>
          <w:rFonts w:ascii="Arial" w:hAnsi="Arial" w:cs="Arial"/>
          <w:sz w:val="20"/>
          <w:szCs w:val="20"/>
        </w:rPr>
      </w:pPr>
    </w:p>
    <w:p w:rsidR="00727DA7" w:rsidRPr="00AF26C5" w:rsidRDefault="00727DA7" w:rsidP="00727DA7">
      <w:pPr>
        <w:ind w:left="360"/>
        <w:rPr>
          <w:rFonts w:ascii="Arial" w:hAnsi="Arial" w:cs="Arial"/>
          <w:sz w:val="20"/>
          <w:szCs w:val="20"/>
        </w:rPr>
      </w:pPr>
    </w:p>
    <w:p w:rsidR="00727DA7" w:rsidRPr="00AF26C5" w:rsidRDefault="00727DA7" w:rsidP="00727DA7">
      <w:pPr>
        <w:ind w:left="360"/>
        <w:rPr>
          <w:rFonts w:ascii="Arial" w:hAnsi="Arial" w:cs="Arial"/>
          <w:sz w:val="20"/>
          <w:szCs w:val="20"/>
        </w:rPr>
      </w:pPr>
    </w:p>
    <w:p w:rsidR="00727DA7" w:rsidRPr="00AF26C5" w:rsidRDefault="00727DA7" w:rsidP="00727DA7">
      <w:pPr>
        <w:ind w:left="360"/>
        <w:rPr>
          <w:rFonts w:ascii="Arial" w:hAnsi="Arial" w:cs="Arial"/>
          <w:sz w:val="20"/>
          <w:szCs w:val="20"/>
        </w:rPr>
      </w:pPr>
    </w:p>
    <w:p w:rsidR="00727DA7" w:rsidRPr="00AF26C5" w:rsidRDefault="00727DA7" w:rsidP="00727DA7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:rsidR="00727DA7" w:rsidRPr="00AF26C5" w:rsidRDefault="00727DA7" w:rsidP="00727DA7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</w:t>
      </w:r>
      <w:r w:rsidRPr="00AF26C5">
        <w:rPr>
          <w:rFonts w:ascii="Arial" w:hAnsi="Arial" w:cs="Arial"/>
          <w:sz w:val="20"/>
          <w:szCs w:val="20"/>
        </w:rPr>
        <w:t xml:space="preserve">odpis </w:t>
      </w:r>
      <w:r>
        <w:rPr>
          <w:rFonts w:ascii="Arial" w:hAnsi="Arial" w:cs="Arial"/>
          <w:sz w:val="20"/>
          <w:szCs w:val="20"/>
        </w:rPr>
        <w:t>elektroniczny</w:t>
      </w:r>
    </w:p>
    <w:p w:rsidR="00727DA7" w:rsidRPr="00AF26C5" w:rsidRDefault="00727DA7" w:rsidP="00727DA7">
      <w:pPr>
        <w:rPr>
          <w:rFonts w:ascii="Arial" w:hAnsi="Arial" w:cs="Arial"/>
          <w:sz w:val="20"/>
          <w:szCs w:val="20"/>
        </w:rPr>
      </w:pPr>
    </w:p>
    <w:p w:rsidR="007A62CC" w:rsidRDefault="00413183"/>
    <w:sectPr w:rsidR="007A6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F93"/>
    <w:multiLevelType w:val="multilevel"/>
    <w:tmpl w:val="FF46B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A7"/>
    <w:rsid w:val="00413183"/>
    <w:rsid w:val="0052086F"/>
    <w:rsid w:val="00727DA7"/>
    <w:rsid w:val="00775C82"/>
    <w:rsid w:val="007F45F5"/>
    <w:rsid w:val="00D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E164"/>
  <w15:chartTrackingRefBased/>
  <w15:docId w15:val="{6ABEFE7F-6FE5-4A5E-AF31-93A9BF50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DA7"/>
    <w:rPr>
      <w:rFonts w:ascii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qFormat/>
    <w:rsid w:val="00727DA7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27D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Wykonawca w trakcie eksploatacji będzie wykonywał konserwacje, naprawy i przeglą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Orłowski</dc:creator>
  <cp:keywords/>
  <dc:description/>
  <cp:lastModifiedBy>Katarzyna Seweryn-Michalska</cp:lastModifiedBy>
  <cp:revision>2</cp:revision>
  <dcterms:created xsi:type="dcterms:W3CDTF">2024-05-07T08:54:00Z</dcterms:created>
  <dcterms:modified xsi:type="dcterms:W3CDTF">2024-05-08T12:58:00Z</dcterms:modified>
</cp:coreProperties>
</file>