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16A595C1" w:rsidR="00EC2759" w:rsidRPr="00D326A2" w:rsidRDefault="00CD5894" w:rsidP="00EA6EDB">
      <w:pPr>
        <w:spacing w:after="0" w:line="276" w:lineRule="auto"/>
        <w:ind w:left="284" w:right="91" w:firstLine="0"/>
        <w:jc w:val="center"/>
        <w:rPr>
          <w:b/>
          <w:color w:val="000000"/>
          <w:sz w:val="32"/>
        </w:rPr>
      </w:pPr>
      <w:bookmarkStart w:id="0" w:name="_Hlk152075376"/>
      <w:r w:rsidRPr="00CD5894">
        <w:rPr>
          <w:b/>
          <w:color w:val="000000"/>
          <w:sz w:val="32"/>
        </w:rPr>
        <w:t>„</w:t>
      </w:r>
      <w:bookmarkStart w:id="1" w:name="_Hlk189043542"/>
      <w:r w:rsidR="00EA6EDB" w:rsidRPr="00EA6EDB">
        <w:rPr>
          <w:b/>
          <w:color w:val="000000"/>
          <w:sz w:val="32"/>
        </w:rPr>
        <w:t xml:space="preserve">Bezpieczne i funkcjonalne drogi: </w:t>
      </w:r>
      <w:bookmarkStart w:id="2" w:name="_Hlk197506181"/>
      <w:r w:rsidR="00EA6EDB" w:rsidRPr="00EA6EDB">
        <w:rPr>
          <w:b/>
          <w:color w:val="000000"/>
          <w:sz w:val="32"/>
        </w:rPr>
        <w:t>modernizacja ul. Ks. Jerzego Popiełuszki i ul. Kwiatowej w Łęczycy</w:t>
      </w:r>
      <w:bookmarkEnd w:id="2"/>
      <w:r w:rsidRPr="00CD5894">
        <w:rPr>
          <w:b/>
          <w:color w:val="000000"/>
          <w:sz w:val="32"/>
        </w:rPr>
        <w:t>”</w:t>
      </w:r>
      <w:bookmarkStart w:id="3" w:name="_Hlk152065550"/>
      <w:r w:rsidR="00B208DA">
        <w:rPr>
          <w:b/>
          <w:sz w:val="32"/>
        </w:rPr>
        <w:t xml:space="preserve"> </w:t>
      </w:r>
      <w:r w:rsidR="00EA6EDB" w:rsidRPr="00EA6EDB">
        <w:rPr>
          <w:b/>
          <w:i/>
          <w:sz w:val="32"/>
        </w:rPr>
        <w:t>w formule „zaprojektuj  i wybuduj”</w:t>
      </w:r>
    </w:p>
    <w:bookmarkEnd w:id="3"/>
    <w:bookmarkEnd w:id="0"/>
    <w:bookmarkEnd w:id="1"/>
    <w:p w14:paraId="0172E789" w14:textId="77777777" w:rsidR="00EC2759" w:rsidRDefault="00B208DA">
      <w:pPr>
        <w:spacing w:after="183" w:line="259" w:lineRule="auto"/>
        <w:ind w:left="0" w:right="71" w:firstLine="0"/>
        <w:jc w:val="center"/>
      </w:pPr>
      <w:r>
        <w:rPr>
          <w:color w:val="000000"/>
          <w:sz w:val="24"/>
        </w:rPr>
        <w:t xml:space="preserve"> </w:t>
      </w:r>
    </w:p>
    <w:p w14:paraId="30291576" w14:textId="3085FE1A" w:rsidR="00EC2759" w:rsidRPr="00352709" w:rsidRDefault="00B208DA" w:rsidP="00352709">
      <w:pPr>
        <w:pStyle w:val="Nagwek2"/>
        <w:spacing w:after="219" w:line="259" w:lineRule="auto"/>
        <w:jc w:val="center"/>
        <w:rPr>
          <w:b w:val="0"/>
        </w:rPr>
      </w:pPr>
      <w:bookmarkStart w:id="4" w:name="_Hlk189035456"/>
      <w:r>
        <w:rPr>
          <w:b w:val="0"/>
        </w:rPr>
        <w:t xml:space="preserve">Znak sprawy: </w:t>
      </w:r>
      <w:r w:rsidR="00D326A2" w:rsidRPr="00D326A2">
        <w:rPr>
          <w:b w:val="0"/>
        </w:rPr>
        <w:t>IR.271.2.</w:t>
      </w:r>
      <w:r w:rsidR="003E5AE9">
        <w:rPr>
          <w:b w:val="0"/>
        </w:rPr>
        <w:t>4</w:t>
      </w:r>
      <w:r w:rsidR="00D326A2" w:rsidRPr="00D326A2">
        <w:rPr>
          <w:b w:val="0"/>
        </w:rPr>
        <w:t>.202</w:t>
      </w:r>
      <w:r w:rsidR="00483A83">
        <w:rPr>
          <w:b w:val="0"/>
        </w:rPr>
        <w:t>5</w:t>
      </w:r>
    </w:p>
    <w:bookmarkEnd w:id="4"/>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2BF9C516"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68013A">
        <w:rPr>
          <w:b/>
          <w:color w:val="000000"/>
        </w:rPr>
        <w:t>ma</w:t>
      </w:r>
      <w:r w:rsidR="00A55411">
        <w:rPr>
          <w:b/>
          <w:color w:val="000000"/>
        </w:rPr>
        <w:t>j</w:t>
      </w:r>
      <w:r>
        <w:rPr>
          <w:b/>
          <w:color w:val="000000"/>
        </w:rPr>
        <w:t xml:space="preserve"> 202</w:t>
      </w:r>
      <w:r w:rsidR="00B07FDD">
        <w:rPr>
          <w:b/>
          <w:color w:val="000000"/>
        </w:rPr>
        <w:t>5</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9E3B15">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5"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6" w:name="_Hlk125031328"/>
      <w:r w:rsidRPr="002B15E9">
        <w:rPr>
          <w:rFonts w:ascii="Calibri" w:hAnsi="Calibri" w:cs="Calibri"/>
          <w:bCs/>
          <w:sz w:val="22"/>
        </w:rPr>
        <w:t xml:space="preserve">775-24-05-045 </w:t>
      </w:r>
      <w:bookmarkEnd w:id="6"/>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5"/>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07D04241" w14:textId="77777777" w:rsidR="00015841" w:rsidRPr="00015841" w:rsidRDefault="00015841" w:rsidP="00015841"/>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273E234D"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sidR="005A0E7B">
        <w:rPr>
          <w:i/>
          <w:color w:val="000000"/>
        </w:rPr>
        <w:t>Burmistrz</w:t>
      </w:r>
      <w:r>
        <w:rPr>
          <w:i/>
          <w:color w:val="000000"/>
        </w:rPr>
        <w:t xml:space="preserve"> Miasta Ł</w:t>
      </w:r>
      <w:r w:rsidR="005A0E7B">
        <w:rPr>
          <w:i/>
          <w:color w:val="000000"/>
        </w:rPr>
        <w:t>ęczyca</w:t>
      </w:r>
      <w:r>
        <w:rPr>
          <w:i/>
          <w:color w:val="000000"/>
        </w:rPr>
        <w:t xml:space="preserve">,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w:t>
      </w:r>
      <w:r>
        <w:rPr>
          <w:color w:val="000000"/>
        </w:rPr>
        <w:lastRenderedPageBreak/>
        <w:t xml:space="preserve">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t xml:space="preserve">Rozdział III Tryb udzielenia zamówienia </w:t>
      </w:r>
    </w:p>
    <w:p w14:paraId="11ED1ACB" w14:textId="55526429" w:rsidR="00EC2759" w:rsidRDefault="00B208DA">
      <w:pPr>
        <w:numPr>
          <w:ilvl w:val="0"/>
          <w:numId w:val="4"/>
        </w:numPr>
        <w:ind w:right="187" w:hanging="360"/>
      </w:pPr>
      <w:r>
        <w:t>Szacunkowa wartość przedmiotowego zamówienia nie przekracza progów unijnych, o których mowa w art. 3 ust. 1 pkt 1 ustawy z dnia 11 września 2019 r. – Prawo zamówień publicznych (Dz.U. z 202</w:t>
      </w:r>
      <w:r w:rsidR="008F2F28">
        <w:t>4</w:t>
      </w:r>
      <w:r>
        <w:t xml:space="preserve"> r. poz. 1</w:t>
      </w:r>
      <w:r w:rsidR="008F2F28">
        <w:t>320</w:t>
      </w:r>
      <w:r>
        <w:t xml:space="preserve">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lastRenderedPageBreak/>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57D2544" w14:textId="77777777" w:rsidR="00D00C24" w:rsidRDefault="00B208DA" w:rsidP="00D00C24">
      <w:pPr>
        <w:numPr>
          <w:ilvl w:val="0"/>
          <w:numId w:val="4"/>
        </w:numPr>
        <w:spacing w:after="11"/>
        <w:ind w:right="187" w:hanging="360"/>
      </w:pPr>
      <w:r>
        <w:t xml:space="preserve">Zamawiający nie przewiduje złożenia oferty w postaci katalogów elektronicznych. </w:t>
      </w:r>
    </w:p>
    <w:p w14:paraId="65A213AA" w14:textId="4729B121" w:rsidR="00D00C24" w:rsidRDefault="00D00C24" w:rsidP="00D00C24">
      <w:pPr>
        <w:numPr>
          <w:ilvl w:val="0"/>
          <w:numId w:val="4"/>
        </w:numPr>
        <w:spacing w:after="11"/>
        <w:ind w:right="187" w:hanging="360"/>
      </w:pPr>
      <w:r>
        <w:t>Zamawiający nie dopuszcza możliwości składania ofert częściowych.</w:t>
      </w:r>
    </w:p>
    <w:p w14:paraId="407A5B63" w14:textId="77777777" w:rsidR="00635134" w:rsidRPr="00635134" w:rsidRDefault="00635134" w:rsidP="00635134">
      <w:pPr>
        <w:spacing w:after="11"/>
        <w:ind w:right="187"/>
      </w:pPr>
      <w:r w:rsidRPr="00635134">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3110C420" w14:textId="77777777" w:rsidR="00635134" w:rsidRPr="00635134" w:rsidRDefault="00635134" w:rsidP="00635134">
      <w:pPr>
        <w:spacing w:after="11"/>
        <w:ind w:left="443" w:right="187" w:firstLine="0"/>
      </w:pPr>
      <w:r w:rsidRPr="00635134">
        <w:t xml:space="preserve">Zamówienie nie zostało podzielone na części z następujących względów:  </w:t>
      </w:r>
    </w:p>
    <w:p w14:paraId="3011D0DB" w14:textId="67627BA4" w:rsidR="00635134" w:rsidRPr="00635134" w:rsidRDefault="00635134" w:rsidP="009E3B15">
      <w:pPr>
        <w:numPr>
          <w:ilvl w:val="0"/>
          <w:numId w:val="22"/>
        </w:numPr>
        <w:spacing w:after="11"/>
        <w:ind w:right="187"/>
      </w:pPr>
      <w:r w:rsidRPr="00635134">
        <w:t>przedmiotem zamówienia jest wykonanie robót w trybie zaprojektuj i wybuduj, tj. jednostopniowego trybu udzielania zamówienia na roboty budowlane. Rozdzielenie robót od projektowania byłoby sprzeczne z samą istotą tegoż trybu udzielenia zamówienia publicznego, grożąc jednocześnie niedającymi się wyeliminować problemami organizacyjnymi związanymi  z odpowiedzialnością za poszczególne elementy projektu, które wykonywane byłyby przez różnych Wykonawców. Tryb „zaprojektuj i wybuduj” cechuje się tym, że realizacja procesu inwestycyjnego jest znacznie krótsza, wydatki na postępowanie o udzielenie jednego zamówienia są niższe niż na udzielanie dwóch zamówień. Tryb ten zdejmuje z inwestorów szereg obowiązków, związanych z koordynacją działań i regulacją stosunków pomiędzy projektantem a wykonawcą</w:t>
      </w:r>
    </w:p>
    <w:p w14:paraId="7D445553" w14:textId="77777777" w:rsidR="00635134" w:rsidRPr="00635134" w:rsidRDefault="00635134" w:rsidP="009E3B15">
      <w:pPr>
        <w:numPr>
          <w:ilvl w:val="0"/>
          <w:numId w:val="22"/>
        </w:numPr>
        <w:spacing w:after="11"/>
        <w:ind w:right="187"/>
      </w:pPr>
      <w:r w:rsidRPr="00635134">
        <w:t xml:space="preserve">W przypadku podziału na części Wykonawcy powielaliby koszty m.in. dostawy materiałów niezbędnych do realizacji inwestycji, koszty kadry zarządzającej procesem budowlanym, koszty przygotowania dokumentacji powykonawczej,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418A5BD8" w14:textId="77777777" w:rsidR="00635134" w:rsidRPr="00635134" w:rsidRDefault="00635134" w:rsidP="009E3B15">
      <w:pPr>
        <w:numPr>
          <w:ilvl w:val="0"/>
          <w:numId w:val="22"/>
        </w:numPr>
        <w:spacing w:after="11"/>
        <w:ind w:right="187"/>
      </w:pPr>
      <w:r w:rsidRPr="00635134">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73F24FB2" w14:textId="77777777" w:rsidR="00635134" w:rsidRPr="00635134" w:rsidRDefault="00635134" w:rsidP="00635134">
      <w:pPr>
        <w:spacing w:after="11"/>
        <w:ind w:left="443" w:right="187" w:firstLine="0"/>
      </w:pPr>
      <w:r w:rsidRPr="00635134">
        <w:t xml:space="preserve">- utratę dofinansowania dla całości projektu; </w:t>
      </w:r>
    </w:p>
    <w:p w14:paraId="31E864E3" w14:textId="77777777" w:rsidR="00635134" w:rsidRPr="00635134" w:rsidRDefault="00635134" w:rsidP="00635134">
      <w:pPr>
        <w:spacing w:after="11"/>
        <w:ind w:left="443" w:right="187" w:firstLine="0"/>
      </w:pPr>
      <w:r w:rsidRPr="00635134">
        <w:t xml:space="preserve">     - związany z tym brak możliwości zrealizowania unieważnionej części (brak montażu finansowego); </w:t>
      </w:r>
    </w:p>
    <w:p w14:paraId="3B7330CE" w14:textId="77777777" w:rsidR="00635134" w:rsidRPr="00635134" w:rsidRDefault="00635134" w:rsidP="00635134">
      <w:pPr>
        <w:spacing w:after="11"/>
        <w:ind w:left="443" w:right="187" w:firstLine="0"/>
      </w:pPr>
      <w:r w:rsidRPr="00635134">
        <w:t xml:space="preserve">- konieczność realizacji umowy na pierwszą (nieunieważnioną część postępowania) pomimo braku montażu finansowego. </w:t>
      </w:r>
    </w:p>
    <w:p w14:paraId="4D242E98" w14:textId="77777777" w:rsidR="00635134" w:rsidRPr="00635134" w:rsidRDefault="00635134" w:rsidP="009E3B15">
      <w:pPr>
        <w:numPr>
          <w:ilvl w:val="0"/>
          <w:numId w:val="22"/>
        </w:numPr>
        <w:spacing w:after="11"/>
        <w:ind w:right="187"/>
      </w:pPr>
      <w:r w:rsidRPr="00635134">
        <w:t xml:space="preserve">Podział zamówienia np. na dwie części znacząco utrudniłby rozliczenie wynagrodzenia wykonawców ze względu na konieczność jednoczesnego rozliczania transz dofinansowania ze środków z programu Polski Ład.  </w:t>
      </w:r>
    </w:p>
    <w:p w14:paraId="001C5C4F" w14:textId="3063343D" w:rsidR="00635134" w:rsidRPr="00635134" w:rsidRDefault="00635134" w:rsidP="00635134">
      <w:pPr>
        <w:spacing w:after="11"/>
        <w:ind w:left="443" w:right="187" w:firstLine="0"/>
      </w:pPr>
      <w:r w:rsidRPr="00635134">
        <w:t xml:space="preserve">Reasumując, Zamawiający nie dokonał podziału zamówienia na części ze względu na to, że podział taki groziłby nadmiernymi trudnościami technicznymi  oraz nadmiernymi kosztami wykonania zamówienia. </w:t>
      </w:r>
      <w:r w:rsidRPr="00635134">
        <w:lastRenderedPageBreak/>
        <w:t>Potrzeba skoordynowania działań różnych wykonawców realizujących poszczególne części zamówienia mogłaby poważnie zagrozić właściwemu wykonaniu zamówienia. Niedokonanie podziału zamówienia podyktowane było zatem względami organizacyjnym.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DEB0E0A" w14:textId="77777777" w:rsidR="00635134" w:rsidRDefault="00635134" w:rsidP="00635134">
      <w:pPr>
        <w:spacing w:after="11"/>
        <w:ind w:left="443" w:right="187" w:firstLine="0"/>
      </w:pPr>
    </w:p>
    <w:p w14:paraId="43AB98D6" w14:textId="4C83D9CB" w:rsidR="00D00C24" w:rsidRDefault="00D00C24" w:rsidP="00D00C24">
      <w:pPr>
        <w:numPr>
          <w:ilvl w:val="0"/>
          <w:numId w:val="4"/>
        </w:numPr>
        <w:spacing w:after="11"/>
        <w:ind w:right="187" w:hanging="360"/>
      </w:pPr>
      <w:r>
        <w:t>Zamawiający nie wymaga i nie dopuszcza możliwości składania ofert wariantowych.</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0A646EF9" w14:textId="77777777" w:rsidR="00635134" w:rsidRPr="0015070E" w:rsidRDefault="00635134" w:rsidP="00635134">
      <w:pPr>
        <w:spacing w:after="42" w:line="267" w:lineRule="auto"/>
        <w:ind w:left="111" w:right="0"/>
        <w:jc w:val="left"/>
        <w:rPr>
          <w:rFonts w:asciiTheme="minorHAnsi" w:hAnsiTheme="minorHAnsi" w:cstheme="minorHAnsi"/>
        </w:rPr>
      </w:pPr>
      <w:r>
        <w:rPr>
          <w:b/>
        </w:rPr>
        <w:t>I.</w:t>
      </w:r>
      <w:r>
        <w:rPr>
          <w:rFonts w:ascii="Arial" w:eastAsia="Arial" w:hAnsi="Arial" w:cs="Arial"/>
          <w:b/>
        </w:rPr>
        <w:t xml:space="preserve"> </w:t>
      </w:r>
      <w:r w:rsidRPr="0015070E">
        <w:rPr>
          <w:rFonts w:asciiTheme="minorHAnsi" w:hAnsiTheme="minorHAnsi" w:cstheme="minorHAnsi"/>
          <w:b/>
        </w:rPr>
        <w:t xml:space="preserve">Przedmiot zamówienia: </w:t>
      </w:r>
    </w:p>
    <w:p w14:paraId="4A0200FA" w14:textId="1559F4A2" w:rsidR="00635134" w:rsidRPr="00635134" w:rsidRDefault="00635134" w:rsidP="00635134">
      <w:pPr>
        <w:spacing w:after="37"/>
        <w:ind w:right="187"/>
        <w:rPr>
          <w:rFonts w:asciiTheme="minorHAnsi" w:hAnsiTheme="minorHAnsi" w:cstheme="minorHAnsi"/>
          <w:bCs/>
        </w:rPr>
      </w:pPr>
      <w:bookmarkStart w:id="7" w:name="_Hlk130993450"/>
      <w:r>
        <w:rPr>
          <w:rFonts w:asciiTheme="minorHAnsi" w:hAnsiTheme="minorHAnsi" w:cstheme="minorHAnsi"/>
          <w:bCs/>
        </w:rPr>
        <w:t xml:space="preserve">1. </w:t>
      </w:r>
      <w:r w:rsidRPr="00635134">
        <w:rPr>
          <w:rFonts w:asciiTheme="minorHAnsi" w:hAnsiTheme="minorHAnsi" w:cstheme="minorHAnsi"/>
          <w:bCs/>
        </w:rPr>
        <w:t>W ramach inwestycji przewiduje się</w:t>
      </w:r>
      <w:r w:rsidRPr="00635134">
        <w:rPr>
          <w:bCs/>
          <w:color w:val="000000"/>
          <w:sz w:val="32"/>
        </w:rPr>
        <w:t xml:space="preserve"> </w:t>
      </w:r>
      <w:r w:rsidRPr="00635134">
        <w:rPr>
          <w:rFonts w:asciiTheme="minorHAnsi" w:hAnsiTheme="minorHAnsi" w:cstheme="minorHAnsi"/>
          <w:bCs/>
        </w:rPr>
        <w:t xml:space="preserve">modernizację ul. </w:t>
      </w:r>
      <w:bookmarkStart w:id="8" w:name="_Hlk197506578"/>
      <w:r w:rsidRPr="00635134">
        <w:rPr>
          <w:rFonts w:asciiTheme="minorHAnsi" w:hAnsiTheme="minorHAnsi" w:cstheme="minorHAnsi"/>
          <w:bCs/>
        </w:rPr>
        <w:t xml:space="preserve">Ks. Jerzego Popiełuszki </w:t>
      </w:r>
      <w:bookmarkEnd w:id="8"/>
      <w:r w:rsidRPr="00635134">
        <w:rPr>
          <w:rFonts w:asciiTheme="minorHAnsi" w:hAnsiTheme="minorHAnsi" w:cstheme="minorHAnsi"/>
          <w:bCs/>
        </w:rPr>
        <w:t xml:space="preserve">i ul. Kwiatowej w Łęczycy. </w:t>
      </w:r>
    </w:p>
    <w:p w14:paraId="49EC4B57"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Zamówienie obejmuje: </w:t>
      </w:r>
    </w:p>
    <w:p w14:paraId="09131E41" w14:textId="7E519D09" w:rsidR="00635134" w:rsidRPr="00635134" w:rsidRDefault="00635134" w:rsidP="009E3B15">
      <w:pPr>
        <w:numPr>
          <w:ilvl w:val="1"/>
          <w:numId w:val="23"/>
        </w:numPr>
        <w:spacing w:after="37"/>
        <w:ind w:right="187"/>
        <w:rPr>
          <w:rFonts w:asciiTheme="minorHAnsi" w:hAnsiTheme="minorHAnsi" w:cstheme="minorHAnsi"/>
          <w:bCs/>
        </w:rPr>
      </w:pPr>
      <w:r w:rsidRPr="00137DB8">
        <w:rPr>
          <w:rFonts w:asciiTheme="minorHAnsi" w:hAnsiTheme="minorHAnsi" w:cstheme="minorHAnsi"/>
          <w:bCs/>
        </w:rPr>
        <w:t xml:space="preserve">wykonanie dokumentacji projektowej z określeniem harmonogramu prac </w:t>
      </w:r>
      <w:r w:rsidR="00B642C6" w:rsidRPr="00B642C6">
        <w:rPr>
          <w:rFonts w:asciiTheme="minorHAnsi" w:hAnsiTheme="minorHAnsi" w:cstheme="minorHAnsi"/>
          <w:bCs/>
        </w:rPr>
        <w:t>wraz z uzyskaniem niezbędnych opinii, uzgodnień oraz przygotowaniu materiałów do złożenia wniosku w celu uzyskania decyzji o zezwoleniu na realizacje inwestycji drogowej (</w:t>
      </w:r>
      <w:r w:rsidR="00B642C6" w:rsidRPr="00B642C6">
        <w:rPr>
          <w:rFonts w:asciiTheme="minorHAnsi" w:hAnsiTheme="minorHAnsi" w:cstheme="minorHAnsi"/>
          <w:b/>
          <w:bCs/>
        </w:rPr>
        <w:t>ZRID</w:t>
      </w:r>
      <w:r w:rsidR="00B642C6" w:rsidRPr="00B642C6">
        <w:rPr>
          <w:rFonts w:asciiTheme="minorHAnsi" w:hAnsiTheme="minorHAnsi" w:cstheme="minorHAnsi"/>
          <w:bCs/>
        </w:rPr>
        <w:t>)</w:t>
      </w:r>
      <w:r w:rsidR="00B642C6">
        <w:rPr>
          <w:rFonts w:asciiTheme="minorHAnsi" w:hAnsiTheme="minorHAnsi" w:cstheme="minorHAnsi"/>
          <w:bCs/>
        </w:rPr>
        <w:t xml:space="preserve"> –</w:t>
      </w:r>
      <w:r w:rsidR="00B642C6" w:rsidRPr="00B642C6">
        <w:rPr>
          <w:rFonts w:asciiTheme="minorHAnsi" w:hAnsiTheme="minorHAnsi" w:cstheme="minorHAnsi"/>
          <w:bCs/>
        </w:rPr>
        <w:t xml:space="preserve"> </w:t>
      </w:r>
      <w:r w:rsidR="00B642C6">
        <w:rPr>
          <w:rFonts w:asciiTheme="minorHAnsi" w:hAnsiTheme="minorHAnsi" w:cstheme="minorHAnsi"/>
          <w:bCs/>
        </w:rPr>
        <w:t xml:space="preserve">dotyczy ul. </w:t>
      </w:r>
      <w:r w:rsidR="00B642C6" w:rsidRPr="00B642C6">
        <w:rPr>
          <w:rFonts w:asciiTheme="minorHAnsi" w:hAnsiTheme="minorHAnsi" w:cstheme="minorHAnsi"/>
          <w:bCs/>
        </w:rPr>
        <w:t>Ks. Jerzego Popiełuszki</w:t>
      </w:r>
      <w:r w:rsidR="00B642C6">
        <w:rPr>
          <w:rFonts w:asciiTheme="minorHAnsi" w:hAnsiTheme="minorHAnsi" w:cstheme="minorHAnsi"/>
          <w:bCs/>
        </w:rPr>
        <w:t xml:space="preserve"> oraz </w:t>
      </w:r>
      <w:r w:rsidR="00B642C6" w:rsidRPr="00B642C6">
        <w:rPr>
          <w:rFonts w:asciiTheme="minorHAnsi" w:hAnsiTheme="minorHAnsi" w:cstheme="minorHAnsi"/>
          <w:bCs/>
        </w:rPr>
        <w:t>uzyskanie niezbędnego pozwolenia</w:t>
      </w:r>
      <w:r w:rsidR="00B642C6">
        <w:rPr>
          <w:rFonts w:asciiTheme="minorHAnsi" w:hAnsiTheme="minorHAnsi" w:cstheme="minorHAnsi"/>
          <w:bCs/>
        </w:rPr>
        <w:t>/zgłoszenia</w:t>
      </w:r>
      <w:r w:rsidR="00B642C6" w:rsidRPr="00B642C6">
        <w:rPr>
          <w:rFonts w:asciiTheme="minorHAnsi" w:hAnsiTheme="minorHAnsi" w:cstheme="minorHAnsi"/>
          <w:bCs/>
        </w:rPr>
        <w:t xml:space="preserve"> zgodnie z obowiązującymi przepisami Ustawy z dnia z dnia 7 lipca 1994 r. Prawo Budowlane w imieniu i na rzecz Zamawiającego oraz uzyskanie innych decyzji administracyjnych niezbędnych do zrealizowania przedmiotowego zadania inwestycyjnego w oparciu o </w:t>
      </w:r>
      <w:proofErr w:type="spellStart"/>
      <w:r w:rsidR="00B642C6" w:rsidRPr="00B642C6">
        <w:rPr>
          <w:rFonts w:asciiTheme="minorHAnsi" w:hAnsiTheme="minorHAnsi" w:cstheme="minorHAnsi"/>
          <w:bCs/>
        </w:rPr>
        <w:t>STWiORB</w:t>
      </w:r>
      <w:proofErr w:type="spellEnd"/>
      <w:r w:rsidR="00B642C6" w:rsidRPr="00B642C6">
        <w:rPr>
          <w:rFonts w:asciiTheme="minorHAnsi" w:hAnsiTheme="minorHAnsi" w:cstheme="minorHAnsi"/>
          <w:bCs/>
        </w:rPr>
        <w:t xml:space="preserve"> oraz odpowiednie przepisy prawa. </w:t>
      </w:r>
    </w:p>
    <w:p w14:paraId="3D7C4854" w14:textId="5BE5F6B6" w:rsidR="00635134" w:rsidRPr="00635134" w:rsidRDefault="00635134" w:rsidP="009E3B15">
      <w:pPr>
        <w:numPr>
          <w:ilvl w:val="1"/>
          <w:numId w:val="23"/>
        </w:numPr>
        <w:spacing w:after="37"/>
        <w:ind w:right="187"/>
        <w:rPr>
          <w:rFonts w:asciiTheme="minorHAnsi" w:hAnsiTheme="minorHAnsi" w:cstheme="minorHAnsi"/>
          <w:bCs/>
        </w:rPr>
      </w:pPr>
      <w:r w:rsidRPr="00635134">
        <w:rPr>
          <w:rFonts w:asciiTheme="minorHAnsi" w:hAnsiTheme="minorHAnsi" w:cstheme="minorHAnsi"/>
          <w:bCs/>
        </w:rPr>
        <w:t xml:space="preserve">kompleksowe wykonanie robót budowlanych w oparciu o zatwierdzoną dokumentację projektową w zakresie modernizacji ul. Ks. Jerzego Popiełuszki i ul. Kwiatowej w Łęczycy;  </w:t>
      </w:r>
    </w:p>
    <w:p w14:paraId="63EF9881" w14:textId="77777777" w:rsidR="00635134" w:rsidRPr="002B3F95" w:rsidRDefault="00635134" w:rsidP="009E3B15">
      <w:pPr>
        <w:numPr>
          <w:ilvl w:val="1"/>
          <w:numId w:val="23"/>
        </w:numPr>
        <w:spacing w:after="37"/>
        <w:ind w:right="187"/>
        <w:rPr>
          <w:rFonts w:asciiTheme="minorHAnsi" w:hAnsiTheme="minorHAnsi" w:cstheme="minorHAnsi"/>
        </w:rPr>
      </w:pPr>
      <w:r w:rsidRPr="002B3F95">
        <w:rPr>
          <w:rFonts w:asciiTheme="minorHAnsi" w:hAnsiTheme="minorHAnsi" w:cstheme="minorHAnsi"/>
        </w:rPr>
        <w:t xml:space="preserve">pełnienie nadzoru autorskiego podczas realizacji robót budowlanych wykonywanych na podstawie dokumentacji projektowej będącej przedmiotem zamówienia. </w:t>
      </w:r>
    </w:p>
    <w:p w14:paraId="79BA6C78" w14:textId="77777777" w:rsidR="00635134" w:rsidRPr="002B3F95" w:rsidRDefault="00635134" w:rsidP="00635134">
      <w:pPr>
        <w:spacing w:after="37"/>
        <w:ind w:right="187"/>
        <w:rPr>
          <w:rFonts w:asciiTheme="minorHAnsi" w:hAnsiTheme="minorHAnsi" w:cstheme="minorHAnsi"/>
        </w:rPr>
      </w:pPr>
      <w:r w:rsidRPr="002B3F95">
        <w:rPr>
          <w:rFonts w:asciiTheme="minorHAnsi" w:hAnsiTheme="minorHAnsi" w:cstheme="minorHAnsi"/>
        </w:rPr>
        <w:t xml:space="preserve"> </w:t>
      </w:r>
    </w:p>
    <w:p w14:paraId="7FE02F1A" w14:textId="04A6A69B" w:rsidR="00635134" w:rsidRPr="00D87347" w:rsidRDefault="00635134" w:rsidP="00D87347">
      <w:pPr>
        <w:spacing w:after="37"/>
        <w:ind w:right="187"/>
        <w:rPr>
          <w:rFonts w:asciiTheme="minorHAnsi" w:hAnsiTheme="minorHAnsi" w:cstheme="minorHAnsi"/>
          <w:bCs/>
        </w:rPr>
      </w:pPr>
      <w:r w:rsidRPr="002B3F95">
        <w:rPr>
          <w:rFonts w:asciiTheme="minorHAnsi" w:hAnsiTheme="minorHAnsi" w:cstheme="minorHAnsi"/>
          <w:bCs/>
        </w:rPr>
        <w:t xml:space="preserve">Szczegółowy zakres przedmiotu zamówienia, założenia programowe, standard wykonania został opisany w „Programie funkcjonalno-użytkowym” </w:t>
      </w:r>
      <w:r w:rsidR="002B3F95" w:rsidRPr="002B3F95">
        <w:rPr>
          <w:rFonts w:asciiTheme="minorHAnsi" w:hAnsiTheme="minorHAnsi" w:cstheme="minorHAnsi"/>
          <w:bCs/>
        </w:rPr>
        <w:t xml:space="preserve">pn. </w:t>
      </w:r>
      <w:r w:rsidR="00D87347" w:rsidRPr="00D87347">
        <w:rPr>
          <w:rFonts w:asciiTheme="minorHAnsi" w:hAnsiTheme="minorHAnsi" w:cstheme="minorHAnsi"/>
          <w:b/>
          <w:bCs/>
        </w:rPr>
        <w:t>Przebudowa dróg na osiedlu domków jednorodzinnych - osiedle Kwiatowe</w:t>
      </w:r>
      <w:r w:rsidR="00D87347">
        <w:rPr>
          <w:rFonts w:asciiTheme="minorHAnsi" w:hAnsiTheme="minorHAnsi" w:cstheme="minorHAnsi"/>
          <w:b/>
          <w:bCs/>
        </w:rPr>
        <w:t xml:space="preserve"> </w:t>
      </w:r>
      <w:r w:rsidR="00D87347" w:rsidRPr="00D87347">
        <w:rPr>
          <w:rFonts w:asciiTheme="minorHAnsi" w:hAnsiTheme="minorHAnsi" w:cstheme="minorHAnsi"/>
          <w:b/>
          <w:bCs/>
        </w:rPr>
        <w:t xml:space="preserve">w miejscowości Łęczyca </w:t>
      </w:r>
      <w:r w:rsidR="002B3F95" w:rsidRPr="002B3F95">
        <w:rPr>
          <w:rFonts w:asciiTheme="minorHAnsi" w:hAnsiTheme="minorHAnsi" w:cstheme="minorHAnsi"/>
          <w:bCs/>
        </w:rPr>
        <w:t xml:space="preserve">oraz „Programie funkcjonalno-użytkowym” pn. Rozbudowa ulicy ks. J. Popiełuszki </w:t>
      </w:r>
      <w:r w:rsidRPr="002B3F95">
        <w:rPr>
          <w:rFonts w:asciiTheme="minorHAnsi" w:hAnsiTheme="minorHAnsi" w:cstheme="minorHAnsi"/>
          <w:bCs/>
        </w:rPr>
        <w:t>stanowiąc</w:t>
      </w:r>
      <w:r w:rsidR="002B3F95" w:rsidRPr="002B3F95">
        <w:rPr>
          <w:rFonts w:asciiTheme="minorHAnsi" w:hAnsiTheme="minorHAnsi" w:cstheme="minorHAnsi"/>
          <w:bCs/>
        </w:rPr>
        <w:t>e</w:t>
      </w:r>
      <w:r w:rsidRPr="002B3F95">
        <w:rPr>
          <w:rFonts w:asciiTheme="minorHAnsi" w:hAnsiTheme="minorHAnsi" w:cstheme="minorHAnsi"/>
          <w:bCs/>
        </w:rPr>
        <w:t xml:space="preserve"> </w:t>
      </w:r>
      <w:r w:rsidRPr="005970BC">
        <w:rPr>
          <w:rFonts w:asciiTheme="minorHAnsi" w:hAnsiTheme="minorHAnsi" w:cstheme="minorHAnsi"/>
          <w:b/>
        </w:rPr>
        <w:t xml:space="preserve">załącznik nr 5 do niniejszego opisu przedmiotu zamówienia. </w:t>
      </w:r>
    </w:p>
    <w:p w14:paraId="4A4899E5" w14:textId="77777777" w:rsidR="00D87347" w:rsidRDefault="004100D8" w:rsidP="00635134">
      <w:pPr>
        <w:spacing w:after="37"/>
        <w:ind w:right="187"/>
        <w:rPr>
          <w:rFonts w:asciiTheme="minorHAnsi" w:hAnsiTheme="minorHAnsi" w:cstheme="minorHAnsi"/>
          <w:b/>
          <w:bCs/>
        </w:rPr>
      </w:pPr>
      <w:r>
        <w:rPr>
          <w:rFonts w:asciiTheme="minorHAnsi" w:hAnsiTheme="minorHAnsi" w:cstheme="minorHAnsi"/>
          <w:b/>
          <w:bCs/>
        </w:rPr>
        <w:t>UWAGA</w:t>
      </w:r>
      <w:r w:rsidR="00D87347">
        <w:rPr>
          <w:rFonts w:asciiTheme="minorHAnsi" w:hAnsiTheme="minorHAnsi" w:cstheme="minorHAnsi"/>
          <w:b/>
          <w:bCs/>
        </w:rPr>
        <w:t xml:space="preserve"> do </w:t>
      </w:r>
      <w:r w:rsidR="00D87347" w:rsidRPr="00D87347">
        <w:rPr>
          <w:rFonts w:asciiTheme="minorHAnsi" w:hAnsiTheme="minorHAnsi" w:cstheme="minorHAnsi"/>
          <w:b/>
          <w:bCs/>
        </w:rPr>
        <w:t>Program</w:t>
      </w:r>
      <w:r w:rsidR="00D87347">
        <w:rPr>
          <w:rFonts w:asciiTheme="minorHAnsi" w:hAnsiTheme="minorHAnsi" w:cstheme="minorHAnsi"/>
          <w:b/>
          <w:bCs/>
        </w:rPr>
        <w:t>u</w:t>
      </w:r>
      <w:r w:rsidR="00D87347" w:rsidRPr="00D87347">
        <w:rPr>
          <w:rFonts w:asciiTheme="minorHAnsi" w:hAnsiTheme="minorHAnsi" w:cstheme="minorHAnsi"/>
          <w:b/>
          <w:bCs/>
        </w:rPr>
        <w:t xml:space="preserve"> funkcjonalno-użytkow</w:t>
      </w:r>
      <w:r w:rsidR="00D87347">
        <w:rPr>
          <w:rFonts w:asciiTheme="minorHAnsi" w:hAnsiTheme="minorHAnsi" w:cstheme="minorHAnsi"/>
          <w:b/>
          <w:bCs/>
        </w:rPr>
        <w:t>ego</w:t>
      </w:r>
      <w:r w:rsidR="00D87347" w:rsidRPr="00D87347">
        <w:rPr>
          <w:rFonts w:asciiTheme="minorHAnsi" w:hAnsiTheme="minorHAnsi" w:cstheme="minorHAnsi"/>
          <w:b/>
          <w:bCs/>
        </w:rPr>
        <w:t xml:space="preserve"> pn. Przebudowa dróg na osiedlu domków jednorodzinnych - osiedle Kwiatowe w miejscowości Łęczyca</w:t>
      </w:r>
      <w:r>
        <w:rPr>
          <w:rFonts w:asciiTheme="minorHAnsi" w:hAnsiTheme="minorHAnsi" w:cstheme="minorHAnsi"/>
          <w:b/>
          <w:bCs/>
        </w:rPr>
        <w:t xml:space="preserve">: </w:t>
      </w:r>
    </w:p>
    <w:p w14:paraId="567BEDDB" w14:textId="378857D4" w:rsidR="00635134" w:rsidRPr="00137DB8" w:rsidRDefault="002B3F95" w:rsidP="00635134">
      <w:pPr>
        <w:spacing w:after="37"/>
        <w:ind w:right="187"/>
        <w:rPr>
          <w:rFonts w:asciiTheme="minorHAnsi" w:hAnsiTheme="minorHAnsi" w:cstheme="minorHAnsi"/>
          <w:bCs/>
        </w:rPr>
      </w:pPr>
      <w:r>
        <w:rPr>
          <w:rFonts w:asciiTheme="minorHAnsi" w:hAnsiTheme="minorHAnsi" w:cstheme="minorHAnsi"/>
          <w:b/>
          <w:bCs/>
        </w:rPr>
        <w:t xml:space="preserve">Zamawiający informuje, że na podstawie zamieszczonego </w:t>
      </w:r>
      <w:r w:rsidRPr="002B3F95">
        <w:rPr>
          <w:rFonts w:asciiTheme="minorHAnsi" w:hAnsiTheme="minorHAnsi" w:cstheme="minorHAnsi"/>
          <w:b/>
          <w:bCs/>
        </w:rPr>
        <w:t xml:space="preserve">Programu </w:t>
      </w:r>
      <w:proofErr w:type="spellStart"/>
      <w:r w:rsidRPr="002B3F95">
        <w:rPr>
          <w:rFonts w:asciiTheme="minorHAnsi" w:hAnsiTheme="minorHAnsi" w:cstheme="minorHAnsi"/>
          <w:b/>
          <w:bCs/>
        </w:rPr>
        <w:t>Funkcjonalno</w:t>
      </w:r>
      <w:proofErr w:type="spellEnd"/>
      <w:r w:rsidRPr="002B3F95">
        <w:rPr>
          <w:rFonts w:asciiTheme="minorHAnsi" w:hAnsiTheme="minorHAnsi" w:cstheme="minorHAnsi"/>
          <w:b/>
          <w:bCs/>
        </w:rPr>
        <w:t xml:space="preserve"> Użytkowego pn. </w:t>
      </w:r>
      <w:r w:rsidR="00D87347" w:rsidRPr="00D87347">
        <w:rPr>
          <w:rFonts w:asciiTheme="minorHAnsi" w:hAnsiTheme="minorHAnsi" w:cstheme="minorHAnsi"/>
          <w:b/>
          <w:bCs/>
        </w:rPr>
        <w:t>Przebudowa dróg na osiedlu domków jednorodzinnych - osiedle Kwiatowe w miejscowości Łęczyca</w:t>
      </w:r>
      <w:r w:rsidR="00D87347" w:rsidRPr="00D87347">
        <w:rPr>
          <w:rFonts w:asciiTheme="minorHAnsi" w:hAnsiTheme="minorHAnsi" w:cstheme="minorHAnsi"/>
          <w:b/>
          <w:bCs/>
        </w:rPr>
        <w:t xml:space="preserve"> </w:t>
      </w:r>
      <w:r w:rsidRPr="002B3F95">
        <w:rPr>
          <w:rFonts w:asciiTheme="minorHAnsi" w:hAnsiTheme="minorHAnsi" w:cstheme="minorHAnsi"/>
          <w:b/>
          <w:bCs/>
        </w:rPr>
        <w:t xml:space="preserve">należy </w:t>
      </w:r>
      <w:r>
        <w:rPr>
          <w:rFonts w:asciiTheme="minorHAnsi" w:hAnsiTheme="minorHAnsi" w:cstheme="minorHAnsi"/>
          <w:b/>
          <w:bCs/>
        </w:rPr>
        <w:t xml:space="preserve">wykonać tylko </w:t>
      </w:r>
      <w:r w:rsidR="004100D8">
        <w:rPr>
          <w:rFonts w:asciiTheme="minorHAnsi" w:hAnsiTheme="minorHAnsi" w:cstheme="minorHAnsi"/>
          <w:b/>
          <w:bCs/>
        </w:rPr>
        <w:t xml:space="preserve">modernizację </w:t>
      </w:r>
      <w:r>
        <w:rPr>
          <w:rFonts w:asciiTheme="minorHAnsi" w:hAnsiTheme="minorHAnsi" w:cstheme="minorHAnsi"/>
          <w:b/>
          <w:bCs/>
        </w:rPr>
        <w:t xml:space="preserve">ulic </w:t>
      </w:r>
      <w:r w:rsidR="004100D8">
        <w:rPr>
          <w:rFonts w:asciiTheme="minorHAnsi" w:hAnsiTheme="minorHAnsi" w:cstheme="minorHAnsi"/>
          <w:b/>
          <w:bCs/>
        </w:rPr>
        <w:t>ul. Kwiatowej odcinek od 0+000,00 do</w:t>
      </w:r>
      <w:r>
        <w:rPr>
          <w:rFonts w:asciiTheme="minorHAnsi" w:hAnsiTheme="minorHAnsi" w:cstheme="minorHAnsi"/>
          <w:b/>
          <w:bCs/>
        </w:rPr>
        <w:t xml:space="preserve"> 0+536,06</w:t>
      </w:r>
      <w:r w:rsidR="000C7110">
        <w:rPr>
          <w:rFonts w:asciiTheme="minorHAnsi" w:hAnsiTheme="minorHAnsi" w:cstheme="minorHAnsi"/>
          <w:b/>
          <w:bCs/>
        </w:rPr>
        <w:t xml:space="preserve"> z chodnikiem i zjazdami po wschodniej stronie</w:t>
      </w:r>
      <w:r>
        <w:rPr>
          <w:rFonts w:asciiTheme="minorHAnsi" w:hAnsiTheme="minorHAnsi" w:cstheme="minorHAnsi"/>
          <w:b/>
          <w:bCs/>
        </w:rPr>
        <w:t>.</w:t>
      </w:r>
      <w:r w:rsidR="00F258B3">
        <w:rPr>
          <w:rFonts w:asciiTheme="minorHAnsi" w:hAnsiTheme="minorHAnsi" w:cstheme="minorHAnsi"/>
          <w:b/>
          <w:bCs/>
        </w:rPr>
        <w:t xml:space="preserve"> Ponadto należy istniejący chodnik </w:t>
      </w:r>
      <w:r w:rsidR="00F258B3" w:rsidRPr="00F258B3">
        <w:rPr>
          <w:rFonts w:asciiTheme="minorHAnsi" w:hAnsiTheme="minorHAnsi" w:cstheme="minorHAnsi"/>
          <w:b/>
          <w:bCs/>
        </w:rPr>
        <w:t xml:space="preserve">na ul. Kwiatowej </w:t>
      </w:r>
      <w:r w:rsidR="00F258B3">
        <w:rPr>
          <w:rFonts w:asciiTheme="minorHAnsi" w:hAnsiTheme="minorHAnsi" w:cstheme="minorHAnsi"/>
          <w:b/>
          <w:bCs/>
        </w:rPr>
        <w:t xml:space="preserve">zdemontować a materiał z rozbiórki przekazać Zamawiającemu. </w:t>
      </w:r>
    </w:p>
    <w:p w14:paraId="2D0613B0"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Przedmiot zamówienia winien odpowiadać przepisom prawa, odnośnym normom i standardom, a także wymaganiom technicznym obowiązującym: </w:t>
      </w:r>
    </w:p>
    <w:p w14:paraId="5D2E031A" w14:textId="77777777" w:rsidR="00635134"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 przypadku </w:t>
      </w:r>
      <w:r>
        <w:rPr>
          <w:rFonts w:asciiTheme="minorHAnsi" w:hAnsiTheme="minorHAnsi" w:cstheme="minorHAnsi"/>
          <w:bCs/>
        </w:rPr>
        <w:t>1.1.</w:t>
      </w:r>
      <w:r w:rsidRPr="00137DB8">
        <w:rPr>
          <w:rFonts w:asciiTheme="minorHAnsi" w:hAnsiTheme="minorHAnsi" w:cstheme="minorHAnsi"/>
          <w:bCs/>
        </w:rPr>
        <w:t xml:space="preserve">: w dniu przekazania dokumentacji Zamawiającemu, </w:t>
      </w:r>
    </w:p>
    <w:p w14:paraId="4939F72D"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lastRenderedPageBreak/>
        <w:t xml:space="preserve">- w przypadku </w:t>
      </w:r>
      <w:r>
        <w:rPr>
          <w:rFonts w:asciiTheme="minorHAnsi" w:hAnsiTheme="minorHAnsi" w:cstheme="minorHAnsi"/>
          <w:bCs/>
        </w:rPr>
        <w:t>1.2.</w:t>
      </w:r>
      <w:r w:rsidRPr="00137DB8">
        <w:rPr>
          <w:rFonts w:asciiTheme="minorHAnsi" w:hAnsiTheme="minorHAnsi" w:cstheme="minorHAnsi"/>
          <w:bCs/>
        </w:rPr>
        <w:t xml:space="preserve">: w dniu odbioru robót. </w:t>
      </w:r>
    </w:p>
    <w:p w14:paraId="4FCC676B" w14:textId="77777777" w:rsidR="00635134" w:rsidRPr="00137DB8" w:rsidRDefault="00635134" w:rsidP="00635134">
      <w:pPr>
        <w:spacing w:after="37"/>
        <w:ind w:right="187"/>
        <w:rPr>
          <w:rFonts w:asciiTheme="minorHAnsi" w:hAnsiTheme="minorHAnsi" w:cstheme="minorHAnsi"/>
          <w:bCs/>
        </w:rPr>
      </w:pPr>
      <w:r>
        <w:rPr>
          <w:rFonts w:asciiTheme="minorHAnsi" w:hAnsiTheme="minorHAnsi" w:cstheme="minorHAnsi"/>
          <w:bCs/>
        </w:rPr>
        <w:t xml:space="preserve">2. </w:t>
      </w:r>
      <w:r w:rsidRPr="00137DB8">
        <w:rPr>
          <w:rFonts w:asciiTheme="minorHAnsi" w:hAnsiTheme="minorHAnsi" w:cstheme="minorHAnsi"/>
          <w:b/>
          <w:bCs/>
        </w:rPr>
        <w:t>Dokumentacja projektowa:</w:t>
      </w:r>
      <w:r w:rsidRPr="00137DB8">
        <w:rPr>
          <w:rFonts w:asciiTheme="minorHAnsi" w:hAnsiTheme="minorHAnsi" w:cstheme="minorHAnsi"/>
          <w:bCs/>
        </w:rPr>
        <w:t xml:space="preserve"> </w:t>
      </w:r>
    </w:p>
    <w:p w14:paraId="6FA84730"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25BFFC0B"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Dokumentację należy opracować na aktualnej mapie </w:t>
      </w:r>
      <w:proofErr w:type="spellStart"/>
      <w:r w:rsidRPr="00137DB8">
        <w:rPr>
          <w:rFonts w:asciiTheme="minorHAnsi" w:hAnsiTheme="minorHAnsi" w:cstheme="minorHAnsi"/>
          <w:bCs/>
        </w:rPr>
        <w:t>sytuacyjno</w:t>
      </w:r>
      <w:proofErr w:type="spellEnd"/>
      <w:r w:rsidRPr="00137DB8">
        <w:rPr>
          <w:rFonts w:asciiTheme="minorHAnsi" w:hAnsiTheme="minorHAnsi" w:cstheme="minorHAnsi"/>
          <w:bCs/>
        </w:rPr>
        <w:t xml:space="preserve">–wysokościowej w skali 1:500 do celów informacyjnych. </w:t>
      </w:r>
    </w:p>
    <w:p w14:paraId="5134F25C"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Dokumentacja stanowiąca przedmiot zamówienia winna odpowiadać przepisom prawa i odnośnym normom i standardom, a także wymaganiom technicznym, obowiązującym w dniu przekazania tej części przedmiotu zamówienia Zamawiającemu. </w:t>
      </w:r>
    </w:p>
    <w:p w14:paraId="77428E62"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Dokumentacja musi być wykonana w taki sposób, aby na jej podstawie możliwe było wykonanie zadania inwestycyjnego w pełnym zakresie oraz w sposób nadający się do eksploatacji i bez wad.  </w:t>
      </w:r>
    </w:p>
    <w:p w14:paraId="4F5D3312"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W zakres przedmiotu zamówienia wchodzi również dokonanie przez Wykonawcę wszelkich poprawek, uzupełnień, modyfikacji w dokumentacji, których wykonanie będzie wymagane dla uzyskania pozytywnej oceny i przyjęcia dokumentacji przez instytucje dokonujące oceny i kwalifikacji, także w przypadku, gdy konieczność wprowadzenia takich poprawek, uzupełnień i modyfikacji wystąpi po przyjęciu przez Zamawiającego przedmiotu zamówienia i zapłacie za jego wykonanie oraz zapewnienie świadczenia usług nadzoru autorskiego na etapie realizacji robót. </w:t>
      </w:r>
    </w:p>
    <w:p w14:paraId="457D21EA"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6C8AE8D2" w14:textId="77777777" w:rsidR="00635134" w:rsidRPr="00046B6D" w:rsidRDefault="00635134" w:rsidP="009E3B15">
      <w:pPr>
        <w:pStyle w:val="Akapitzlist"/>
        <w:numPr>
          <w:ilvl w:val="1"/>
          <w:numId w:val="19"/>
        </w:numPr>
        <w:spacing w:after="37"/>
        <w:ind w:left="1339" w:right="187"/>
        <w:rPr>
          <w:rFonts w:asciiTheme="minorHAnsi" w:hAnsiTheme="minorHAnsi" w:cstheme="minorHAnsi"/>
          <w:bCs/>
        </w:rPr>
      </w:pPr>
      <w:r w:rsidRPr="00046B6D">
        <w:rPr>
          <w:rFonts w:asciiTheme="minorHAnsi" w:hAnsiTheme="minorHAnsi" w:cstheme="minorHAnsi"/>
          <w:b/>
          <w:bCs/>
        </w:rPr>
        <w:t xml:space="preserve">W trakcie wykonywania prac projektowych Wykonawca: </w:t>
      </w:r>
    </w:p>
    <w:p w14:paraId="28129FD3" w14:textId="77777777" w:rsidR="00635134" w:rsidRPr="00137DB8" w:rsidRDefault="00635134" w:rsidP="009E3B15">
      <w:pPr>
        <w:numPr>
          <w:ilvl w:val="4"/>
          <w:numId w:val="24"/>
        </w:numPr>
        <w:spacing w:after="37"/>
        <w:ind w:right="187"/>
        <w:rPr>
          <w:rFonts w:asciiTheme="minorHAnsi" w:hAnsiTheme="minorHAnsi" w:cstheme="minorHAnsi"/>
          <w:bCs/>
        </w:rPr>
      </w:pPr>
      <w:r w:rsidRPr="00137DB8">
        <w:rPr>
          <w:rFonts w:asciiTheme="minorHAnsi" w:hAnsiTheme="minorHAnsi" w:cstheme="minorHAnsi"/>
          <w:bCs/>
        </w:rPr>
        <w:t xml:space="preserve">uzyska wymagane uzgodnienia, pozwolenia i decyzje niezbędne dla realizacji zadania; </w:t>
      </w:r>
    </w:p>
    <w:p w14:paraId="6D8A2BE7" w14:textId="77777777" w:rsidR="00635134" w:rsidRPr="00137DB8" w:rsidRDefault="00635134" w:rsidP="009E3B15">
      <w:pPr>
        <w:numPr>
          <w:ilvl w:val="4"/>
          <w:numId w:val="24"/>
        </w:numPr>
        <w:spacing w:after="37"/>
        <w:ind w:right="187"/>
        <w:rPr>
          <w:rFonts w:asciiTheme="minorHAnsi" w:hAnsiTheme="minorHAnsi" w:cstheme="minorHAnsi"/>
          <w:bCs/>
        </w:rPr>
      </w:pPr>
      <w:r w:rsidRPr="00137DB8">
        <w:rPr>
          <w:rFonts w:asciiTheme="minorHAnsi" w:hAnsiTheme="minorHAnsi" w:cstheme="minorHAnsi"/>
          <w:bCs/>
        </w:rPr>
        <w:t xml:space="preserve">złoży wnioski o wydanie warunków technicznych gestorów sieci (jeśli zajdzie taka potrzeba);  </w:t>
      </w:r>
    </w:p>
    <w:p w14:paraId="68C33D58" w14:textId="77777777" w:rsidR="00635134" w:rsidRPr="00137DB8" w:rsidRDefault="00635134" w:rsidP="009E3B15">
      <w:pPr>
        <w:numPr>
          <w:ilvl w:val="4"/>
          <w:numId w:val="24"/>
        </w:numPr>
        <w:spacing w:after="37"/>
        <w:ind w:right="187"/>
        <w:rPr>
          <w:rFonts w:asciiTheme="minorHAnsi" w:hAnsiTheme="minorHAnsi" w:cstheme="minorHAnsi"/>
          <w:bCs/>
        </w:rPr>
      </w:pPr>
      <w:r w:rsidRPr="00137DB8">
        <w:rPr>
          <w:rFonts w:asciiTheme="minorHAnsi" w:hAnsiTheme="minorHAnsi" w:cstheme="minorHAnsi"/>
          <w:bCs/>
        </w:rPr>
        <w:t xml:space="preserve">wykona inwentaryzację terenu, </w:t>
      </w:r>
    </w:p>
    <w:p w14:paraId="25153FB3" w14:textId="77777777" w:rsidR="00635134" w:rsidRPr="00137DB8" w:rsidRDefault="00635134" w:rsidP="009E3B15">
      <w:pPr>
        <w:numPr>
          <w:ilvl w:val="4"/>
          <w:numId w:val="24"/>
        </w:numPr>
        <w:spacing w:after="37"/>
        <w:ind w:right="187"/>
        <w:rPr>
          <w:rFonts w:asciiTheme="minorHAnsi" w:hAnsiTheme="minorHAnsi" w:cstheme="minorHAnsi"/>
          <w:bCs/>
        </w:rPr>
      </w:pPr>
      <w:r w:rsidRPr="00137DB8">
        <w:rPr>
          <w:rFonts w:asciiTheme="minorHAnsi" w:hAnsiTheme="minorHAnsi" w:cstheme="minorHAnsi"/>
          <w:bCs/>
        </w:rPr>
        <w:t xml:space="preserve">uzyska inne materiały i dane wyjściowe, które będą niezbędne do kompletności prac projektowych, a które nie zostały wymienione w niniejszym zestawieniu. </w:t>
      </w:r>
    </w:p>
    <w:p w14:paraId="3B396AA1"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24BC6999" w14:textId="77777777" w:rsidR="00635134" w:rsidRPr="00046B6D" w:rsidRDefault="00635134" w:rsidP="009E3B15">
      <w:pPr>
        <w:pStyle w:val="Akapitzlist"/>
        <w:numPr>
          <w:ilvl w:val="1"/>
          <w:numId w:val="19"/>
        </w:numPr>
        <w:spacing w:after="37"/>
        <w:ind w:left="1339" w:right="187"/>
        <w:rPr>
          <w:rFonts w:asciiTheme="minorHAnsi" w:hAnsiTheme="minorHAnsi" w:cstheme="minorHAnsi"/>
          <w:bCs/>
        </w:rPr>
      </w:pPr>
      <w:r w:rsidRPr="00046B6D">
        <w:rPr>
          <w:rFonts w:asciiTheme="minorHAnsi" w:hAnsiTheme="minorHAnsi" w:cstheme="minorHAnsi"/>
          <w:b/>
          <w:bCs/>
        </w:rPr>
        <w:t xml:space="preserve">Zakres dokumentacji projektowej: </w:t>
      </w:r>
    </w:p>
    <w:p w14:paraId="6B2BD484" w14:textId="77777777" w:rsidR="00635134" w:rsidRPr="00137DB8" w:rsidRDefault="00635134" w:rsidP="009E3B15">
      <w:pPr>
        <w:numPr>
          <w:ilvl w:val="4"/>
          <w:numId w:val="25"/>
        </w:numPr>
        <w:spacing w:after="37"/>
        <w:ind w:right="187"/>
        <w:rPr>
          <w:rFonts w:asciiTheme="minorHAnsi" w:hAnsiTheme="minorHAnsi" w:cstheme="minorHAnsi"/>
          <w:bCs/>
        </w:rPr>
      </w:pPr>
      <w:r w:rsidRPr="00137DB8">
        <w:rPr>
          <w:rFonts w:asciiTheme="minorHAnsi" w:hAnsiTheme="minorHAnsi" w:cstheme="minorHAnsi"/>
          <w:bCs/>
        </w:rPr>
        <w:t xml:space="preserve">Mapy do celów informacyjnych w skali 1:500; </w:t>
      </w:r>
    </w:p>
    <w:p w14:paraId="0B84C62A" w14:textId="77777777" w:rsidR="00635134" w:rsidRPr="00137DB8" w:rsidRDefault="00635134" w:rsidP="009E3B15">
      <w:pPr>
        <w:numPr>
          <w:ilvl w:val="4"/>
          <w:numId w:val="25"/>
        </w:numPr>
        <w:spacing w:after="37"/>
        <w:ind w:right="187"/>
        <w:rPr>
          <w:rFonts w:asciiTheme="minorHAnsi" w:hAnsiTheme="minorHAnsi" w:cstheme="minorHAnsi"/>
          <w:bCs/>
        </w:rPr>
      </w:pPr>
      <w:r w:rsidRPr="00137DB8">
        <w:rPr>
          <w:rFonts w:asciiTheme="minorHAnsi" w:hAnsiTheme="minorHAnsi" w:cstheme="minorHAnsi"/>
          <w:bCs/>
        </w:rPr>
        <w:t xml:space="preserve">Projekt </w:t>
      </w:r>
      <w:proofErr w:type="spellStart"/>
      <w:r w:rsidRPr="00137DB8">
        <w:rPr>
          <w:rFonts w:asciiTheme="minorHAnsi" w:hAnsiTheme="minorHAnsi" w:cstheme="minorHAnsi"/>
          <w:bCs/>
        </w:rPr>
        <w:t>techniczno</w:t>
      </w:r>
      <w:proofErr w:type="spellEnd"/>
      <w:r w:rsidRPr="00137DB8">
        <w:rPr>
          <w:rFonts w:asciiTheme="minorHAnsi" w:hAnsiTheme="minorHAnsi" w:cstheme="minorHAnsi"/>
          <w:bCs/>
        </w:rPr>
        <w:t xml:space="preserve"> – wykonawczy; </w:t>
      </w:r>
    </w:p>
    <w:p w14:paraId="7FB2F69F" w14:textId="77777777" w:rsidR="00635134" w:rsidRPr="00137DB8" w:rsidRDefault="00635134" w:rsidP="009E3B15">
      <w:pPr>
        <w:numPr>
          <w:ilvl w:val="4"/>
          <w:numId w:val="25"/>
        </w:numPr>
        <w:spacing w:after="37"/>
        <w:ind w:right="187"/>
        <w:rPr>
          <w:rFonts w:asciiTheme="minorHAnsi" w:hAnsiTheme="minorHAnsi" w:cstheme="minorHAnsi"/>
          <w:bCs/>
        </w:rPr>
      </w:pPr>
      <w:r w:rsidRPr="00137DB8">
        <w:rPr>
          <w:rFonts w:asciiTheme="minorHAnsi" w:hAnsiTheme="minorHAnsi" w:cstheme="minorHAnsi"/>
          <w:bCs/>
        </w:rPr>
        <w:t xml:space="preserve">Specyfikacje Techniczne Wykonania i Odbioru Robót; </w:t>
      </w:r>
    </w:p>
    <w:p w14:paraId="0FAC28E7" w14:textId="77777777" w:rsidR="00635134" w:rsidRPr="00137DB8" w:rsidRDefault="00635134" w:rsidP="009E3B15">
      <w:pPr>
        <w:numPr>
          <w:ilvl w:val="4"/>
          <w:numId w:val="25"/>
        </w:numPr>
        <w:spacing w:after="37"/>
        <w:ind w:right="187"/>
        <w:rPr>
          <w:rFonts w:asciiTheme="minorHAnsi" w:hAnsiTheme="minorHAnsi" w:cstheme="minorHAnsi"/>
          <w:bCs/>
        </w:rPr>
      </w:pPr>
      <w:r w:rsidRPr="00137DB8">
        <w:rPr>
          <w:rFonts w:asciiTheme="minorHAnsi" w:hAnsiTheme="minorHAnsi" w:cstheme="minorHAnsi"/>
          <w:bCs/>
        </w:rPr>
        <w:t xml:space="preserve">Przedmiar robót; </w:t>
      </w:r>
    </w:p>
    <w:p w14:paraId="5AA9D233" w14:textId="77777777" w:rsidR="00635134" w:rsidRPr="00137DB8" w:rsidRDefault="00635134" w:rsidP="009E3B15">
      <w:pPr>
        <w:numPr>
          <w:ilvl w:val="4"/>
          <w:numId w:val="25"/>
        </w:numPr>
        <w:spacing w:after="37"/>
        <w:ind w:right="187"/>
        <w:rPr>
          <w:rFonts w:asciiTheme="minorHAnsi" w:hAnsiTheme="minorHAnsi" w:cstheme="minorHAnsi"/>
          <w:bCs/>
        </w:rPr>
      </w:pPr>
      <w:r w:rsidRPr="00137DB8">
        <w:rPr>
          <w:rFonts w:asciiTheme="minorHAnsi" w:hAnsiTheme="minorHAnsi" w:cstheme="minorHAnsi"/>
          <w:bCs/>
        </w:rPr>
        <w:t xml:space="preserve">Materiały do wydania niezbędnych warunków technicznych, uzgodnień. </w:t>
      </w:r>
    </w:p>
    <w:p w14:paraId="3FF1D5C7"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Opinie/uzgodnienia winny być zawarte w projekcie techniczno-wykonawczym. </w:t>
      </w:r>
    </w:p>
    <w:p w14:paraId="3BA318AC" w14:textId="77777777" w:rsidR="00635134" w:rsidRPr="00046B6D" w:rsidRDefault="00635134" w:rsidP="009E3B15">
      <w:pPr>
        <w:pStyle w:val="Akapitzlist"/>
        <w:numPr>
          <w:ilvl w:val="1"/>
          <w:numId w:val="19"/>
        </w:numPr>
        <w:spacing w:after="37"/>
        <w:ind w:left="1339" w:right="187"/>
        <w:rPr>
          <w:rFonts w:asciiTheme="minorHAnsi" w:hAnsiTheme="minorHAnsi" w:cstheme="minorHAnsi"/>
          <w:bCs/>
        </w:rPr>
      </w:pPr>
      <w:r w:rsidRPr="00046B6D">
        <w:rPr>
          <w:rFonts w:asciiTheme="minorHAnsi" w:hAnsiTheme="minorHAnsi" w:cstheme="minorHAnsi"/>
          <w:b/>
          <w:bCs/>
        </w:rPr>
        <w:t xml:space="preserve">Wykonawca prac projektowych w wynagrodzeniu ryczałtowym winien uwzględnić: </w:t>
      </w:r>
    </w:p>
    <w:p w14:paraId="7AF64F1B"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Wykonawca dla realizacji przedmiotu zamówienia pozyska własnym staraniem wszelkie niezbędne materiały  i dane wyjściowe do projektowania, a koszty z tym związane uwzględni w  wynagrodzeniu ryczałtowym, w tym m.in: </w:t>
      </w:r>
    </w:p>
    <w:p w14:paraId="5645A9BB" w14:textId="77777777" w:rsidR="00635134" w:rsidRPr="00137DB8" w:rsidRDefault="00635134" w:rsidP="009E3B15">
      <w:pPr>
        <w:numPr>
          <w:ilvl w:val="1"/>
          <w:numId w:val="28"/>
        </w:numPr>
        <w:spacing w:after="37"/>
        <w:ind w:right="187"/>
        <w:rPr>
          <w:rFonts w:asciiTheme="minorHAnsi" w:hAnsiTheme="minorHAnsi" w:cstheme="minorHAnsi"/>
          <w:bCs/>
        </w:rPr>
      </w:pPr>
      <w:r w:rsidRPr="00137DB8">
        <w:rPr>
          <w:rFonts w:asciiTheme="minorHAnsi" w:hAnsiTheme="minorHAnsi" w:cstheme="minorHAnsi"/>
          <w:bCs/>
        </w:rPr>
        <w:t xml:space="preserve">aktualną mapę sytuacyjno-wysokościową do celów informacyjnych z pokolorowanym uzbrojeniem    w skali 1:500; </w:t>
      </w:r>
    </w:p>
    <w:p w14:paraId="498D4C91" w14:textId="77777777" w:rsidR="00635134" w:rsidRPr="00137DB8" w:rsidRDefault="00635134" w:rsidP="009E3B15">
      <w:pPr>
        <w:numPr>
          <w:ilvl w:val="1"/>
          <w:numId w:val="28"/>
        </w:numPr>
        <w:spacing w:after="37"/>
        <w:ind w:right="187"/>
        <w:rPr>
          <w:rFonts w:asciiTheme="minorHAnsi" w:hAnsiTheme="minorHAnsi" w:cstheme="minorHAnsi"/>
          <w:bCs/>
        </w:rPr>
      </w:pPr>
      <w:r w:rsidRPr="00137DB8">
        <w:rPr>
          <w:rFonts w:asciiTheme="minorHAnsi" w:hAnsiTheme="minorHAnsi" w:cstheme="minorHAnsi"/>
          <w:bCs/>
        </w:rPr>
        <w:t xml:space="preserve">materiały do uzyskania wszelkich decyzji administracyjnych; </w:t>
      </w:r>
    </w:p>
    <w:p w14:paraId="4CBF2427" w14:textId="77777777" w:rsidR="00635134" w:rsidRPr="00137DB8" w:rsidRDefault="00635134" w:rsidP="009E3B15">
      <w:pPr>
        <w:numPr>
          <w:ilvl w:val="1"/>
          <w:numId w:val="28"/>
        </w:numPr>
        <w:spacing w:after="37"/>
        <w:ind w:right="187"/>
        <w:rPr>
          <w:rFonts w:asciiTheme="minorHAnsi" w:hAnsiTheme="minorHAnsi" w:cstheme="minorHAnsi"/>
          <w:bCs/>
        </w:rPr>
      </w:pPr>
      <w:r w:rsidRPr="00137DB8">
        <w:rPr>
          <w:rFonts w:asciiTheme="minorHAnsi" w:hAnsiTheme="minorHAnsi" w:cstheme="minorHAnsi"/>
          <w:bCs/>
        </w:rPr>
        <w:t xml:space="preserve">warunki techniczne niezbędne dla prawidłowego wykonania przedmiotu zamówienia, w tym    warunki usunięcia kolizji z istniejącym uzbrojeniem; </w:t>
      </w:r>
    </w:p>
    <w:p w14:paraId="5BDABEF6" w14:textId="77777777" w:rsidR="00635134" w:rsidRPr="00137DB8" w:rsidRDefault="00635134" w:rsidP="009E3B15">
      <w:pPr>
        <w:numPr>
          <w:ilvl w:val="1"/>
          <w:numId w:val="28"/>
        </w:numPr>
        <w:spacing w:after="37"/>
        <w:ind w:right="187"/>
        <w:rPr>
          <w:rFonts w:asciiTheme="minorHAnsi" w:hAnsiTheme="minorHAnsi" w:cstheme="minorHAnsi"/>
          <w:bCs/>
        </w:rPr>
      </w:pPr>
      <w:r w:rsidRPr="00137DB8">
        <w:rPr>
          <w:rFonts w:asciiTheme="minorHAnsi" w:hAnsiTheme="minorHAnsi" w:cstheme="minorHAnsi"/>
          <w:bCs/>
        </w:rPr>
        <w:lastRenderedPageBreak/>
        <w:t xml:space="preserve">ewentualne odstępstwa od obowiązujących przepisów i warunków technicznych oraz wszystkich    materiałów  i danych wyjściowych do projektowania niezbędnych dla prawidłowego wykonania    przedmiotu zamówienia </w:t>
      </w:r>
    </w:p>
    <w:p w14:paraId="71DCD88D" w14:textId="77777777" w:rsidR="00635134" w:rsidRPr="00137DB8" w:rsidRDefault="00635134" w:rsidP="009E3B15">
      <w:pPr>
        <w:numPr>
          <w:ilvl w:val="1"/>
          <w:numId w:val="28"/>
        </w:numPr>
        <w:spacing w:after="37"/>
        <w:ind w:right="187"/>
        <w:rPr>
          <w:rFonts w:asciiTheme="minorHAnsi" w:hAnsiTheme="minorHAnsi" w:cstheme="minorHAnsi"/>
          <w:bCs/>
        </w:rPr>
      </w:pPr>
      <w:r w:rsidRPr="00137DB8">
        <w:rPr>
          <w:rFonts w:asciiTheme="minorHAnsi" w:hAnsiTheme="minorHAnsi" w:cstheme="minorHAnsi"/>
          <w:bCs/>
        </w:rPr>
        <w:t xml:space="preserve">uzgodnienia, uzyskanie opinii i decyzji administracyjnych, niezbędnych z punktu realizacji zadania,    oraz wszystkich materiałów i danych wyjściowych do projektowania niezbędnych dla prawidłowego    wykonania przedmiotu zamówienia – w tym niewymienionych. </w:t>
      </w:r>
    </w:p>
    <w:p w14:paraId="406C9CB9"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21C536A8"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Koszty uzgodnień Wykonawca uwzględni w wynagrodzeniu ryczałtowym.  </w:t>
      </w:r>
    </w:p>
    <w:p w14:paraId="25CE8F85"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Uzgodnienia, w tym również warunki techniczne winny być zawarte w projekcie </w:t>
      </w:r>
      <w:proofErr w:type="spellStart"/>
      <w:r w:rsidRPr="00137DB8">
        <w:rPr>
          <w:rFonts w:asciiTheme="minorHAnsi" w:hAnsiTheme="minorHAnsi" w:cstheme="minorHAnsi"/>
          <w:b/>
          <w:bCs/>
        </w:rPr>
        <w:t>techniczno</w:t>
      </w:r>
      <w:proofErr w:type="spellEnd"/>
      <w:r w:rsidRPr="00137DB8">
        <w:rPr>
          <w:rFonts w:asciiTheme="minorHAnsi" w:hAnsiTheme="minorHAnsi" w:cstheme="minorHAnsi"/>
          <w:b/>
          <w:bCs/>
        </w:rPr>
        <w:t xml:space="preserve"> – wykonawczym. </w:t>
      </w:r>
    </w:p>
    <w:p w14:paraId="0064958C"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2DC9C020" w14:textId="2ED85DCC" w:rsidR="00635134" w:rsidRPr="00137DB8" w:rsidRDefault="00D00F75" w:rsidP="00635134">
      <w:pPr>
        <w:spacing w:after="37"/>
        <w:ind w:right="187"/>
        <w:rPr>
          <w:rFonts w:asciiTheme="minorHAnsi" w:hAnsiTheme="minorHAnsi" w:cstheme="minorHAnsi"/>
          <w:bCs/>
        </w:rPr>
      </w:pPr>
      <w:r>
        <w:rPr>
          <w:rFonts w:asciiTheme="minorHAnsi" w:hAnsiTheme="minorHAnsi" w:cstheme="minorHAnsi"/>
          <w:b/>
          <w:bCs/>
        </w:rPr>
        <w:t>3</w:t>
      </w:r>
      <w:r w:rsidR="00635134" w:rsidRPr="00137DB8">
        <w:rPr>
          <w:rFonts w:asciiTheme="minorHAnsi" w:hAnsiTheme="minorHAnsi" w:cstheme="minorHAnsi"/>
          <w:b/>
          <w:bCs/>
        </w:rPr>
        <w:t xml:space="preserve">. Nakład dokumentacji projektowej: </w:t>
      </w:r>
    </w:p>
    <w:p w14:paraId="2FDC622C" w14:textId="77777777" w:rsidR="00635134" w:rsidRPr="00137DB8" w:rsidRDefault="00635134" w:rsidP="009E3B15">
      <w:pPr>
        <w:numPr>
          <w:ilvl w:val="2"/>
          <w:numId w:val="26"/>
        </w:numPr>
        <w:spacing w:after="37"/>
        <w:ind w:right="187"/>
        <w:rPr>
          <w:rFonts w:asciiTheme="minorHAnsi" w:hAnsiTheme="minorHAnsi" w:cstheme="minorHAnsi"/>
          <w:bCs/>
        </w:rPr>
      </w:pPr>
      <w:r w:rsidRPr="00137DB8">
        <w:rPr>
          <w:rFonts w:asciiTheme="minorHAnsi" w:hAnsiTheme="minorHAnsi" w:cstheme="minorHAnsi"/>
          <w:bCs/>
        </w:rPr>
        <w:t xml:space="preserve">4 egz. Projektu </w:t>
      </w:r>
      <w:proofErr w:type="spellStart"/>
      <w:r w:rsidRPr="00137DB8">
        <w:rPr>
          <w:rFonts w:asciiTheme="minorHAnsi" w:hAnsiTheme="minorHAnsi" w:cstheme="minorHAnsi"/>
          <w:bCs/>
        </w:rPr>
        <w:t>techniczno</w:t>
      </w:r>
      <w:proofErr w:type="spellEnd"/>
      <w:r w:rsidRPr="00137DB8">
        <w:rPr>
          <w:rFonts w:asciiTheme="minorHAnsi" w:hAnsiTheme="minorHAnsi" w:cstheme="minorHAnsi"/>
          <w:bCs/>
        </w:rPr>
        <w:t xml:space="preserve"> -wykonawczego, </w:t>
      </w:r>
    </w:p>
    <w:p w14:paraId="34AEEBFB" w14:textId="77777777" w:rsidR="00635134" w:rsidRPr="00137DB8" w:rsidRDefault="00635134" w:rsidP="009E3B15">
      <w:pPr>
        <w:numPr>
          <w:ilvl w:val="2"/>
          <w:numId w:val="26"/>
        </w:numPr>
        <w:spacing w:after="37"/>
        <w:ind w:right="187"/>
        <w:rPr>
          <w:rFonts w:asciiTheme="minorHAnsi" w:hAnsiTheme="minorHAnsi" w:cstheme="minorHAnsi"/>
          <w:bCs/>
        </w:rPr>
      </w:pPr>
      <w:r w:rsidRPr="00137DB8">
        <w:rPr>
          <w:rFonts w:asciiTheme="minorHAnsi" w:hAnsiTheme="minorHAnsi" w:cstheme="minorHAnsi"/>
          <w:bCs/>
        </w:rPr>
        <w:t xml:space="preserve">2 egz. Specyfikacji Technicznej Wykonania i Odbioru Robót, </w:t>
      </w:r>
    </w:p>
    <w:p w14:paraId="359FC64A" w14:textId="77777777" w:rsidR="00635134" w:rsidRPr="00137DB8" w:rsidRDefault="00635134" w:rsidP="009E3B15">
      <w:pPr>
        <w:numPr>
          <w:ilvl w:val="2"/>
          <w:numId w:val="26"/>
        </w:numPr>
        <w:spacing w:after="37"/>
        <w:ind w:right="187"/>
        <w:rPr>
          <w:rFonts w:asciiTheme="minorHAnsi" w:hAnsiTheme="minorHAnsi" w:cstheme="minorHAnsi"/>
          <w:bCs/>
        </w:rPr>
      </w:pPr>
      <w:r w:rsidRPr="00137DB8">
        <w:rPr>
          <w:rFonts w:asciiTheme="minorHAnsi" w:hAnsiTheme="minorHAnsi" w:cstheme="minorHAnsi"/>
          <w:bCs/>
        </w:rPr>
        <w:t xml:space="preserve">2 egz. Przedmiarów robót w układzie branżowym, </w:t>
      </w:r>
    </w:p>
    <w:p w14:paraId="4D86D102"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480D288C"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oraz odpowiadające im pliki w wersji elektronicznej na płytach CD/DVD lub innym trwałym nośniku w ilości 2 egz.  </w:t>
      </w:r>
    </w:p>
    <w:p w14:paraId="3BD94F23"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Format pdf wielostronicowy, rysunki w całości (bez krojenia na części) czytelne na wydruku   i zoptymalizowane pod względem objętości (MB). Część opisowa ze stroną tytułową projektu  oraz rysunki winny znajdować się w jednym pliku PDF. </w:t>
      </w:r>
    </w:p>
    <w:p w14:paraId="1ABDC81C" w14:textId="21B0CDBB" w:rsidR="00635134" w:rsidRPr="00137DB8" w:rsidRDefault="00D00F75" w:rsidP="00635134">
      <w:pPr>
        <w:spacing w:after="37"/>
        <w:ind w:right="187"/>
        <w:rPr>
          <w:rFonts w:asciiTheme="minorHAnsi" w:hAnsiTheme="minorHAnsi" w:cstheme="minorHAnsi"/>
          <w:bCs/>
        </w:rPr>
      </w:pPr>
      <w:r>
        <w:rPr>
          <w:rFonts w:asciiTheme="minorHAnsi" w:hAnsiTheme="minorHAnsi" w:cstheme="minorHAnsi"/>
          <w:b/>
          <w:bCs/>
        </w:rPr>
        <w:t>4</w:t>
      </w:r>
      <w:r w:rsidR="00635134" w:rsidRPr="00137DB8">
        <w:rPr>
          <w:rFonts w:asciiTheme="minorHAnsi" w:hAnsiTheme="minorHAnsi" w:cstheme="minorHAnsi"/>
          <w:b/>
          <w:bCs/>
        </w:rPr>
        <w:t xml:space="preserve">. Nadzór autorski </w:t>
      </w:r>
    </w:p>
    <w:p w14:paraId="7DB29E34" w14:textId="77777777" w:rsidR="00635134" w:rsidRPr="00137DB8" w:rsidRDefault="00635134" w:rsidP="009E3B15">
      <w:pPr>
        <w:numPr>
          <w:ilvl w:val="1"/>
          <w:numId w:val="27"/>
        </w:numPr>
        <w:spacing w:after="37"/>
        <w:ind w:right="187"/>
        <w:rPr>
          <w:rFonts w:asciiTheme="minorHAnsi" w:hAnsiTheme="minorHAnsi" w:cstheme="minorHAnsi"/>
          <w:bCs/>
        </w:rPr>
      </w:pPr>
      <w:r w:rsidRPr="00137DB8">
        <w:rPr>
          <w:rFonts w:asciiTheme="minorHAnsi" w:hAnsiTheme="minorHAnsi" w:cstheme="minorHAnsi"/>
          <w:bCs/>
        </w:rPr>
        <w:t xml:space="preserve">Zamawiający wymaga, aby Wykonawca zobowiązał się przyjmując do wykonania niniejsze zamówienie do świadczenia usług nadzoru autorskiego  w okresie realizacji robót budowlanych wykonywanych na podstawie opracowanej dokumentacji projektowej. </w:t>
      </w:r>
    </w:p>
    <w:p w14:paraId="486C2E65" w14:textId="77777777" w:rsidR="00635134" w:rsidRPr="00137DB8" w:rsidRDefault="00635134" w:rsidP="009E3B15">
      <w:pPr>
        <w:numPr>
          <w:ilvl w:val="1"/>
          <w:numId w:val="27"/>
        </w:numPr>
        <w:spacing w:after="37"/>
        <w:ind w:right="187"/>
        <w:rPr>
          <w:rFonts w:asciiTheme="minorHAnsi" w:hAnsiTheme="minorHAnsi" w:cstheme="minorHAnsi"/>
          <w:bCs/>
        </w:rPr>
      </w:pPr>
      <w:r w:rsidRPr="00137DB8">
        <w:rPr>
          <w:rFonts w:asciiTheme="minorHAnsi" w:hAnsiTheme="minorHAnsi" w:cstheme="minorHAnsi"/>
          <w:bCs/>
        </w:rPr>
        <w:t xml:space="preserve">Zgoda Projektanta na wprowadzenie do dokumentacji projektowej zmian rozwiązań projektowych w czasie realizacji winna być udokumentowana poprzez: </w:t>
      </w:r>
    </w:p>
    <w:p w14:paraId="793CBC1E" w14:textId="77777777" w:rsidR="00635134" w:rsidRPr="00137DB8" w:rsidRDefault="00635134" w:rsidP="009E3B15">
      <w:pPr>
        <w:numPr>
          <w:ilvl w:val="2"/>
          <w:numId w:val="29"/>
        </w:numPr>
        <w:spacing w:after="37"/>
        <w:ind w:right="187"/>
        <w:rPr>
          <w:rFonts w:asciiTheme="minorHAnsi" w:hAnsiTheme="minorHAnsi" w:cstheme="minorHAnsi"/>
          <w:bCs/>
        </w:rPr>
      </w:pPr>
      <w:r w:rsidRPr="00137DB8">
        <w:rPr>
          <w:rFonts w:asciiTheme="minorHAnsi" w:hAnsiTheme="minorHAnsi" w:cstheme="minorHAnsi"/>
          <w:bCs/>
        </w:rPr>
        <w:t xml:space="preserve">zapisy na rysunkach, wchodzących w skład dokumentacji projektowej opatrzone datą i podpisem projektanta, </w:t>
      </w:r>
    </w:p>
    <w:p w14:paraId="2A09CC87" w14:textId="77777777" w:rsidR="00635134" w:rsidRPr="00137DB8" w:rsidRDefault="00635134" w:rsidP="009E3B15">
      <w:pPr>
        <w:numPr>
          <w:ilvl w:val="2"/>
          <w:numId w:val="29"/>
        </w:numPr>
        <w:spacing w:after="37"/>
        <w:ind w:right="187"/>
        <w:rPr>
          <w:rFonts w:asciiTheme="minorHAnsi" w:hAnsiTheme="minorHAnsi" w:cstheme="minorHAnsi"/>
          <w:bCs/>
        </w:rPr>
      </w:pPr>
      <w:r w:rsidRPr="00137DB8">
        <w:rPr>
          <w:rFonts w:asciiTheme="minorHAnsi" w:hAnsiTheme="minorHAnsi" w:cstheme="minorHAnsi"/>
          <w:bCs/>
        </w:rPr>
        <w:t xml:space="preserve">rysunki zamienne, szkice i inne opracowania projektowe opatrzone datą, podpisem  projektanta oraz informacją, jaki element zastępują, </w:t>
      </w:r>
    </w:p>
    <w:p w14:paraId="54F813CF" w14:textId="77777777" w:rsidR="00635134" w:rsidRPr="00137DB8" w:rsidRDefault="00635134" w:rsidP="009E3B15">
      <w:pPr>
        <w:numPr>
          <w:ilvl w:val="2"/>
          <w:numId w:val="29"/>
        </w:numPr>
        <w:spacing w:after="37"/>
        <w:ind w:right="187"/>
        <w:rPr>
          <w:rFonts w:asciiTheme="minorHAnsi" w:hAnsiTheme="minorHAnsi" w:cstheme="minorHAnsi"/>
          <w:bCs/>
        </w:rPr>
      </w:pPr>
      <w:r w:rsidRPr="00137DB8">
        <w:rPr>
          <w:rFonts w:asciiTheme="minorHAnsi" w:hAnsiTheme="minorHAnsi" w:cstheme="minorHAnsi"/>
          <w:bCs/>
        </w:rPr>
        <w:t xml:space="preserve">wpisy do dziennika budowy, </w:t>
      </w:r>
    </w:p>
    <w:p w14:paraId="4C1CD1F4" w14:textId="77777777" w:rsidR="00635134" w:rsidRPr="00137DB8" w:rsidRDefault="00635134" w:rsidP="009E3B15">
      <w:pPr>
        <w:numPr>
          <w:ilvl w:val="2"/>
          <w:numId w:val="29"/>
        </w:numPr>
        <w:spacing w:after="37"/>
        <w:ind w:right="187"/>
        <w:rPr>
          <w:rFonts w:asciiTheme="minorHAnsi" w:hAnsiTheme="minorHAnsi" w:cstheme="minorHAnsi"/>
          <w:bCs/>
        </w:rPr>
      </w:pPr>
      <w:r w:rsidRPr="00137DB8">
        <w:rPr>
          <w:rFonts w:asciiTheme="minorHAnsi" w:hAnsiTheme="minorHAnsi" w:cstheme="minorHAnsi"/>
          <w:bCs/>
        </w:rPr>
        <w:t xml:space="preserve">protokoły i notatki służbowe, podpisane przez Projektanta i Zamawiającego. </w:t>
      </w:r>
    </w:p>
    <w:p w14:paraId="08AF4ABF"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r w:rsidRPr="00137DB8">
        <w:rPr>
          <w:rFonts w:asciiTheme="minorHAnsi" w:hAnsiTheme="minorHAnsi" w:cstheme="minorHAnsi"/>
          <w:b/>
          <w:bCs/>
        </w:rPr>
        <w:t xml:space="preserve">Usuwanie błędów w dokumentacji projektowej nastąpi bezzwłocznie i nieodpłatnie, w trybie reklamacji do dokumentacji projektowej. </w:t>
      </w:r>
    </w:p>
    <w:p w14:paraId="47D33157" w14:textId="77777777" w:rsidR="00635134"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r w:rsidRPr="00137DB8">
        <w:rPr>
          <w:rFonts w:asciiTheme="minorHAnsi" w:hAnsiTheme="minorHAnsi" w:cstheme="minorHAnsi"/>
          <w:b/>
          <w:bCs/>
        </w:rPr>
        <w:t>W cenie ofertowej stanowiącej wynagrodzenie ryczałtowe Wykonawca winien uwzględnić koszty wykonania wszelkich czynności Wykonawcy w zakresie nadzoru autorskiego</w:t>
      </w:r>
      <w:r w:rsidRPr="00137DB8">
        <w:rPr>
          <w:rFonts w:asciiTheme="minorHAnsi" w:hAnsiTheme="minorHAnsi" w:cstheme="minorHAnsi"/>
          <w:bCs/>
        </w:rPr>
        <w:t xml:space="preserve">, w tym m.in. koszty dojazdów, sporządzania rysunków. Wykonawca oświadcza, że ryzyko wynikające z danych przyjętych do ustalania wynagrodzenia  obciąża w całości Wykonawcę i zostało uwzględnione w ustalonym wynagrodzeniu ryczałtowym. </w:t>
      </w:r>
    </w:p>
    <w:p w14:paraId="0C18BA0A" w14:textId="77777777" w:rsidR="00635134" w:rsidRPr="00EC7F76" w:rsidRDefault="00635134" w:rsidP="00635134">
      <w:pPr>
        <w:spacing w:after="37"/>
        <w:ind w:right="187"/>
        <w:rPr>
          <w:rFonts w:asciiTheme="minorHAnsi" w:hAnsiTheme="minorHAnsi" w:cstheme="minorHAnsi"/>
          <w:bCs/>
        </w:rPr>
      </w:pPr>
      <w:r w:rsidRPr="00EC7F76">
        <w:rPr>
          <w:rFonts w:asciiTheme="minorHAnsi" w:hAnsiTheme="minorHAnsi" w:cstheme="minorHAnsi"/>
          <w:bCs/>
        </w:rPr>
        <w:t>DOSTĘPNOŚĆ DLA OSÓB NIEPEŁNOSPRAWNYCH:</w:t>
      </w:r>
    </w:p>
    <w:p w14:paraId="2BA5C689" w14:textId="77777777" w:rsidR="00635134" w:rsidRPr="00EC7F76" w:rsidRDefault="00635134" w:rsidP="00635134">
      <w:pPr>
        <w:spacing w:after="37"/>
        <w:ind w:right="187"/>
        <w:rPr>
          <w:rFonts w:asciiTheme="minorHAnsi" w:hAnsiTheme="minorHAnsi" w:cstheme="minorHAnsi"/>
          <w:bCs/>
        </w:rPr>
      </w:pPr>
      <w:r w:rsidRPr="00EC7F76">
        <w:rPr>
          <w:rFonts w:asciiTheme="minorHAnsi" w:hAnsiTheme="minorHAnsi" w:cstheme="minorHAnsi"/>
          <w:bCs/>
        </w:rPr>
        <w:t>Zamawiający oczekuje, iż dokumentacja projektowa będzie przewidywała rozwiązania, które</w:t>
      </w:r>
    </w:p>
    <w:p w14:paraId="11BE3264" w14:textId="77777777" w:rsidR="00635134" w:rsidRPr="00EC7F76" w:rsidRDefault="00635134" w:rsidP="00635134">
      <w:pPr>
        <w:spacing w:after="37"/>
        <w:ind w:right="187"/>
        <w:rPr>
          <w:rFonts w:asciiTheme="minorHAnsi" w:hAnsiTheme="minorHAnsi" w:cstheme="minorHAnsi"/>
          <w:bCs/>
        </w:rPr>
      </w:pPr>
      <w:r w:rsidRPr="00EC7F76">
        <w:rPr>
          <w:rFonts w:asciiTheme="minorHAnsi" w:hAnsiTheme="minorHAnsi" w:cstheme="minorHAnsi"/>
          <w:bCs/>
        </w:rPr>
        <w:t>dopuszczają korzystanie z przedmiotu zamówienia przez wszystkich użytkowników w tym przez osoby</w:t>
      </w:r>
    </w:p>
    <w:p w14:paraId="489FD7C8" w14:textId="77777777" w:rsidR="00635134" w:rsidRPr="00137DB8" w:rsidRDefault="00635134" w:rsidP="00635134">
      <w:pPr>
        <w:spacing w:after="37"/>
        <w:ind w:right="187"/>
        <w:rPr>
          <w:rFonts w:asciiTheme="minorHAnsi" w:hAnsiTheme="minorHAnsi" w:cstheme="minorHAnsi"/>
          <w:bCs/>
        </w:rPr>
      </w:pPr>
      <w:r w:rsidRPr="00EC7F76">
        <w:rPr>
          <w:rFonts w:asciiTheme="minorHAnsi" w:hAnsiTheme="minorHAnsi" w:cstheme="minorHAnsi"/>
          <w:bCs/>
        </w:rPr>
        <w:lastRenderedPageBreak/>
        <w:t>niepełnosprawne.</w:t>
      </w:r>
    </w:p>
    <w:p w14:paraId="3725E900" w14:textId="729B8319"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r w:rsidR="00D00F75">
        <w:rPr>
          <w:rFonts w:asciiTheme="minorHAnsi" w:hAnsiTheme="minorHAnsi" w:cstheme="minorHAnsi"/>
          <w:b/>
          <w:bCs/>
        </w:rPr>
        <w:t>5</w:t>
      </w:r>
      <w:r w:rsidRPr="00137DB8">
        <w:rPr>
          <w:rFonts w:asciiTheme="minorHAnsi" w:hAnsiTheme="minorHAnsi" w:cstheme="minorHAnsi"/>
          <w:b/>
          <w:bCs/>
        </w:rPr>
        <w:t xml:space="preserve">. Znaki towarowe: </w:t>
      </w:r>
    </w:p>
    <w:p w14:paraId="44687A91" w14:textId="77777777" w:rsidR="00635134" w:rsidRPr="00137DB8" w:rsidRDefault="00635134" w:rsidP="009E3B15">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Zamawiający nie dopuszcza wskazywania w opracowanej dokumentacji projektowej zapisów, które mogłyby utrudniać uczciwą konkurencję.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14:paraId="7732F725" w14:textId="77777777" w:rsidR="00635134" w:rsidRPr="00137DB8" w:rsidRDefault="00635134" w:rsidP="009E3B15">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W przypadku wyrażenia przez Zamawiającego pisemnej zgody na wskazanie znaków towarowych, patentów,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 </w:t>
      </w:r>
    </w:p>
    <w:p w14:paraId="79404AE9" w14:textId="77777777" w:rsidR="00635134" w:rsidRPr="00137DB8" w:rsidRDefault="00635134" w:rsidP="009E3B15">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W przypadku, gdy Wykonawca używa w opracowanej dokumentacji projektowej odniesień do norm, ocen technicznych, specyfikacji technicznych i systemów referencji technicznych, o których mowa  w ustawie z dnia 11 września 2019 r. Prawo zamówień publicznych, Wykonawca jest zobowiązany wskazać, że należy je rozumieć jako przykładowe i że dopuszcza rozwiązania równoważne. Wykonawca wskazuje, że ww. odniesieniu towarzyszą wyrazy „lub równoważne”. Wykonawca zobowiązany jest określić szczegółowe warunki, które umożliwią dopuszczenie innych rozwiązań jako równoważnych. </w:t>
      </w:r>
    </w:p>
    <w:p w14:paraId="3286D23E"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793C6944" w14:textId="1545CCF9" w:rsidR="00635134" w:rsidRPr="00D00F75" w:rsidRDefault="00635134" w:rsidP="00D00F75">
      <w:pPr>
        <w:pStyle w:val="Akapitzlist"/>
        <w:numPr>
          <w:ilvl w:val="0"/>
          <w:numId w:val="35"/>
        </w:numPr>
        <w:spacing w:after="37"/>
        <w:ind w:right="187"/>
        <w:rPr>
          <w:rFonts w:asciiTheme="minorHAnsi" w:hAnsiTheme="minorHAnsi" w:cstheme="minorHAnsi"/>
          <w:bCs/>
        </w:rPr>
      </w:pPr>
      <w:r w:rsidRPr="00D00F75">
        <w:rPr>
          <w:rFonts w:asciiTheme="minorHAnsi" w:hAnsiTheme="minorHAnsi" w:cstheme="minorHAnsi"/>
          <w:b/>
          <w:bCs/>
        </w:rPr>
        <w:t xml:space="preserve">Warunki prowadzenia robót. </w:t>
      </w:r>
    </w:p>
    <w:p w14:paraId="1D9F4041"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0170BC7B"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W terminie 7 dni </w:t>
      </w:r>
      <w:r>
        <w:rPr>
          <w:rFonts w:asciiTheme="minorHAnsi" w:hAnsiTheme="minorHAnsi" w:cstheme="minorHAnsi"/>
          <w:bCs/>
        </w:rPr>
        <w:t>roboczych</w:t>
      </w:r>
      <w:r w:rsidRPr="00137DB8">
        <w:rPr>
          <w:rFonts w:asciiTheme="minorHAnsi" w:hAnsiTheme="minorHAnsi" w:cstheme="minorHAnsi"/>
          <w:bCs/>
        </w:rPr>
        <w:t xml:space="preserve"> od zawarcia Umowy Wykonawca zobowiązany jest sporządzić i przedłożyć Zamawiającemu na adres e-mail </w:t>
      </w:r>
      <w:r w:rsidRPr="00137DB8">
        <w:rPr>
          <w:rFonts w:asciiTheme="minorHAnsi" w:hAnsiTheme="minorHAnsi" w:cstheme="minorHAnsi"/>
          <w:b/>
          <w:bCs/>
        </w:rPr>
        <w:t>harmonogram rzeczowo–finansowy prac projektowych i robót</w:t>
      </w:r>
      <w:r w:rsidRPr="00137DB8">
        <w:rPr>
          <w:rFonts w:asciiTheme="minorHAnsi" w:hAnsiTheme="minorHAnsi" w:cstheme="minorHAnsi"/>
          <w:bCs/>
        </w:rPr>
        <w:t xml:space="preserve">. W harmonogramie Wykonawca powinien uwzględnić czas uzyskania przez Wykonawcę uzgodnień i wszelkich dokumentów wynikających z warunków prowadzenia robót, niezbędnych dla wykonania przedmiotu zamówienia i zapewniających wykonanie przedmiotu zamówienia w terminie umownym. </w:t>
      </w:r>
    </w:p>
    <w:p w14:paraId="5CFB7D5E"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Wykonawca jest zobowiązany do wykonania wszelkich robót i czynności niezbędnych do realizacji celu zamówienia, jakim jest prawidłowe wykonanie zakresu robót przedstawionego w dokumentacji projektowej, zgodnie z wiedzą techniczną, decyzjami organów administracji, zaleceniami jednostek uzgadniających, obowiązującymi normami technicznymi, wymogami OPZ, SWZ i Umowy. </w:t>
      </w:r>
    </w:p>
    <w:p w14:paraId="37057251"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
          <w:bCs/>
        </w:rPr>
        <w:t xml:space="preserve">Wykonawca w ramach realizacji zadania jest zobowiązany do uzyskania pozwolenia na użytkowanie obiektów budowlanych objętych przedmiotem zamówienia oraz do zawiadomienia organu nadzoru budowlanego o zakończeniu budowy. </w:t>
      </w:r>
    </w:p>
    <w:p w14:paraId="66FF5355"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Wykonawca winien przestrzegać warunków prowadzenia robót zawartych w szczególności w: </w:t>
      </w:r>
    </w:p>
    <w:p w14:paraId="6C2CCFC6" w14:textId="77777777" w:rsidR="00635134" w:rsidRPr="00137DB8" w:rsidRDefault="00635134" w:rsidP="009E3B15">
      <w:pPr>
        <w:numPr>
          <w:ilvl w:val="2"/>
          <w:numId w:val="31"/>
        </w:numPr>
        <w:spacing w:after="37"/>
        <w:ind w:right="187"/>
        <w:rPr>
          <w:rFonts w:asciiTheme="minorHAnsi" w:hAnsiTheme="minorHAnsi" w:cstheme="minorHAnsi"/>
          <w:bCs/>
        </w:rPr>
      </w:pPr>
      <w:r w:rsidRPr="00137DB8">
        <w:rPr>
          <w:rFonts w:asciiTheme="minorHAnsi" w:hAnsiTheme="minorHAnsi" w:cstheme="minorHAnsi"/>
          <w:bCs/>
        </w:rPr>
        <w:lastRenderedPageBreak/>
        <w:t xml:space="preserve">specyfikacji technicznej wykonania i odbioru robót budowlanych, </w:t>
      </w:r>
    </w:p>
    <w:p w14:paraId="0E2BCE5A" w14:textId="77777777" w:rsidR="00635134" w:rsidRPr="00137DB8" w:rsidRDefault="00635134" w:rsidP="009E3B15">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założeniach do technologii wykonania robót zawartych w opisie technicznym do dokumentacji projektowej, </w:t>
      </w:r>
    </w:p>
    <w:p w14:paraId="41980A11" w14:textId="77777777" w:rsidR="00635134" w:rsidRPr="00137DB8" w:rsidRDefault="00635134" w:rsidP="009E3B15">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uzgodnieniach i opiniach do dokumentacji projektowej, </w:t>
      </w:r>
    </w:p>
    <w:p w14:paraId="00C710EF" w14:textId="77777777" w:rsidR="00635134" w:rsidRPr="00137DB8" w:rsidRDefault="00635134" w:rsidP="009E3B15">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decyzjach administracyjnych zawartych w dokumentacji projektowej. </w:t>
      </w:r>
    </w:p>
    <w:p w14:paraId="6FE163BC"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Na czas prowadzenia robót miejsce prowadzonych robót należy zabezpieczyć zgodnie z warunkami  zawartymi w Rozporządzeniu Ministra Infrastruktury z dnia 3 lipca 2003r. w sprawie szczegółowych  warunków technicznych dla znaków i sygnałów drogowych oraz urządzeń bezpieczeństwa ruchu  drogowego i warunków ich umieszczania na drogach. </w:t>
      </w:r>
    </w:p>
    <w:p w14:paraId="34BC0501"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Wykonawca zapewni warunki umożliwiające prawidłowe wykonanie prac budowlanych oraz uwzględni w wynagrodzeniu koszty z tym związane. </w:t>
      </w:r>
    </w:p>
    <w:p w14:paraId="2C18D759"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Cs/>
        </w:rPr>
        <w:t xml:space="preserve">Zamawiający przekaże Wykonawcy plac budowy dla potrzeb realizacji robót. </w:t>
      </w:r>
    </w:p>
    <w:p w14:paraId="500A3EF5"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
          <w:bCs/>
        </w:rPr>
        <w:t>Wykonawca we własnym zakresie:</w:t>
      </w:r>
      <w:r w:rsidRPr="00137DB8">
        <w:rPr>
          <w:rFonts w:asciiTheme="minorHAnsi" w:hAnsiTheme="minorHAnsi" w:cstheme="minorHAnsi"/>
          <w:bCs/>
        </w:rPr>
        <w:t xml:space="preserve"> </w:t>
      </w:r>
    </w:p>
    <w:p w14:paraId="341E1DBD" w14:textId="77777777" w:rsidR="00635134" w:rsidRPr="00137DB8" w:rsidRDefault="00635134" w:rsidP="009E3B15">
      <w:pPr>
        <w:numPr>
          <w:ilvl w:val="2"/>
          <w:numId w:val="32"/>
        </w:numPr>
        <w:spacing w:after="37"/>
        <w:ind w:right="187" w:hanging="180"/>
        <w:rPr>
          <w:rFonts w:asciiTheme="minorHAnsi" w:hAnsiTheme="minorHAnsi" w:cstheme="minorHAnsi"/>
          <w:bCs/>
        </w:rPr>
      </w:pPr>
      <w:r w:rsidRPr="00137DB8">
        <w:rPr>
          <w:rFonts w:asciiTheme="minorHAnsi" w:hAnsiTheme="minorHAnsi" w:cstheme="minorHAnsi"/>
          <w:bCs/>
        </w:rPr>
        <w:t xml:space="preserve">zorganizuje czasowe zaplecze budowy na terenie przeznaczonym pod realizację zadania, </w:t>
      </w:r>
    </w:p>
    <w:p w14:paraId="0267A23F" w14:textId="77777777" w:rsidR="00635134" w:rsidRPr="00137DB8" w:rsidRDefault="00635134" w:rsidP="009E3B15">
      <w:pPr>
        <w:numPr>
          <w:ilvl w:val="2"/>
          <w:numId w:val="32"/>
        </w:numPr>
        <w:spacing w:after="37"/>
        <w:ind w:right="187" w:hanging="180"/>
        <w:rPr>
          <w:rFonts w:asciiTheme="minorHAnsi" w:hAnsiTheme="minorHAnsi" w:cstheme="minorHAnsi"/>
          <w:bCs/>
        </w:rPr>
      </w:pPr>
      <w:r w:rsidRPr="00137DB8">
        <w:rPr>
          <w:rFonts w:asciiTheme="minorHAnsi" w:hAnsiTheme="minorHAnsi" w:cstheme="minorHAnsi"/>
          <w:bCs/>
        </w:rPr>
        <w:t xml:space="preserve">zamontuje tymczasowe urządzenia pomiarowe na dostawę wody i energii elektrycznej dla potrzeb placu budowy wraz z uzyskaniem warunków technicznych od użytkowników urządzeń podziemnych, </w:t>
      </w:r>
    </w:p>
    <w:p w14:paraId="5CC80268" w14:textId="77777777" w:rsidR="00635134" w:rsidRPr="00137DB8" w:rsidRDefault="00635134" w:rsidP="009E3B15">
      <w:pPr>
        <w:numPr>
          <w:ilvl w:val="2"/>
          <w:numId w:val="32"/>
        </w:numPr>
        <w:spacing w:after="37"/>
        <w:ind w:right="187" w:hanging="180"/>
        <w:rPr>
          <w:rFonts w:asciiTheme="minorHAnsi" w:hAnsiTheme="minorHAnsi" w:cstheme="minorHAnsi"/>
          <w:bCs/>
        </w:rPr>
      </w:pPr>
      <w:r w:rsidRPr="00137DB8">
        <w:rPr>
          <w:rFonts w:asciiTheme="minorHAnsi" w:hAnsiTheme="minorHAnsi" w:cstheme="minorHAnsi"/>
          <w:bCs/>
        </w:rPr>
        <w:t xml:space="preserve">w przypadku nieotrzymania warunków technicznych, dostawa wody i energii dla danego placu budowy nastąpi staraniem wykonawcy (np. agregat prądotwórczy). </w:t>
      </w:r>
    </w:p>
    <w:p w14:paraId="0011407B" w14:textId="77777777" w:rsidR="00635134" w:rsidRPr="00137DB8" w:rsidRDefault="00635134" w:rsidP="00D00F75">
      <w:pPr>
        <w:numPr>
          <w:ilvl w:val="1"/>
          <w:numId w:val="35"/>
        </w:numPr>
        <w:spacing w:after="37"/>
        <w:ind w:left="1339" w:right="187"/>
        <w:rPr>
          <w:rFonts w:asciiTheme="minorHAnsi" w:hAnsiTheme="minorHAnsi" w:cstheme="minorHAnsi"/>
          <w:bCs/>
        </w:rPr>
      </w:pPr>
      <w:r w:rsidRPr="00137DB8">
        <w:rPr>
          <w:rFonts w:asciiTheme="minorHAnsi" w:hAnsiTheme="minorHAnsi" w:cstheme="minorHAnsi"/>
          <w:b/>
          <w:bCs/>
        </w:rPr>
        <w:t>Zamawiający nie przewiduje dodatkowego wynagrodzenia za:</w:t>
      </w:r>
      <w:r w:rsidRPr="00137DB8">
        <w:rPr>
          <w:rFonts w:asciiTheme="minorHAnsi" w:hAnsiTheme="minorHAnsi" w:cstheme="minorHAnsi"/>
          <w:bCs/>
        </w:rPr>
        <w:t xml:space="preserve"> </w:t>
      </w:r>
    </w:p>
    <w:p w14:paraId="30E359FE"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dozór budowy i ochronę mienia, </w:t>
      </w:r>
    </w:p>
    <w:p w14:paraId="1D003EAB"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zagospodarowanie placu budowy, w tym tymczasowe drogi technologiczne, ogrodzenie  i oświetlenie placu budowy – z niezbędnymi zabezpieczeniami BHP i p.poż., </w:t>
      </w:r>
    </w:p>
    <w:p w14:paraId="2D70DB9F"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realizację przedmiotu zamówienia w dni wolne od pracy, w godzinach popołudniowych, czy  w godzinach nocnych, </w:t>
      </w:r>
    </w:p>
    <w:p w14:paraId="5DA630C3"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utrudnienia związane z realizacją zadania, </w:t>
      </w:r>
    </w:p>
    <w:p w14:paraId="4BA9860D"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tymczasowe składowisko materiałów i mas ziemnych poza placem budowy,  </w:t>
      </w:r>
    </w:p>
    <w:p w14:paraId="41887910" w14:textId="77777777" w:rsidR="00635134" w:rsidRPr="00137DB8" w:rsidRDefault="00635134" w:rsidP="009E3B15">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wywóz i utylizację odpadów (w tym: ziemia, gruz, karpina itp.). </w:t>
      </w:r>
      <w:r w:rsidRPr="00137DB8">
        <w:rPr>
          <w:rFonts w:asciiTheme="minorHAnsi" w:hAnsiTheme="minorHAnsi" w:cstheme="minorHAnsi"/>
          <w:bCs/>
        </w:rPr>
        <w:tab/>
        <w:t xml:space="preserve"> </w:t>
      </w:r>
    </w:p>
    <w:p w14:paraId="2B993A93"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Cs/>
        </w:rPr>
        <w:t xml:space="preserve"> </w:t>
      </w:r>
    </w:p>
    <w:p w14:paraId="3068D220"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Koszty urządzenia zaplecza i placu budowy wraz z dostawą wody i energii elektrycznej obciążają wykonawcę robót i należy je uwzględnić w wynagrodzeniu ryczałtowym. </w:t>
      </w:r>
    </w:p>
    <w:p w14:paraId="4051DC5C" w14:textId="77777777" w:rsidR="00635134" w:rsidRPr="00137DB8" w:rsidRDefault="00635134" w:rsidP="00635134">
      <w:pPr>
        <w:spacing w:after="37"/>
        <w:ind w:right="187"/>
        <w:rPr>
          <w:rFonts w:asciiTheme="minorHAnsi" w:hAnsiTheme="minorHAnsi" w:cstheme="minorHAnsi"/>
          <w:bCs/>
        </w:rPr>
      </w:pPr>
      <w:r w:rsidRPr="00137DB8">
        <w:rPr>
          <w:rFonts w:asciiTheme="minorHAnsi" w:hAnsiTheme="minorHAnsi" w:cstheme="minorHAnsi"/>
          <w:b/>
          <w:bCs/>
        </w:rPr>
        <w:t xml:space="preserve"> </w:t>
      </w:r>
    </w:p>
    <w:bookmarkEnd w:id="7"/>
    <w:p w14:paraId="17D21D60" w14:textId="71582582" w:rsidR="00635134" w:rsidRPr="00CF3002" w:rsidRDefault="00D00F75" w:rsidP="00635134">
      <w:pPr>
        <w:spacing w:after="37"/>
        <w:ind w:right="187"/>
      </w:pPr>
      <w:r>
        <w:rPr>
          <w:color w:val="000000"/>
        </w:rPr>
        <w:t>7</w:t>
      </w:r>
      <w:r w:rsidR="00635134">
        <w:rPr>
          <w:color w:val="000000"/>
        </w:rPr>
        <w:t xml:space="preserve">. Szczegółowy opis przedmiotu zamówienia zawarty jest w </w:t>
      </w:r>
      <w:r w:rsidR="00635134">
        <w:rPr>
          <w:b/>
          <w:color w:val="000000"/>
        </w:rPr>
        <w:t xml:space="preserve"> Załącznik nr 5 do SWZ (Szczegółowy opis przedmiotu zamówienia). </w:t>
      </w:r>
      <w:r w:rsidR="00635134" w:rsidRPr="00CF3002">
        <w:rPr>
          <w:b/>
          <w:color w:val="000000"/>
        </w:rPr>
        <w:t xml:space="preserve">Składają się na niego następujące dokumenty: </w:t>
      </w:r>
    </w:p>
    <w:p w14:paraId="72BD9C0D" w14:textId="7486F5C2" w:rsidR="00635134" w:rsidRDefault="00635134" w:rsidP="00635134">
      <w:pPr>
        <w:spacing w:after="37"/>
        <w:ind w:left="355" w:right="187" w:firstLine="0"/>
        <w:rPr>
          <w:b/>
          <w:color w:val="000000"/>
        </w:rPr>
      </w:pPr>
      <w:r w:rsidRPr="00CF3002">
        <w:rPr>
          <w:b/>
          <w:color w:val="000000"/>
        </w:rPr>
        <w:t xml:space="preserve">1) </w:t>
      </w:r>
      <w:r>
        <w:rPr>
          <w:b/>
          <w:color w:val="000000"/>
        </w:rPr>
        <w:t xml:space="preserve">Program </w:t>
      </w:r>
      <w:proofErr w:type="spellStart"/>
      <w:r>
        <w:rPr>
          <w:b/>
          <w:color w:val="000000"/>
        </w:rPr>
        <w:t>funkcjonalno</w:t>
      </w:r>
      <w:proofErr w:type="spellEnd"/>
      <w:r>
        <w:rPr>
          <w:b/>
          <w:color w:val="000000"/>
        </w:rPr>
        <w:t xml:space="preserve"> użytkowy</w:t>
      </w:r>
      <w:r w:rsidR="00D00F75">
        <w:rPr>
          <w:b/>
          <w:color w:val="000000"/>
        </w:rPr>
        <w:t xml:space="preserve">: </w:t>
      </w:r>
      <w:r w:rsidR="00D00F75" w:rsidRPr="00D00F75">
        <w:rPr>
          <w:b/>
          <w:bCs/>
          <w:color w:val="000000"/>
        </w:rPr>
        <w:t>pn. Przebudowa dróg na osiedlu domków jednorodzinnych oraz pn. Rozbudowa ulicy ks. J. Popiełuszki</w:t>
      </w:r>
      <w:r w:rsidR="00D00F75">
        <w:rPr>
          <w:b/>
          <w:bCs/>
          <w:color w:val="000000"/>
        </w:rPr>
        <w:t>.</w:t>
      </w:r>
    </w:p>
    <w:p w14:paraId="487A2B1A" w14:textId="6A3D2A69" w:rsidR="004279B2" w:rsidRPr="00D00F75" w:rsidRDefault="00D00F75" w:rsidP="00D00F75">
      <w:pPr>
        <w:spacing w:after="7"/>
        <w:ind w:right="187"/>
        <w:rPr>
          <w:rFonts w:asciiTheme="minorHAnsi" w:hAnsiTheme="minorHAnsi" w:cstheme="minorHAnsi"/>
        </w:rPr>
      </w:pPr>
      <w:r>
        <w:rPr>
          <w:rFonts w:asciiTheme="minorHAnsi" w:hAnsiTheme="minorHAnsi" w:cstheme="minorHAnsi"/>
        </w:rPr>
        <w:t xml:space="preserve">8. </w:t>
      </w:r>
      <w:r w:rsidR="00B208DA" w:rsidRPr="00D00F75">
        <w:rPr>
          <w:rFonts w:asciiTheme="minorHAnsi" w:hAnsiTheme="minorHAnsi" w:cstheme="minorHAnsi"/>
        </w:rPr>
        <w:t xml:space="preserve">Oznaczenie przedmiotu zamówienia według klasyfikacji Wspólnego Słownika Zamówień (CPV): </w:t>
      </w:r>
    </w:p>
    <w:p w14:paraId="63D74D74" w14:textId="77777777" w:rsidR="00B55CB1" w:rsidRDefault="00B208DA" w:rsidP="00B55CB1">
      <w:pPr>
        <w:spacing w:after="7"/>
        <w:ind w:left="355" w:right="187" w:firstLine="0"/>
        <w:rPr>
          <w:b/>
        </w:rPr>
      </w:pPr>
      <w:r>
        <w:rPr>
          <w:b/>
          <w:u w:val="single" w:color="00000A"/>
        </w:rPr>
        <w:t>Główny kod CPV:</w:t>
      </w:r>
      <w:r>
        <w:rPr>
          <w:b/>
        </w:rPr>
        <w:t xml:space="preserve"> </w:t>
      </w:r>
    </w:p>
    <w:p w14:paraId="57D0A0B5" w14:textId="3F6A052D" w:rsidR="000C7110" w:rsidRDefault="000C7110" w:rsidP="00B55CB1">
      <w:pPr>
        <w:spacing w:after="7"/>
        <w:ind w:left="355" w:right="187" w:firstLine="0"/>
        <w:rPr>
          <w:b/>
        </w:rPr>
      </w:pPr>
      <w:r w:rsidRPr="000C7110">
        <w:rPr>
          <w:b/>
          <w:bCs/>
        </w:rPr>
        <w:t xml:space="preserve">45.23.31.20-6  Roboty w zakresie budowy dróg, Pozostałe CPV: 71.30.00.00-1 Usługi inżynieryjne, 71.32.00.00-7 Usługi inżynieryjne w zakresie projektowania, 71.33.00.00-0 Różne usługi inżynieryjne, 45.10.00.00-8 Przygotowanie terenu pod budowę, 45.11.00.00-1 Roboty w zakresie burzenia i rozbiórki obiektów budowlanych; roboty ziemne, 45.20.00.00-9 Roboty budowlane w zakresie wznoszenia kompletnych obiektów budowlanych lub części oraz roboty w zakresie inżynierii lądowej i wodnej, 45.23.00.00-8 Roboty budowlane w zakresie budowy rurociągów, linii komunikacyjnych i </w:t>
      </w:r>
      <w:r w:rsidRPr="000C7110">
        <w:rPr>
          <w:b/>
          <w:bCs/>
        </w:rPr>
        <w:lastRenderedPageBreak/>
        <w:t xml:space="preserve">elektroenergetycznych, autostrad, dróg, lotnisk i kolei; wyrównywanie terenu, 45.23.30.00-9 Roboty w zakresie konstruowania, fundamentowania oraz wykonania nawierzchni autostrad, dróg </w:t>
      </w:r>
    </w:p>
    <w:p w14:paraId="0E1F8D2F" w14:textId="705941EC" w:rsidR="00EC2759" w:rsidRDefault="00D00F75" w:rsidP="00D00F75">
      <w:pPr>
        <w:spacing w:after="7"/>
        <w:ind w:right="187"/>
      </w:pPr>
      <w:r>
        <w:t xml:space="preserve">9. </w:t>
      </w:r>
      <w:r w:rsidR="00B208DA">
        <w:t>Zamawiający nie dopuszcza możliwości składania ofert wariantowych.</w:t>
      </w:r>
      <w:r w:rsidR="00B208DA">
        <w:rPr>
          <w:color w:val="000009"/>
        </w:rPr>
        <w:t xml:space="preserve"> </w:t>
      </w:r>
    </w:p>
    <w:p w14:paraId="6B77EC15" w14:textId="54206D17" w:rsidR="00EC2759" w:rsidRDefault="00D00F75" w:rsidP="00D00F75">
      <w:pPr>
        <w:spacing w:after="45" w:line="267" w:lineRule="auto"/>
        <w:ind w:right="187"/>
      </w:pPr>
      <w:r>
        <w:rPr>
          <w:color w:val="000009"/>
        </w:rPr>
        <w:t xml:space="preserve">10. </w:t>
      </w:r>
      <w:r w:rsidR="00B208DA">
        <w:rPr>
          <w:color w:val="000009"/>
        </w:rPr>
        <w:t>Każdy Wykonawca może złożyć tylko jedną ofertę w postępowaniu.</w:t>
      </w:r>
      <w:r w:rsidR="00B208DA">
        <w:rPr>
          <w:b/>
        </w:rPr>
        <w:t xml:space="preserve"> </w:t>
      </w:r>
    </w:p>
    <w:p w14:paraId="72A8E1AE" w14:textId="171CDBDD" w:rsidR="00EC2759" w:rsidRDefault="00D00F75" w:rsidP="00D00F75">
      <w:pPr>
        <w:ind w:right="187"/>
      </w:pPr>
      <w:r>
        <w:t xml:space="preserve">11. </w:t>
      </w:r>
      <w:r w:rsidR="00B208DA">
        <w:t xml:space="preserve">Zamawiający nie przewiduje udzielenia zamówień, o których mowa w art. 214 ust. 1 pkt 7 ustawy </w:t>
      </w:r>
      <w:proofErr w:type="spellStart"/>
      <w:r w:rsidR="00B208DA">
        <w:t>Pzp</w:t>
      </w:r>
      <w:proofErr w:type="spellEnd"/>
      <w:r w:rsidR="00B208DA">
        <w:t xml:space="preserve">. </w:t>
      </w:r>
    </w:p>
    <w:p w14:paraId="53E6BA62" w14:textId="77777777" w:rsidR="00EC2759" w:rsidRDefault="00B208DA" w:rsidP="00D00F75">
      <w:pPr>
        <w:numPr>
          <w:ilvl w:val="0"/>
          <w:numId w:val="36"/>
        </w:numPr>
        <w:spacing w:after="8"/>
        <w:ind w:right="187"/>
      </w:pPr>
      <w:r>
        <w:t xml:space="preserve">Zamawiający nie określa dodatkowych wymagań związanych z zatrudnianiem osób, o których mowa    w art. 96 ust. 2 pkt 2 ustawy </w:t>
      </w:r>
      <w:proofErr w:type="spellStart"/>
      <w:r>
        <w:t>Pzp</w:t>
      </w:r>
      <w:proofErr w:type="spellEnd"/>
      <w:r>
        <w:t xml:space="preserve">. </w:t>
      </w:r>
    </w:p>
    <w:p w14:paraId="31B7CE6B" w14:textId="6208B942" w:rsidR="008F2F28" w:rsidRDefault="008F2F28" w:rsidP="00D00F75">
      <w:pPr>
        <w:numPr>
          <w:ilvl w:val="0"/>
          <w:numId w:val="36"/>
        </w:numPr>
        <w:spacing w:after="8"/>
        <w:ind w:right="187"/>
      </w:pPr>
      <w:r>
        <w:t>Przedmiotowe postepowanie nie jest prowadzone w celu zawarcia umowy ramowej.</w:t>
      </w:r>
    </w:p>
    <w:p w14:paraId="501B618E" w14:textId="1372A425" w:rsidR="00737D17" w:rsidRDefault="00737D17" w:rsidP="00D00F75">
      <w:pPr>
        <w:numPr>
          <w:ilvl w:val="0"/>
          <w:numId w:val="36"/>
        </w:numPr>
        <w:spacing w:after="8"/>
        <w:ind w:right="187"/>
      </w:pPr>
      <w:r>
        <w:t xml:space="preserve">Zamawiający będzie rozliczał się z Wykonawcą wyłącznie w walucie polskiej (PLN).  </w:t>
      </w:r>
    </w:p>
    <w:p w14:paraId="43C057A2" w14:textId="70F8E8E4" w:rsidR="00F55A93" w:rsidRDefault="00F55A93" w:rsidP="00D00F75">
      <w:pPr>
        <w:numPr>
          <w:ilvl w:val="0"/>
          <w:numId w:val="36"/>
        </w:numPr>
        <w:spacing w:after="8"/>
        <w:ind w:right="187"/>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w:t>
      </w:r>
      <w:r w:rsidR="00BC4896">
        <w:t xml:space="preserve"> opisie przedmiotu zamówienia</w:t>
      </w:r>
      <w:r w:rsidRPr="00F55A93">
        <w:t xml:space="preserve"> towarzyszy wyraz „lub równoważne". W przypadku, gdy w dokumentacji </w:t>
      </w:r>
      <w:r w:rsidR="00BC4896">
        <w:t xml:space="preserve">zamówienia </w:t>
      </w:r>
      <w:r w:rsidRPr="00F55A93">
        <w:t xml:space="preserve">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w:t>
      </w:r>
      <w:r w:rsidR="004550EA">
        <w:t>zamówienia</w:t>
      </w:r>
      <w:r w:rsidRPr="00F55A93">
        <w:t xml:space="preserv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 xml:space="preserve">sprzętu o konkretnych parametrach Zamawiający dopuszcza używanie innego sprzętu o ile zapewni to osiągnięcie </w:t>
      </w:r>
      <w:r w:rsidRPr="00F55A93">
        <w:lastRenderedPageBreak/>
        <w:t>zakładanych parametrów projektowych i nie spowoduje ryzyka niezgodności wykonanych prac z dokumentacją techniczną.</w:t>
      </w:r>
    </w:p>
    <w:p w14:paraId="1D8DDBB3" w14:textId="77777777" w:rsidR="00D00F75" w:rsidRDefault="00D00F75" w:rsidP="00D00F75">
      <w:pPr>
        <w:numPr>
          <w:ilvl w:val="0"/>
          <w:numId w:val="36"/>
        </w:numPr>
        <w:spacing w:after="8"/>
        <w:ind w:right="187"/>
      </w:pPr>
      <w:r>
        <w:t xml:space="preserve">Gwarancja.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66323426" w14:textId="77777777" w:rsidR="00D00F75" w:rsidRDefault="00D00F75" w:rsidP="00D00F75">
      <w:pPr>
        <w:numPr>
          <w:ilvl w:val="0"/>
          <w:numId w:val="36"/>
        </w:numPr>
        <w:spacing w:after="8"/>
        <w:ind w:right="187"/>
      </w:pPr>
      <w:r>
        <w:t xml:space="preserve">Ubezpieczenie. Zamawiający wymaga od Wykonawcy posiadania przez cały okres wykonywania przedmiotu umowy ubezpieczenia od odpowiedzialności cywilnej (OC) w ramach prowadzonej działalności gospodarczej w zakresie przedmiotowym odpowiadającym przedmiotowi umowy. </w:t>
      </w:r>
    </w:p>
    <w:p w14:paraId="491B7012" w14:textId="1D6AF931" w:rsidR="005B0861" w:rsidRDefault="005B0861" w:rsidP="005B0861">
      <w:pPr>
        <w:numPr>
          <w:ilvl w:val="0"/>
          <w:numId w:val="36"/>
        </w:numPr>
        <w:spacing w:after="8"/>
        <w:ind w:right="187"/>
      </w:pPr>
      <w:r>
        <w:t xml:space="preserve">Wymagania w zakresie zatrudnienia na podstawie stosunku pracy: </w:t>
      </w:r>
    </w:p>
    <w:p w14:paraId="3CA72E1B" w14:textId="77777777" w:rsidR="005B0861" w:rsidRDefault="005B0861" w:rsidP="005B0861">
      <w:pPr>
        <w:spacing w:after="8"/>
        <w:ind w:left="360" w:right="187" w:firstLine="0"/>
      </w:pPr>
      <w:r>
        <w:t>Zamawiający wymaga zatrudnienia przez wykonawcę lub podwykonawcę na podstawie umowy o pracę w sposób określony w art. 22 § 1 ustawy z dnia 26 czerwca 1974 r. - Kodeks pracy (Dz. U. z 2023 r. poz. 1465) osób wykonujących czynności -</w:t>
      </w:r>
    </w:p>
    <w:p w14:paraId="74A08F95" w14:textId="77777777" w:rsidR="005B0861" w:rsidRDefault="005B0861" w:rsidP="005B0861">
      <w:pPr>
        <w:spacing w:after="8"/>
        <w:ind w:left="360" w:right="187" w:firstLine="0"/>
      </w:pPr>
      <w:r>
        <w:t xml:space="preserve">- 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4EB135CC" w14:textId="77777777" w:rsidR="005B0861" w:rsidRDefault="005B0861" w:rsidP="005B0861">
      <w:pPr>
        <w:spacing w:after="8"/>
        <w:ind w:left="360" w:right="187" w:firstLine="0"/>
      </w:pPr>
      <w:r>
        <w:t xml:space="preserve">- roboty elektryczne (z wyłączeniem prac, których wykonanie wymaga posiadanie stosownych uprawnień do pełnienia samodzielnych funkcji); </w:t>
      </w:r>
    </w:p>
    <w:p w14:paraId="7F69B7E2" w14:textId="77777777" w:rsidR="005B0861" w:rsidRDefault="005B0861" w:rsidP="005B0861">
      <w:pPr>
        <w:spacing w:after="8"/>
        <w:ind w:left="360" w:right="187" w:firstLine="0"/>
      </w:pPr>
      <w:r>
        <w:t xml:space="preserve">- roboty sanitarne (z wyłączeniem prac, których wykonanie wymaga posiadanie stosownych uprawnień do pełnienia samodzielnych funkcji).  </w:t>
      </w:r>
    </w:p>
    <w:p w14:paraId="15C06512" w14:textId="77777777" w:rsidR="005B0861" w:rsidRDefault="005B0861" w:rsidP="005B0861">
      <w:pPr>
        <w:numPr>
          <w:ilvl w:val="0"/>
          <w:numId w:val="36"/>
        </w:numPr>
        <w:spacing w:after="8"/>
        <w:ind w:right="187"/>
      </w:pPr>
      <w:r>
        <w:t xml:space="preserve">Szczegóły odnośnie zatrudnienia na umowę o pracę umieszczono w istotnych postanowieniach umowy stanowiących załącznik nr 6 do niniejszej SWZ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10F222B5" w14:textId="77777777" w:rsidR="005B0861" w:rsidRDefault="005B0861" w:rsidP="005B0861">
      <w:pPr>
        <w:numPr>
          <w:ilvl w:val="0"/>
          <w:numId w:val="36"/>
        </w:numPr>
        <w:spacing w:after="8"/>
        <w:ind w:right="187"/>
      </w:pPr>
      <w: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342A31F4" w14:textId="36BB632A" w:rsidR="005B0861" w:rsidRDefault="005B0861" w:rsidP="005B0861">
      <w:pPr>
        <w:spacing w:after="8"/>
        <w:ind w:left="360" w:right="187" w:firstLine="0"/>
      </w:pPr>
    </w:p>
    <w:p w14:paraId="7BB7E197" w14:textId="77777777" w:rsidR="00D00F75" w:rsidRDefault="00D00F75" w:rsidP="005B0861">
      <w:pPr>
        <w:spacing w:after="8"/>
        <w:ind w:left="360" w:right="187" w:firstLine="0"/>
      </w:pPr>
    </w:p>
    <w:p w14:paraId="14571819" w14:textId="79ECED33" w:rsidR="00EC2759" w:rsidRDefault="00EC2759" w:rsidP="004550EA">
      <w:pPr>
        <w:spacing w:after="20" w:line="259" w:lineRule="auto"/>
        <w:ind w:left="0" w:right="0" w:firstLine="0"/>
        <w:jc w:val="left"/>
      </w:pP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rsidP="009E3B15">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12BB5CD1" w:rsidR="00EC2759" w:rsidRDefault="00B208DA" w:rsidP="009E3B15">
      <w:pPr>
        <w:numPr>
          <w:ilvl w:val="0"/>
          <w:numId w:val="6"/>
        </w:numPr>
        <w:spacing w:after="41" w:line="269" w:lineRule="auto"/>
        <w:ind w:right="187" w:hanging="283"/>
      </w:pPr>
      <w:r>
        <w:rPr>
          <w:color w:val="000000"/>
        </w:rPr>
        <w:lastRenderedPageBreak/>
        <w:t>Zamawiający wymaga, aby w przypadku powierzenia części zamówienia podwykonawcom, Wykonawca wskazał w ofercie (</w:t>
      </w:r>
      <w:r>
        <w:rPr>
          <w:b/>
          <w:color w:val="000000"/>
        </w:rPr>
        <w:t>Formularzu ofertowym – Załącznik nr 1</w:t>
      </w:r>
      <w:r w:rsidR="00654705">
        <w:rPr>
          <w:b/>
          <w:color w:val="000000"/>
        </w:rPr>
        <w:t xml:space="preserve"> </w:t>
      </w:r>
      <w:r>
        <w:rPr>
          <w:b/>
          <w:color w:val="000000"/>
        </w:rPr>
        <w:t>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9E3B15">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rsidP="009E3B15">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9E3B15">
      <w:pPr>
        <w:numPr>
          <w:ilvl w:val="0"/>
          <w:numId w:val="6"/>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46057672"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B55CB1">
        <w:rPr>
          <w:b/>
          <w:bCs/>
          <w:color w:val="000000"/>
        </w:rPr>
        <w:t xml:space="preserve">13 </w:t>
      </w:r>
      <w:r w:rsidR="008261B5">
        <w:rPr>
          <w:b/>
          <w:bCs/>
          <w:color w:val="000000"/>
        </w:rPr>
        <w:t>miesięcy</w:t>
      </w:r>
      <w:r w:rsidR="0074463C" w:rsidRPr="0074463C">
        <w:rPr>
          <w:b/>
          <w:bCs/>
          <w:color w:val="000000"/>
        </w:rPr>
        <w:t xml:space="preserve">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rsidP="009E3B15">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9E3B15">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rsidP="009E3B15">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9E3B15">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9E3B15">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8261B5" w:rsidRDefault="00B208DA" w:rsidP="009E3B15">
      <w:pPr>
        <w:numPr>
          <w:ilvl w:val="1"/>
          <w:numId w:val="7"/>
        </w:numPr>
        <w:spacing w:after="9" w:line="267" w:lineRule="auto"/>
        <w:ind w:right="69" w:hanging="283"/>
        <w:jc w:val="left"/>
      </w:pPr>
      <w:r>
        <w:rPr>
          <w:b/>
          <w:u w:val="single" w:color="00000A"/>
        </w:rPr>
        <w:t>zdolności technicznej lub zawodowej:</w:t>
      </w:r>
      <w:r>
        <w:rPr>
          <w:b/>
        </w:rPr>
        <w:t xml:space="preserve"> </w:t>
      </w:r>
    </w:p>
    <w:p w14:paraId="27565E21" w14:textId="77777777" w:rsidR="008261B5" w:rsidRPr="008261B5" w:rsidRDefault="008261B5" w:rsidP="008261B5">
      <w:pPr>
        <w:numPr>
          <w:ilvl w:val="0"/>
          <w:numId w:val="37"/>
        </w:numPr>
        <w:spacing w:after="9" w:line="267" w:lineRule="auto"/>
        <w:ind w:right="69"/>
        <w:rPr>
          <w:bCs/>
        </w:rPr>
      </w:pPr>
      <w:r w:rsidRPr="008261B5">
        <w:rPr>
          <w:bCs/>
        </w:rPr>
        <w:t>Zamawiający uzna za spełniony w/w warunek, jeżeli Wykonawca wykaże, że:</w:t>
      </w:r>
    </w:p>
    <w:p w14:paraId="3765F054" w14:textId="02BE3C68" w:rsidR="008261B5" w:rsidRPr="008261B5" w:rsidRDefault="008261B5" w:rsidP="008261B5">
      <w:pPr>
        <w:spacing w:after="9" w:line="267" w:lineRule="auto"/>
        <w:ind w:left="628" w:right="69" w:firstLine="0"/>
        <w:rPr>
          <w:bCs/>
        </w:rPr>
      </w:pPr>
      <w:r w:rsidRPr="008261B5">
        <w:rPr>
          <w:bCs/>
        </w:rPr>
        <w:t xml:space="preserve">− posiadają wiedzę i doświadczenie niezbędne do wykonania przedmiotu zamówienia, tj. udokumentują wykonanie w okresie ostatnich pięciu lat, a jeżeli okres prowadzenia działalności jest krótszy – w tym okresie, co  najmniej </w:t>
      </w:r>
      <w:r w:rsidRPr="008261B5">
        <w:rPr>
          <w:bCs/>
          <w:u w:val="single"/>
        </w:rPr>
        <w:t xml:space="preserve">jednej  roboty  budowlanej </w:t>
      </w:r>
      <w:r w:rsidRPr="008261B5">
        <w:rPr>
          <w:bCs/>
        </w:rPr>
        <w:t xml:space="preserve">polegającej na budowie lub przebudowie </w:t>
      </w:r>
      <w:r>
        <w:rPr>
          <w:bCs/>
        </w:rPr>
        <w:t>drogi</w:t>
      </w:r>
      <w:r w:rsidRPr="008261B5">
        <w:rPr>
          <w:bCs/>
        </w:rPr>
        <w:t xml:space="preserve"> o wartości nie mniejszej niż 1</w:t>
      </w:r>
      <w:r w:rsidRPr="008261B5">
        <w:rPr>
          <w:bCs/>
          <w:u w:val="single"/>
        </w:rPr>
        <w:t>.000.000,00 złotych brutto</w:t>
      </w:r>
      <w:r w:rsidRPr="008261B5">
        <w:rPr>
          <w:bCs/>
        </w:rPr>
        <w:t xml:space="preserve"> w ramach jednej umowy (kontraktu),</w:t>
      </w:r>
    </w:p>
    <w:p w14:paraId="5CC1A646" w14:textId="77777777" w:rsidR="008261B5" w:rsidRPr="008261B5" w:rsidRDefault="008261B5" w:rsidP="008261B5">
      <w:pPr>
        <w:spacing w:after="9" w:line="267" w:lineRule="auto"/>
        <w:ind w:left="628" w:right="69" w:firstLine="0"/>
        <w:rPr>
          <w:bCs/>
        </w:rPr>
      </w:pPr>
      <w:r w:rsidRPr="008261B5">
        <w:rPr>
          <w:bCs/>
        </w:rPr>
        <w:t xml:space="preserve">Uwaga: </w:t>
      </w:r>
    </w:p>
    <w:p w14:paraId="0C14AA84" w14:textId="381AFDBA" w:rsidR="008261B5" w:rsidRPr="008261B5" w:rsidRDefault="008261B5" w:rsidP="008261B5">
      <w:pPr>
        <w:spacing w:after="9" w:line="267" w:lineRule="auto"/>
        <w:ind w:left="628" w:right="69" w:firstLine="0"/>
        <w:rPr>
          <w:bCs/>
        </w:rPr>
      </w:pPr>
      <w:r w:rsidRPr="008261B5">
        <w:rPr>
          <w:bCs/>
        </w:rPr>
        <w:t>Pod pojęciami „budowa”, „przebudowa”, rozumie się pojęcia zdefiniowane odpowiednio w art. 3 pkt. 6 i 7a ustawy z dnia 7 lipca 1994 r. Prawo budowlane (</w:t>
      </w:r>
      <w:proofErr w:type="spellStart"/>
      <w:r w:rsidRPr="008261B5">
        <w:rPr>
          <w:bCs/>
        </w:rPr>
        <w:t>t.j</w:t>
      </w:r>
      <w:proofErr w:type="spellEnd"/>
      <w:r w:rsidRPr="008261B5">
        <w:rPr>
          <w:bCs/>
        </w:rPr>
        <w:t>. Dz. U. z 202</w:t>
      </w:r>
      <w:r w:rsidR="00E223E3">
        <w:rPr>
          <w:bCs/>
        </w:rPr>
        <w:t>5</w:t>
      </w:r>
      <w:r w:rsidRPr="008261B5">
        <w:rPr>
          <w:bCs/>
        </w:rPr>
        <w:t xml:space="preserve"> r., poz. </w:t>
      </w:r>
      <w:r w:rsidR="00E223E3">
        <w:rPr>
          <w:bCs/>
        </w:rPr>
        <w:t>418</w:t>
      </w:r>
      <w:r w:rsidRPr="008261B5">
        <w:rPr>
          <w:bCs/>
        </w:rPr>
        <w:t xml:space="preserve"> z </w:t>
      </w:r>
      <w:proofErr w:type="spellStart"/>
      <w:r w:rsidRPr="008261B5">
        <w:rPr>
          <w:bCs/>
        </w:rPr>
        <w:t>późn</w:t>
      </w:r>
      <w:proofErr w:type="spellEnd"/>
      <w:r w:rsidRPr="008261B5">
        <w:rPr>
          <w:bCs/>
        </w:rPr>
        <w:t>. zm.).</w:t>
      </w:r>
    </w:p>
    <w:p w14:paraId="0FDE50B0" w14:textId="77777777" w:rsidR="008261B5" w:rsidRPr="008261B5" w:rsidRDefault="008261B5" w:rsidP="008261B5">
      <w:pPr>
        <w:spacing w:after="9" w:line="267" w:lineRule="auto"/>
        <w:ind w:left="628" w:right="69" w:firstLine="0"/>
        <w:rPr>
          <w:bCs/>
        </w:rPr>
      </w:pPr>
      <w:r w:rsidRPr="008261B5">
        <w:rPr>
          <w:bCs/>
        </w:rPr>
        <w:t xml:space="preserve">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w:t>
      </w:r>
      <w:r w:rsidRPr="008261B5">
        <w:rPr>
          <w:bCs/>
        </w:rPr>
        <w:lastRenderedPageBreak/>
        <w:t>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5ECA3565" w14:textId="77777777" w:rsidR="008261B5" w:rsidRPr="008261B5" w:rsidRDefault="008261B5" w:rsidP="008261B5">
      <w:pPr>
        <w:spacing w:after="9" w:line="267" w:lineRule="auto"/>
        <w:ind w:left="628" w:right="69" w:firstLine="0"/>
        <w:rPr>
          <w:bCs/>
        </w:rPr>
      </w:pPr>
      <w:r w:rsidRPr="008261B5">
        <w:rPr>
          <w:bCs/>
        </w:rPr>
        <w:t>Zamawiający uzna za spełniony warunek wskazany w pkt IX.2.4 SWZ również w przypadku, gdy doświadczenie wykazane przez Wykonawcę obejmuje szerszy zakres i wartość robót od wymaganych przez Zamawiającego.</w:t>
      </w:r>
    </w:p>
    <w:p w14:paraId="0E6F4C25" w14:textId="77777777" w:rsidR="008261B5" w:rsidRPr="008261B5" w:rsidRDefault="008261B5" w:rsidP="008261B5">
      <w:pPr>
        <w:spacing w:after="9" w:line="267" w:lineRule="auto"/>
        <w:ind w:left="628" w:right="69" w:firstLine="0"/>
        <w:rPr>
          <w:bCs/>
        </w:rPr>
      </w:pPr>
      <w:r w:rsidRPr="008261B5">
        <w:rPr>
          <w:bCs/>
        </w:rPr>
        <w:t>Zamawiający nie dopuszcza sumowania robót wykonanych w ramach odrębnych kontraktów (umów/zamówień) celem uzyskania wymaganego warunku kwotowego.</w:t>
      </w:r>
    </w:p>
    <w:p w14:paraId="5EC8E2DC" w14:textId="77777777" w:rsidR="008261B5" w:rsidRPr="008261B5" w:rsidRDefault="008261B5" w:rsidP="008261B5">
      <w:pPr>
        <w:spacing w:after="9" w:line="267" w:lineRule="auto"/>
        <w:ind w:left="628" w:right="69" w:firstLine="0"/>
        <w:rPr>
          <w:bCs/>
        </w:rPr>
      </w:pPr>
    </w:p>
    <w:p w14:paraId="5BB3ED55" w14:textId="77777777" w:rsidR="008261B5" w:rsidRPr="008261B5" w:rsidRDefault="008261B5" w:rsidP="008261B5">
      <w:pPr>
        <w:spacing w:after="9" w:line="267" w:lineRule="auto"/>
        <w:ind w:left="628" w:right="69" w:firstLine="0"/>
        <w:rPr>
          <w:bCs/>
        </w:rPr>
      </w:pPr>
      <w:r w:rsidRPr="008261B5">
        <w:rPr>
          <w:bCs/>
          <w:u w:val="single"/>
        </w:rPr>
        <w:t>Uwagi</w:t>
      </w:r>
      <w:r w:rsidRPr="008261B5">
        <w:rPr>
          <w:bCs/>
        </w:rPr>
        <w:t xml:space="preserve">:  </w:t>
      </w:r>
    </w:p>
    <w:p w14:paraId="20A4C6CC" w14:textId="77777777" w:rsidR="008261B5" w:rsidRPr="008261B5" w:rsidRDefault="008261B5" w:rsidP="008261B5">
      <w:pPr>
        <w:numPr>
          <w:ilvl w:val="5"/>
          <w:numId w:val="38"/>
        </w:numPr>
        <w:spacing w:after="9" w:line="267" w:lineRule="auto"/>
        <w:ind w:right="69"/>
        <w:rPr>
          <w:bCs/>
        </w:rPr>
      </w:pPr>
      <w:r w:rsidRPr="008261B5">
        <w:rPr>
          <w:bCs/>
        </w:rPr>
        <w:t xml:space="preserve">Wykonawca powinien w Wykazie robót wyraźnie określić rodzaj oraz wartość wykonanych robót, aby można było ustalić czy spełnia warunek udziału w postępowaniu. </w:t>
      </w:r>
    </w:p>
    <w:p w14:paraId="6C6B4FAE" w14:textId="77777777" w:rsidR="008261B5" w:rsidRPr="008261B5" w:rsidRDefault="008261B5" w:rsidP="008261B5">
      <w:pPr>
        <w:numPr>
          <w:ilvl w:val="5"/>
          <w:numId w:val="38"/>
        </w:numPr>
        <w:spacing w:after="9" w:line="267" w:lineRule="auto"/>
        <w:ind w:right="69"/>
        <w:rPr>
          <w:bCs/>
        </w:rPr>
      </w:pPr>
      <w:r w:rsidRPr="008261B5">
        <w:rPr>
          <w:bCs/>
        </w:rPr>
        <w:t xml:space="preserve">Zamawiający nie dopuszcza sumowania robót budowlanych wykonanych w ramach odrębnych kontraktów (umów/zamówień) celem uzyskania wymaganego warunku kwotowego. </w:t>
      </w:r>
    </w:p>
    <w:p w14:paraId="6BDCC2AA" w14:textId="77777777" w:rsidR="008261B5" w:rsidRPr="008261B5" w:rsidRDefault="008261B5" w:rsidP="008261B5">
      <w:pPr>
        <w:numPr>
          <w:ilvl w:val="5"/>
          <w:numId w:val="38"/>
        </w:numPr>
        <w:spacing w:after="9" w:line="267" w:lineRule="auto"/>
        <w:ind w:right="69"/>
        <w:rPr>
          <w:bCs/>
        </w:rPr>
      </w:pPr>
      <w:r w:rsidRPr="008261B5">
        <w:rPr>
          <w:bCs/>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0F24E8B9" w14:textId="77777777" w:rsidR="008261B5" w:rsidRPr="008261B5" w:rsidRDefault="008261B5" w:rsidP="008261B5">
      <w:pPr>
        <w:spacing w:after="9" w:line="267" w:lineRule="auto"/>
        <w:ind w:left="628" w:right="69" w:firstLine="0"/>
        <w:rPr>
          <w:bCs/>
        </w:rPr>
      </w:pPr>
    </w:p>
    <w:p w14:paraId="1600C984" w14:textId="77777777" w:rsidR="008261B5" w:rsidRPr="008261B5" w:rsidRDefault="008261B5" w:rsidP="008261B5">
      <w:pPr>
        <w:spacing w:after="9" w:line="267" w:lineRule="auto"/>
        <w:ind w:left="628" w:right="69" w:firstLine="0"/>
        <w:rPr>
          <w:bCs/>
        </w:rPr>
      </w:pPr>
      <w:r w:rsidRPr="008261B5">
        <w:rPr>
          <w:bCs/>
        </w:rPr>
        <w:t xml:space="preserve">b) 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 dnia 7 lipca 1994 r. Prawo budowlane lub odpowiadające im ważne uprawnienia, które zostały wydane na podstawie wcześniej obowiązujących przepisów w stosunku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373F8B4B" w14:textId="06D6740E" w:rsidR="008261B5" w:rsidRPr="008261B5" w:rsidRDefault="008261B5" w:rsidP="008261B5">
      <w:pPr>
        <w:spacing w:after="9" w:line="267" w:lineRule="auto"/>
        <w:ind w:left="628" w:right="69" w:firstLine="0"/>
        <w:rPr>
          <w:bCs/>
        </w:rPr>
      </w:pPr>
      <w:r w:rsidRPr="008261B5">
        <w:rPr>
          <w:rFonts w:ascii="Segoe UI Symbol" w:hAnsi="Segoe UI Symbol" w:cs="Segoe UI Symbol"/>
          <w:bCs/>
          <w:i/>
          <w:iCs/>
        </w:rPr>
        <w:t>➢</w:t>
      </w:r>
      <w:r w:rsidRPr="008261B5">
        <w:rPr>
          <w:bCs/>
          <w:i/>
          <w:iCs/>
        </w:rPr>
        <w:t xml:space="preserve"> Kierownikiem budowy - posiadającym uprawnienia budowlane do kierowania robotami budowlanymi w specjalności </w:t>
      </w:r>
      <w:r w:rsidR="00E223E3" w:rsidRPr="00E223E3">
        <w:rPr>
          <w:b/>
          <w:bCs/>
          <w:i/>
          <w:iCs/>
        </w:rPr>
        <w:t>inżynieryjnej drogowej bez ograniczeń</w:t>
      </w:r>
      <w:r w:rsidRPr="008261B5">
        <w:rPr>
          <w:bCs/>
          <w:i/>
          <w:iCs/>
        </w:rPr>
        <w:t xml:space="preserve">, posiadającego co najmniej 3-letnie doświadczenie w pełnieniu funkcji kierownika budowy, </w:t>
      </w:r>
    </w:p>
    <w:p w14:paraId="1BCF9AE2" w14:textId="77777777" w:rsidR="008261B5" w:rsidRPr="008261B5" w:rsidRDefault="008261B5" w:rsidP="008261B5">
      <w:pPr>
        <w:spacing w:after="9" w:line="267" w:lineRule="auto"/>
        <w:ind w:left="628" w:right="69" w:firstLine="0"/>
        <w:rPr>
          <w:bCs/>
        </w:rPr>
      </w:pPr>
      <w:bookmarkStart w:id="9" w:name="_Hlk158292642"/>
      <w:r w:rsidRPr="008261B5">
        <w:rPr>
          <w:rFonts w:ascii="Segoe UI Symbol" w:hAnsi="Segoe UI Symbol" w:cs="Segoe UI Symbol"/>
          <w:bCs/>
        </w:rPr>
        <w:t>➢</w:t>
      </w:r>
      <w:bookmarkEnd w:id="9"/>
      <w:r w:rsidRPr="008261B5">
        <w:rPr>
          <w:bCs/>
        </w:rPr>
        <w:t xml:space="preserve"> </w:t>
      </w:r>
      <w:r w:rsidRPr="008261B5">
        <w:rPr>
          <w:bCs/>
          <w:i/>
          <w:iCs/>
        </w:rPr>
        <w:t xml:space="preserve">Kierownikiem robót sanitarnych – posiadającym uprawnienia budowlane do kierowania robotami budowlanymi w specjalności instalacyjnej bez ograniczeń w zakresie sieci, instalacji i urządzeń cieplnych, wentylacyjnych, gazowych, wodociągowych i kanalizacyjnych, posiadającego co najmniej 3-letnie doświadczenie w pełnieniu funkcji kierownika robót sanitarnych, </w:t>
      </w:r>
    </w:p>
    <w:p w14:paraId="06759364" w14:textId="77777777" w:rsidR="008261B5" w:rsidRPr="008261B5" w:rsidRDefault="008261B5" w:rsidP="008261B5">
      <w:pPr>
        <w:spacing w:after="9" w:line="267" w:lineRule="auto"/>
        <w:ind w:left="628" w:right="69" w:firstLine="0"/>
        <w:rPr>
          <w:bCs/>
        </w:rPr>
      </w:pPr>
      <w:r w:rsidRPr="008261B5">
        <w:rPr>
          <w:rFonts w:ascii="Segoe UI Symbol" w:hAnsi="Segoe UI Symbol" w:cs="Segoe UI Symbol"/>
          <w:bCs/>
        </w:rPr>
        <w:t>➢</w:t>
      </w:r>
      <w:r w:rsidRPr="008261B5">
        <w:rPr>
          <w:bCs/>
        </w:rPr>
        <w:t xml:space="preserve"> </w:t>
      </w:r>
      <w:r w:rsidRPr="008261B5">
        <w:rPr>
          <w:bCs/>
          <w:i/>
          <w:iCs/>
        </w:rPr>
        <w:t xml:space="preserve">Kierownikiem robót elektrycznych – posiadającym uprawnienia budowlane do kierowania robotami budowlanymi w specjalności instalacyjnej bez ograniczeń w zakresie sieci, instalacji i urządzeń elektrycznych i elektroenergetycznych, posiadającego co najmniej 3-letnie doświadczenie w pełnieniu funkcji kierownika robót elektrycznych. </w:t>
      </w:r>
    </w:p>
    <w:p w14:paraId="67A41B26" w14:textId="6EE89BD0" w:rsidR="008261B5" w:rsidRPr="008261B5" w:rsidRDefault="008261B5" w:rsidP="008261B5">
      <w:pPr>
        <w:spacing w:after="9" w:line="267" w:lineRule="auto"/>
        <w:ind w:left="628" w:right="69" w:firstLine="0"/>
        <w:rPr>
          <w:bCs/>
        </w:rPr>
      </w:pPr>
      <w:r w:rsidRPr="008261B5">
        <w:rPr>
          <w:bCs/>
        </w:rPr>
        <w:lastRenderedPageBreak/>
        <w:t xml:space="preserve">Dla wykazanych osób należy złożyć oświadczenie Wykonawcy, że zaproponowane osoby posiadają wymagane uprawnienia i przynależą do właściwej izby samorządu zawodowego jeżeli taki wymóg na te osoby nakłada Prawo budowlane - </w:t>
      </w:r>
      <w:r w:rsidRPr="008261B5">
        <w:rPr>
          <w:bCs/>
          <w:i/>
          <w:iCs/>
        </w:rPr>
        <w:t xml:space="preserve">na załączniku nr </w:t>
      </w:r>
      <w:r w:rsidR="00E223E3">
        <w:rPr>
          <w:bCs/>
          <w:i/>
          <w:iCs/>
        </w:rPr>
        <w:t>7</w:t>
      </w:r>
      <w:r w:rsidRPr="008261B5">
        <w:rPr>
          <w:bCs/>
          <w:i/>
          <w:iCs/>
        </w:rPr>
        <w:t xml:space="preserve">. </w:t>
      </w:r>
    </w:p>
    <w:p w14:paraId="1DB26702" w14:textId="77777777" w:rsidR="008261B5" w:rsidRPr="008261B5" w:rsidRDefault="008261B5" w:rsidP="008261B5">
      <w:pPr>
        <w:spacing w:after="9" w:line="267" w:lineRule="auto"/>
        <w:ind w:left="628" w:right="69" w:firstLine="0"/>
        <w:rPr>
          <w:bCs/>
        </w:rPr>
      </w:pPr>
      <w:r w:rsidRPr="008261B5">
        <w:rPr>
          <w:bCs/>
        </w:rPr>
        <w:t xml:space="preserve">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 </w:t>
      </w:r>
    </w:p>
    <w:p w14:paraId="60268846" w14:textId="77777777" w:rsidR="008261B5" w:rsidRPr="008261B5" w:rsidRDefault="008261B5" w:rsidP="008261B5">
      <w:pPr>
        <w:spacing w:after="9" w:line="267" w:lineRule="auto"/>
        <w:ind w:left="628" w:right="69" w:firstLine="0"/>
        <w:rPr>
          <w:bCs/>
        </w:rPr>
      </w:pPr>
      <w:r w:rsidRPr="008261B5">
        <w:rPr>
          <w:bCs/>
        </w:rPr>
        <w:t xml:space="preserve">UWAGA: </w:t>
      </w:r>
    </w:p>
    <w:p w14:paraId="4146C962" w14:textId="77777777" w:rsidR="008261B5" w:rsidRPr="008261B5" w:rsidRDefault="008261B5" w:rsidP="008261B5">
      <w:pPr>
        <w:spacing w:after="9" w:line="267" w:lineRule="auto"/>
        <w:ind w:left="628" w:right="69" w:firstLine="0"/>
        <w:rPr>
          <w:bCs/>
        </w:rPr>
      </w:pPr>
      <w:r w:rsidRPr="008261B5">
        <w:rPr>
          <w:bCs/>
          <w:i/>
          <w:iCs/>
        </w:rPr>
        <w:t xml:space="preserve">1. Zamawiający dopuszcza możliwość łączenia powyższych funkcji, o których mowa powyżej, przez jedną osobę posiadającą odpowiednie uprawnienia i doświadczenie. </w:t>
      </w:r>
    </w:p>
    <w:p w14:paraId="53A89A47" w14:textId="77777777" w:rsidR="008261B5" w:rsidRPr="008261B5" w:rsidRDefault="008261B5" w:rsidP="008261B5">
      <w:pPr>
        <w:spacing w:after="9" w:line="267" w:lineRule="auto"/>
        <w:ind w:left="628" w:right="69" w:firstLine="0"/>
        <w:rPr>
          <w:bCs/>
        </w:rPr>
      </w:pPr>
      <w:r w:rsidRPr="008261B5">
        <w:rPr>
          <w:bCs/>
          <w:i/>
          <w:iCs/>
        </w:rPr>
        <w:t>2. Za okres doświadczenia osoby, Zamawiający uzna czas liczony od dnia uzyskania uprawnień budowlanych do dnia składania ofert.</w:t>
      </w:r>
    </w:p>
    <w:p w14:paraId="0633824B" w14:textId="77777777" w:rsidR="008261B5" w:rsidRPr="008261B5" w:rsidRDefault="008261B5" w:rsidP="008261B5">
      <w:pPr>
        <w:numPr>
          <w:ilvl w:val="0"/>
          <w:numId w:val="7"/>
        </w:numPr>
        <w:spacing w:after="9" w:line="267" w:lineRule="auto"/>
        <w:ind w:right="69"/>
        <w:rPr>
          <w:bCs/>
        </w:rPr>
      </w:pPr>
      <w:r w:rsidRPr="008261B5">
        <w:rPr>
          <w:bCs/>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A33679E" w14:textId="77777777" w:rsidR="008261B5" w:rsidRPr="008261B5" w:rsidRDefault="008261B5" w:rsidP="008261B5">
      <w:pPr>
        <w:spacing w:after="9" w:line="267" w:lineRule="auto"/>
        <w:ind w:left="628" w:right="69" w:firstLine="0"/>
        <w:rPr>
          <w:bCs/>
        </w:rPr>
      </w:pP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rsidP="009E3B15">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rsidP="009E3B15">
      <w:pPr>
        <w:numPr>
          <w:ilvl w:val="1"/>
          <w:numId w:val="8"/>
        </w:numPr>
        <w:ind w:right="187" w:hanging="425"/>
      </w:pPr>
      <w:r>
        <w:t>będącego osobą fizyczną, którego prawomocnie skazano za przestępstwo:</w:t>
      </w:r>
      <w:r>
        <w:rPr>
          <w:color w:val="000000"/>
        </w:rPr>
        <w:t xml:space="preserve"> </w:t>
      </w:r>
    </w:p>
    <w:p w14:paraId="53658DE8" w14:textId="77777777" w:rsidR="00EC2759" w:rsidRDefault="00B208DA" w:rsidP="009E3B15">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9E3B15">
      <w:pPr>
        <w:numPr>
          <w:ilvl w:val="2"/>
          <w:numId w:val="8"/>
        </w:numPr>
        <w:ind w:right="187" w:hanging="286"/>
      </w:pPr>
      <w:r>
        <w:t xml:space="preserve">handlu ludźmi, o którym mowa w art. 189a Kodeksu karnego, </w:t>
      </w:r>
    </w:p>
    <w:p w14:paraId="33F14E92" w14:textId="77777777" w:rsidR="00EC2759" w:rsidRDefault="00B208DA" w:rsidP="009E3B15">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rsidP="009E3B15">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9E3B15">
      <w:pPr>
        <w:numPr>
          <w:ilvl w:val="2"/>
          <w:numId w:val="8"/>
        </w:numPr>
        <w:ind w:right="187" w:hanging="286"/>
      </w:pPr>
      <w:r>
        <w:t xml:space="preserve">o charakterze terrorystycznym, o którym mowa w art. 115 § 20 Kodeksu karnego, lub mające na celu popełnienie tego przestępstwa, </w:t>
      </w:r>
    </w:p>
    <w:p w14:paraId="0118479B" w14:textId="77777777" w:rsidR="00EC2759" w:rsidRDefault="00B208DA" w:rsidP="009E3B15">
      <w:pPr>
        <w:numPr>
          <w:ilvl w:val="2"/>
          <w:numId w:val="8"/>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9E3B15">
      <w:pPr>
        <w:numPr>
          <w:ilvl w:val="2"/>
          <w:numId w:val="8"/>
        </w:numPr>
        <w:ind w:right="187" w:hanging="286"/>
      </w:pPr>
      <w:r>
        <w:t xml:space="preserve">przeciwko obrotowi gospodarczemu, o których mowa w art. 296-307 Kodeksu karnego, przestępstwo oszustwa, o którym mowa w art. 286 Kodeksu karnego, przestępstwo przeciwko </w:t>
      </w:r>
      <w:r>
        <w:lastRenderedPageBreak/>
        <w:t xml:space="preserve">wiarygodności dokumentów, o których mowa w art. 270-277d Kodeksu karnego, lub przestępstwo skarbowe, </w:t>
      </w:r>
    </w:p>
    <w:p w14:paraId="1390FF74" w14:textId="77777777" w:rsidR="00EC2759" w:rsidRDefault="00B208DA" w:rsidP="009E3B15">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9E3B15">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9E3B15">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9E3B15">
      <w:pPr>
        <w:numPr>
          <w:ilvl w:val="1"/>
          <w:numId w:val="8"/>
        </w:numPr>
        <w:ind w:right="187" w:hanging="425"/>
      </w:pPr>
      <w:r>
        <w:t xml:space="preserve">wobec którego prawomocnie orzeczono zakaz ubiegania się o zamówienia publiczne; </w:t>
      </w:r>
    </w:p>
    <w:p w14:paraId="55E477EE" w14:textId="77777777" w:rsidR="00EC2759" w:rsidRDefault="00B208DA" w:rsidP="009E3B15">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rsidP="009E3B15">
      <w:pPr>
        <w:numPr>
          <w:ilvl w:val="1"/>
          <w:numId w:val="8"/>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9E3B15">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rsidP="009E3B15">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9E3B15">
      <w:pPr>
        <w:numPr>
          <w:ilvl w:val="0"/>
          <w:numId w:val="8"/>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rsidP="009E3B15">
      <w:pPr>
        <w:numPr>
          <w:ilvl w:val="0"/>
          <w:numId w:val="8"/>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rsidP="009E3B15">
      <w:pPr>
        <w:numPr>
          <w:ilvl w:val="1"/>
          <w:numId w:val="8"/>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9E3B15">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9E3B15">
      <w:pPr>
        <w:numPr>
          <w:ilvl w:val="1"/>
          <w:numId w:val="8"/>
        </w:numPr>
        <w:spacing w:after="41" w:line="269" w:lineRule="auto"/>
        <w:ind w:right="187" w:hanging="425"/>
      </w:pPr>
      <w:r>
        <w:rPr>
          <w:color w:val="000000"/>
        </w:rPr>
        <w:lastRenderedPageBreak/>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9E3B15">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9E3B15">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9E3B15">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9E3B15">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9E3B15">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9E3B15">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9E3B15">
      <w:pPr>
        <w:numPr>
          <w:ilvl w:val="0"/>
          <w:numId w:val="8"/>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rsidP="009E3B15">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rsidP="009E3B15">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9E3B15">
      <w:pPr>
        <w:numPr>
          <w:ilvl w:val="1"/>
          <w:numId w:val="8"/>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lastRenderedPageBreak/>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rsidP="009E3B15">
      <w:pPr>
        <w:numPr>
          <w:ilvl w:val="0"/>
          <w:numId w:val="9"/>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9E3B15">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9E3B15">
      <w:pPr>
        <w:numPr>
          <w:ilvl w:val="0"/>
          <w:numId w:val="9"/>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9E3B15">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0AB18A0D" w:rsidR="00EC2759" w:rsidRPr="00BD5011" w:rsidRDefault="00B208DA" w:rsidP="009E3B15">
      <w:pPr>
        <w:pStyle w:val="Akapitzlist"/>
        <w:numPr>
          <w:ilvl w:val="2"/>
          <w:numId w:val="9"/>
        </w:numPr>
        <w:spacing w:after="41" w:line="269" w:lineRule="auto"/>
        <w:ind w:right="187"/>
        <w:rPr>
          <w:rFonts w:ascii="Calibri" w:hAnsi="Calibri" w:cs="Calibri"/>
          <w:bCs/>
          <w:sz w:val="22"/>
        </w:rPr>
      </w:pPr>
      <w:r w:rsidRPr="00BD5011">
        <w:rPr>
          <w:rFonts w:ascii="Calibri" w:hAnsi="Calibri" w:cs="Calibri"/>
          <w:bCs/>
          <w:sz w:val="22"/>
        </w:rPr>
        <w:t xml:space="preserve">Odpis lub informacja z Krajowego Rejestru Sądowego lub z Centralnej Ewidencji i Informacji  o Działalności Gospodarczej, w zakresie art. 109 ust. 1 pkt 4 ustawy </w:t>
      </w:r>
      <w:proofErr w:type="spellStart"/>
      <w:r w:rsidRPr="00BD5011">
        <w:rPr>
          <w:rFonts w:ascii="Calibri" w:hAnsi="Calibri" w:cs="Calibri"/>
          <w:bCs/>
          <w:sz w:val="22"/>
        </w:rPr>
        <w:t>Pzp</w:t>
      </w:r>
      <w:proofErr w:type="spellEnd"/>
      <w:r w:rsidRPr="00BD5011">
        <w:rPr>
          <w:rFonts w:ascii="Calibri" w:hAnsi="Calibri" w:cs="Calibri"/>
          <w:bCs/>
          <w:sz w:val="22"/>
        </w:rPr>
        <w:t xml:space="preserve">, sporządzona nie wcześniej niż 3 miesiące przed jej złożeniem, jeżeli odrębne przepisy wymagają wpisu do rejestru lub ewidencji. </w:t>
      </w:r>
    </w:p>
    <w:p w14:paraId="388C18F5" w14:textId="4E12513E" w:rsidR="00E223E3" w:rsidRPr="00E223E3" w:rsidRDefault="00E223E3" w:rsidP="00E223E3">
      <w:pPr>
        <w:rPr>
          <w:b/>
        </w:rPr>
      </w:pPr>
      <w:r w:rsidRPr="00E223E3">
        <w:rPr>
          <w:b/>
        </w:rPr>
        <w:t xml:space="preserve">     2) </w:t>
      </w:r>
      <w:r w:rsidRPr="00E223E3">
        <w:rPr>
          <w:b/>
        </w:rPr>
        <w:t>wykaz podmiotowych środków dowodowych na potwierdzenie spełniania warunków udziału w postępowaniu:</w:t>
      </w:r>
    </w:p>
    <w:p w14:paraId="71A63B47" w14:textId="77777777" w:rsidR="00E223E3" w:rsidRPr="00E223E3" w:rsidRDefault="00E223E3" w:rsidP="00E223E3">
      <w:pPr>
        <w:pStyle w:val="Akapitzlist"/>
        <w:ind w:left="1146" w:firstLine="0"/>
        <w:rPr>
          <w:rFonts w:ascii="Calibri" w:eastAsia="Calibri" w:hAnsi="Calibri" w:cs="Calibri"/>
          <w:bCs/>
          <w:color w:val="00000A"/>
          <w:kern w:val="2"/>
          <w:sz w:val="22"/>
          <w14:ligatures w14:val="standardContextual"/>
        </w:rPr>
      </w:pPr>
      <w:r w:rsidRPr="00E223E3">
        <w:rPr>
          <w:rFonts w:ascii="Calibri" w:eastAsia="Calibri" w:hAnsi="Calibri" w:cs="Calibri"/>
          <w:bCs/>
          <w:color w:val="00000A"/>
          <w:kern w:val="2"/>
          <w:sz w:val="22"/>
          <w14:ligatures w14:val="standardContextual"/>
        </w:rPr>
        <w:t>a)</w:t>
      </w:r>
      <w:r w:rsidRPr="00E223E3">
        <w:rPr>
          <w:rFonts w:ascii="Calibri" w:eastAsia="Calibri" w:hAnsi="Calibri" w:cs="Calibri"/>
          <w:bCs/>
          <w:color w:val="00000A"/>
          <w:kern w:val="2"/>
          <w:sz w:val="22"/>
          <w14:ligatures w14:val="standardContextual"/>
        </w:rPr>
        <w:tab/>
        <w:t xml:space="preserve"> wykaz osób (załącznik nr 7), 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0E9A9D" w14:textId="113D0F8D" w:rsidR="004550EA" w:rsidRPr="00BD5011" w:rsidRDefault="00E223E3" w:rsidP="00E223E3">
      <w:pPr>
        <w:pStyle w:val="Akapitzlist"/>
        <w:ind w:left="1146" w:firstLine="0"/>
        <w:rPr>
          <w:rFonts w:ascii="Calibri" w:eastAsia="Calibri" w:hAnsi="Calibri" w:cs="Calibri"/>
          <w:bCs/>
          <w:color w:val="00000A"/>
          <w:kern w:val="2"/>
          <w:sz w:val="22"/>
          <w14:ligatures w14:val="standardContextual"/>
        </w:rPr>
      </w:pPr>
      <w:r w:rsidRPr="00E223E3">
        <w:rPr>
          <w:rFonts w:ascii="Calibri" w:eastAsia="Calibri" w:hAnsi="Calibri" w:cs="Calibri"/>
          <w:bCs/>
          <w:color w:val="00000A"/>
          <w:kern w:val="2"/>
          <w:sz w:val="22"/>
          <w14:ligatures w14:val="standardContextual"/>
        </w:rPr>
        <w:t>b)</w:t>
      </w:r>
      <w:r w:rsidRPr="00E223E3">
        <w:rPr>
          <w:rFonts w:ascii="Calibri" w:eastAsia="Calibri" w:hAnsi="Calibri" w:cs="Calibri"/>
          <w:bCs/>
          <w:color w:val="00000A"/>
          <w:kern w:val="2"/>
          <w:sz w:val="22"/>
          <w14:ligatures w14:val="standardContextual"/>
        </w:rPr>
        <w:tab/>
        <w:t>wykaz usług/robót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usługi/roboty budowlane zostały wykonane należycie, przy czym dowodami, o których mowa, są referencje bądź inne dokumenty sporządzone przez podmiot, na rzecz którego usługi/roboty budowlane zostały wykonane, a jeżeli wykonawca z przyczyn niezależnych od niego nie jest w stanie uzyskać tych dokumentów – inne odpowiednie dokumenty – potwierdzający odpowiednio spełnianie warunku opisanego w rozdz. IX ust. 2 pkt 4 lit. a) SWZ – załącznik nr 8 do SWZ;</w:t>
      </w:r>
    </w:p>
    <w:p w14:paraId="70E00463" w14:textId="77777777" w:rsidR="00EC2759" w:rsidRDefault="00B208DA" w:rsidP="009E3B15">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9E3B15">
      <w:pPr>
        <w:numPr>
          <w:ilvl w:val="1"/>
          <w:numId w:val="9"/>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9E3B15">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w:t>
      </w:r>
      <w:r>
        <w:rPr>
          <w:color w:val="000000"/>
        </w:rPr>
        <w:lastRenderedPageBreak/>
        <w:t xml:space="preserve">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9E3B15">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9E3B15">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rsidP="009E3B15">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9E3B15">
      <w:pPr>
        <w:numPr>
          <w:ilvl w:val="0"/>
          <w:numId w:val="9"/>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rsidP="009E3B15">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rsidP="009E3B15">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9E3B15">
      <w:pPr>
        <w:numPr>
          <w:ilvl w:val="0"/>
          <w:numId w:val="10"/>
        </w:numPr>
        <w:spacing w:after="41" w:line="269" w:lineRule="auto"/>
        <w:ind w:right="187" w:hanging="283"/>
      </w:pPr>
      <w:r>
        <w:rPr>
          <w:color w:val="000000"/>
        </w:rPr>
        <w:lastRenderedPageBreak/>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9E3B15">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9E3B15">
      <w:pPr>
        <w:numPr>
          <w:ilvl w:val="1"/>
          <w:numId w:val="10"/>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rsidP="009E3B15">
      <w:pPr>
        <w:numPr>
          <w:ilvl w:val="1"/>
          <w:numId w:val="10"/>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rsidP="009E3B15">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9E3B15">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9E3B15">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9E3B15">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9E3B15">
      <w:pPr>
        <w:numPr>
          <w:ilvl w:val="0"/>
          <w:numId w:val="10"/>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rsidP="009E3B15">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9E3B15">
      <w:pPr>
        <w:numPr>
          <w:ilvl w:val="1"/>
          <w:numId w:val="11"/>
        </w:numPr>
        <w:ind w:right="187" w:hanging="283"/>
      </w:pPr>
      <w:r>
        <w:t>postępowania o zamówienie publiczne, którego dotyczy,</w:t>
      </w:r>
      <w:r>
        <w:rPr>
          <w:b/>
        </w:rPr>
        <w:t xml:space="preserve"> </w:t>
      </w:r>
    </w:p>
    <w:p w14:paraId="7AD2A44E" w14:textId="77777777" w:rsidR="00EC2759" w:rsidRDefault="00B208DA" w:rsidP="009E3B15">
      <w:pPr>
        <w:numPr>
          <w:ilvl w:val="1"/>
          <w:numId w:val="11"/>
        </w:numPr>
        <w:ind w:right="187" w:hanging="283"/>
      </w:pPr>
      <w:r>
        <w:lastRenderedPageBreak/>
        <w:t xml:space="preserve">wszystkich wykonawców ubiegających się wspólnie o udzielenie zamówienia wymienionych z nazwy z określeniem adresu siedziby, </w:t>
      </w:r>
    </w:p>
    <w:p w14:paraId="7DF632D0" w14:textId="77777777" w:rsidR="00EC2759" w:rsidRDefault="00B208DA" w:rsidP="009E3B15">
      <w:pPr>
        <w:numPr>
          <w:ilvl w:val="1"/>
          <w:numId w:val="11"/>
        </w:numPr>
        <w:ind w:right="187" w:hanging="283"/>
      </w:pPr>
      <w:r>
        <w:t xml:space="preserve">ustanowionego pełnomocnika oraz zakresu jego umocowania. </w:t>
      </w:r>
    </w:p>
    <w:p w14:paraId="69086280" w14:textId="77777777" w:rsidR="00EC2759" w:rsidRDefault="00B208DA" w:rsidP="009E3B15">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9E3B15">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9E3B15">
      <w:pPr>
        <w:numPr>
          <w:ilvl w:val="0"/>
          <w:numId w:val="11"/>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9E3B15">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9E3B15">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332133AE" w14:textId="15E4645E" w:rsidR="00EC2759" w:rsidRPr="00752001" w:rsidRDefault="00B208DA" w:rsidP="009E3B15">
      <w:pPr>
        <w:numPr>
          <w:ilvl w:val="0"/>
          <w:numId w:val="11"/>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r w:rsidRPr="00752001">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3E4C65ED" w14:textId="77BB94E1" w:rsidR="00EC2759" w:rsidRDefault="00BD35B0">
      <w:pPr>
        <w:spacing w:after="38" w:line="259" w:lineRule="auto"/>
        <w:ind w:left="77" w:right="0" w:firstLine="0"/>
        <w:jc w:val="left"/>
      </w:pPr>
      <w:r>
        <w:t xml:space="preserve">Nie dotyczy. </w:t>
      </w: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rsidP="009E3B15">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9E3B15">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9E3B15">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9E3B15">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9E3B15">
      <w:pPr>
        <w:numPr>
          <w:ilvl w:val="1"/>
          <w:numId w:val="12"/>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rsidP="009E3B15">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9E3B15">
      <w:pPr>
        <w:numPr>
          <w:ilvl w:val="1"/>
          <w:numId w:val="12"/>
        </w:numPr>
        <w:spacing w:after="41" w:line="269" w:lineRule="auto"/>
        <w:ind w:right="187" w:hanging="360"/>
      </w:pPr>
      <w:r>
        <w:rPr>
          <w:color w:val="000000"/>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9E3B15">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9E3B15">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9E3B15">
      <w:pPr>
        <w:numPr>
          <w:ilvl w:val="1"/>
          <w:numId w:val="12"/>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rsidP="009E3B15">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9E3B15">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9E3B15">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9E3B15">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9E3B15">
      <w:pPr>
        <w:numPr>
          <w:ilvl w:val="1"/>
          <w:numId w:val="12"/>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rsidP="009E3B15">
      <w:pPr>
        <w:numPr>
          <w:ilvl w:val="1"/>
          <w:numId w:val="12"/>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9E3B15">
      <w:pPr>
        <w:numPr>
          <w:ilvl w:val="1"/>
          <w:numId w:val="12"/>
        </w:numPr>
        <w:ind w:right="187" w:hanging="360"/>
      </w:pPr>
      <w:r>
        <w:t xml:space="preserve">zainstalowana dowolna, inna przeglądarka internetowa niż Internet Explorer, </w:t>
      </w:r>
    </w:p>
    <w:p w14:paraId="3DA6352D" w14:textId="77777777" w:rsidR="00EC2759" w:rsidRDefault="00B208DA" w:rsidP="009E3B15">
      <w:pPr>
        <w:numPr>
          <w:ilvl w:val="1"/>
          <w:numId w:val="12"/>
        </w:numPr>
        <w:ind w:right="187" w:hanging="360"/>
      </w:pPr>
      <w:r>
        <w:t xml:space="preserve">włączona obsługa JavaScript, </w:t>
      </w:r>
    </w:p>
    <w:p w14:paraId="2C52DCDC" w14:textId="77777777" w:rsidR="00EC2759" w:rsidRDefault="00B208DA" w:rsidP="009E3B15">
      <w:pPr>
        <w:numPr>
          <w:ilvl w:val="1"/>
          <w:numId w:val="12"/>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rsidP="009E3B15">
      <w:pPr>
        <w:numPr>
          <w:ilvl w:val="1"/>
          <w:numId w:val="12"/>
        </w:numPr>
        <w:ind w:right="187" w:hanging="360"/>
      </w:pPr>
      <w:r>
        <w:t xml:space="preserve">Szyfrowanie na platformazakupowa.pl odbywa się za pomocą protokołu TLS 1.3, </w:t>
      </w:r>
    </w:p>
    <w:p w14:paraId="6383C834" w14:textId="77777777" w:rsidR="00EC2759" w:rsidRDefault="00B208DA" w:rsidP="009E3B15">
      <w:pPr>
        <w:numPr>
          <w:ilvl w:val="1"/>
          <w:numId w:val="12"/>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rsidP="009E3B15">
      <w:pPr>
        <w:numPr>
          <w:ilvl w:val="0"/>
          <w:numId w:val="12"/>
        </w:numPr>
        <w:ind w:left="366" w:right="187" w:hanging="283"/>
      </w:pPr>
      <w:r>
        <w:t xml:space="preserve">Wykonawca, przystępując do niniejszego postępowania o udzielenie zamówienia publicznego: </w:t>
      </w:r>
    </w:p>
    <w:p w14:paraId="28233EF9" w14:textId="77777777" w:rsidR="00EC2759" w:rsidRDefault="00B208DA" w:rsidP="009E3B15">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9E3B15">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B208DA">
      <w:pPr>
        <w:spacing w:after="52" w:line="259" w:lineRule="auto"/>
        <w:ind w:left="807" w:right="0"/>
        <w:jc w:val="left"/>
      </w:pPr>
      <w:hyperlink r:id="rId29">
        <w:r>
          <w:rPr>
            <w:color w:val="0563C1"/>
            <w:u w:val="single" w:color="0563C1"/>
          </w:rPr>
          <w:t>https://drive.google.com/file/d/1Kd1DttbBeiNWt4q4slS4t76lZVKPbkyD/view</w:t>
        </w:r>
      </w:hyperlink>
      <w:hyperlink r:id="rId30">
        <w:r>
          <w:t>.</w:t>
        </w:r>
      </w:hyperlink>
      <w:r>
        <w:t xml:space="preserve"> </w:t>
      </w:r>
    </w:p>
    <w:p w14:paraId="284615E7" w14:textId="77777777" w:rsidR="00EC2759" w:rsidRDefault="00B208DA" w:rsidP="009E3B15">
      <w:pPr>
        <w:numPr>
          <w:ilvl w:val="0"/>
          <w:numId w:val="12"/>
        </w:numPr>
        <w:ind w:left="366" w:right="187" w:hanging="283"/>
      </w:pPr>
      <w:r>
        <w:lastRenderedPageBreak/>
        <w:t xml:space="preserve">Korzystanie z Platformy jest bezpłatne.  </w:t>
      </w:r>
    </w:p>
    <w:p w14:paraId="23C2FDDC" w14:textId="77777777" w:rsidR="00EC2759" w:rsidRDefault="00B208DA" w:rsidP="009E3B15">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9E3B15">
      <w:pPr>
        <w:numPr>
          <w:ilvl w:val="0"/>
          <w:numId w:val="12"/>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2DEC2B4C" w:rsidR="00EC2759" w:rsidRDefault="00B208DA" w:rsidP="009E3B15">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8261B5">
        <w:t>4</w:t>
      </w:r>
      <w:r w:rsidR="00605438" w:rsidRPr="00605438">
        <w:t>.202</w:t>
      </w:r>
      <w:r w:rsidR="00752001">
        <w:t>5</w:t>
      </w:r>
      <w:r>
        <w:t xml:space="preserve">. </w:t>
      </w:r>
    </w:p>
    <w:p w14:paraId="5435CE98" w14:textId="77777777" w:rsidR="00EC2759" w:rsidRDefault="00B208DA" w:rsidP="009E3B15">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9E3B15">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9E3B15">
      <w:pPr>
        <w:numPr>
          <w:ilvl w:val="0"/>
          <w:numId w:val="12"/>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9E3B15">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9E3B15">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4A1C4D1E" w:rsidR="00EC2759" w:rsidRDefault="00EC2759" w:rsidP="00605438">
      <w:pPr>
        <w:spacing w:after="4" w:line="284" w:lineRule="auto"/>
        <w:ind w:left="366" w:right="187" w:firstLine="0"/>
      </w:pP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rsidP="009E3B15">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33F6D654" w:rsidR="00EC2759" w:rsidRDefault="00B208DA" w:rsidP="009E3B15">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9E3B15">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9E3B15">
      <w:pPr>
        <w:numPr>
          <w:ilvl w:val="1"/>
          <w:numId w:val="13"/>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9E3B15">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9E3B15">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9E3B15">
      <w:pPr>
        <w:numPr>
          <w:ilvl w:val="1"/>
          <w:numId w:val="13"/>
        </w:numPr>
        <w:spacing w:after="41" w:line="269" w:lineRule="auto"/>
        <w:ind w:right="187" w:hanging="427"/>
      </w:pPr>
      <w:r>
        <w:rPr>
          <w:color w:val="000000"/>
        </w:rPr>
        <w:lastRenderedPageBreak/>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9E3B15">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3E31CB2D" w14:textId="79F8B662" w:rsidR="00DB685E" w:rsidRDefault="00B208DA" w:rsidP="009E3B15">
      <w:pPr>
        <w:numPr>
          <w:ilvl w:val="1"/>
          <w:numId w:val="13"/>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 xml:space="preserve">zgodnie z załącznikiem nr </w:t>
      </w:r>
      <w:r w:rsidR="00E862F1">
        <w:rPr>
          <w:b/>
          <w:color w:val="000000"/>
        </w:rPr>
        <w:t>4</w:t>
      </w:r>
      <w:r>
        <w:rPr>
          <w:b/>
          <w:color w:val="000000"/>
        </w:rPr>
        <w:t xml:space="preserve"> do SWZ</w:t>
      </w:r>
      <w:r>
        <w:rPr>
          <w:color w:val="000000"/>
        </w:rPr>
        <w:t xml:space="preserve"> (jeśli dotyczy). </w:t>
      </w:r>
    </w:p>
    <w:p w14:paraId="5B30F4AD" w14:textId="77777777" w:rsidR="00EC2759" w:rsidRDefault="00B208DA" w:rsidP="009E3B15">
      <w:pPr>
        <w:numPr>
          <w:ilvl w:val="0"/>
          <w:numId w:val="13"/>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9E3B15">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9E3B15">
      <w:pPr>
        <w:numPr>
          <w:ilvl w:val="0"/>
          <w:numId w:val="13"/>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9E3B15">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9E3B15">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9E3B15">
      <w:pPr>
        <w:numPr>
          <w:ilvl w:val="0"/>
          <w:numId w:val="13"/>
        </w:numPr>
        <w:ind w:left="366" w:right="187" w:hanging="283"/>
      </w:pPr>
      <w:r>
        <w:t xml:space="preserve">Każdy dokument składający się na ofertę powinien być czytelny. </w:t>
      </w:r>
    </w:p>
    <w:p w14:paraId="3D6B7FBF" w14:textId="77777777" w:rsidR="00EC2759" w:rsidRDefault="00B208DA" w:rsidP="009E3B15">
      <w:pPr>
        <w:numPr>
          <w:ilvl w:val="0"/>
          <w:numId w:val="13"/>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9E3B15">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lastRenderedPageBreak/>
        <w:t xml:space="preserve">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9E3B15">
      <w:pPr>
        <w:numPr>
          <w:ilvl w:val="0"/>
          <w:numId w:val="13"/>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rsidP="009E3B15">
      <w:pPr>
        <w:numPr>
          <w:ilvl w:val="0"/>
          <w:numId w:val="13"/>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rsidP="009E3B15">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9E3B15">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9E3B15">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9E3B15">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9E3B15">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rsidP="009E3B15">
      <w:pPr>
        <w:numPr>
          <w:ilvl w:val="1"/>
          <w:numId w:val="13"/>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rsidP="009E3B15">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9E3B15">
      <w:pPr>
        <w:numPr>
          <w:ilvl w:val="2"/>
          <w:numId w:val="13"/>
        </w:numPr>
        <w:ind w:right="187" w:hanging="360"/>
      </w:pPr>
      <w:r>
        <w:t xml:space="preserve">.zip </w:t>
      </w:r>
    </w:p>
    <w:p w14:paraId="7E12D4D3" w14:textId="77777777" w:rsidR="00EC2759" w:rsidRDefault="00B208DA" w:rsidP="009E3B15">
      <w:pPr>
        <w:numPr>
          <w:ilvl w:val="2"/>
          <w:numId w:val="13"/>
        </w:numPr>
        <w:ind w:right="187" w:hanging="360"/>
      </w:pPr>
      <w:r>
        <w:t xml:space="preserve">.7Z </w:t>
      </w:r>
    </w:p>
    <w:p w14:paraId="337B9538" w14:textId="77777777" w:rsidR="00EC2759" w:rsidRDefault="00B208DA" w:rsidP="009E3B15">
      <w:pPr>
        <w:numPr>
          <w:ilvl w:val="1"/>
          <w:numId w:val="13"/>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rsidP="009E3B15">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rsidP="009E3B15">
      <w:pPr>
        <w:numPr>
          <w:ilvl w:val="1"/>
          <w:numId w:val="13"/>
        </w:numPr>
        <w:ind w:right="187" w:hanging="427"/>
      </w:pPr>
      <w:r>
        <w:lastRenderedPageBreak/>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rsidP="009E3B15">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9E3B15">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9E3B15">
      <w:pPr>
        <w:numPr>
          <w:ilvl w:val="1"/>
          <w:numId w:val="13"/>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9E3B15">
      <w:pPr>
        <w:numPr>
          <w:ilvl w:val="1"/>
          <w:numId w:val="13"/>
        </w:numPr>
        <w:ind w:right="187" w:hanging="427"/>
      </w:pPr>
      <w:r>
        <w:t xml:space="preserve">Osobą składającą ofertę powinna być osoba kontaktowa podawana w dokumentacji. </w:t>
      </w:r>
    </w:p>
    <w:p w14:paraId="5C123EB9" w14:textId="77777777" w:rsidR="00EC2759" w:rsidRDefault="00B208DA" w:rsidP="009E3B15">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9E3B15">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9E3B15">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9E3B15">
      <w:pPr>
        <w:numPr>
          <w:ilvl w:val="1"/>
          <w:numId w:val="13"/>
        </w:numPr>
        <w:ind w:right="187" w:hanging="427"/>
      </w:pPr>
      <w:r>
        <w:t xml:space="preserve">Zamawiający rekomenduje wykorzystanie podpisu z kwalifikowanym znacznikiem czasu. </w:t>
      </w:r>
    </w:p>
    <w:p w14:paraId="4E45A430" w14:textId="77777777" w:rsidR="00EC2759" w:rsidRDefault="00B208DA" w:rsidP="009E3B15">
      <w:pPr>
        <w:numPr>
          <w:ilvl w:val="1"/>
          <w:numId w:val="13"/>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20BA2712" w14:textId="75EB6C0B" w:rsidR="00F307F9" w:rsidRPr="00F307F9" w:rsidRDefault="00F307F9" w:rsidP="009E3B15">
      <w:pPr>
        <w:widowControl w:val="0"/>
        <w:numPr>
          <w:ilvl w:val="0"/>
          <w:numId w:val="20"/>
        </w:numPr>
        <w:tabs>
          <w:tab w:val="left" w:pos="398"/>
        </w:tabs>
        <w:autoSpaceDE w:val="0"/>
        <w:autoSpaceDN w:val="0"/>
        <w:spacing w:before="160" w:after="0" w:line="240" w:lineRule="auto"/>
        <w:ind w:right="117" w:firstLine="0"/>
        <w:rPr>
          <w:rFonts w:eastAsia="Cambria"/>
          <w:color w:val="auto"/>
        </w:rPr>
      </w:pPr>
      <w:r w:rsidRPr="00F307F9">
        <w:rPr>
          <w:rFonts w:eastAsia="Cambria"/>
          <w:color w:val="auto"/>
        </w:rPr>
        <w:t xml:space="preserve">Wykonawca podaje cenę za realizację przedmiotu zamówienia zgodnie ze wzorem Formularza Ofertowego, stanowiącego załączniki nr </w:t>
      </w:r>
      <w:r>
        <w:rPr>
          <w:rFonts w:eastAsia="Cambria"/>
          <w:color w:val="auto"/>
        </w:rPr>
        <w:t>1</w:t>
      </w:r>
      <w:r w:rsidRPr="00F307F9">
        <w:rPr>
          <w:rFonts w:eastAsia="Cambria"/>
          <w:color w:val="auto"/>
        </w:rPr>
        <w:t xml:space="preserve"> do SWZ.</w:t>
      </w:r>
    </w:p>
    <w:p w14:paraId="207995D0" w14:textId="77777777" w:rsidR="00F307F9" w:rsidRPr="00F307F9" w:rsidRDefault="00F307F9" w:rsidP="009E3B15">
      <w:pPr>
        <w:widowControl w:val="0"/>
        <w:numPr>
          <w:ilvl w:val="0"/>
          <w:numId w:val="20"/>
        </w:numPr>
        <w:tabs>
          <w:tab w:val="left" w:pos="544"/>
        </w:tabs>
        <w:autoSpaceDE w:val="0"/>
        <w:autoSpaceDN w:val="0"/>
        <w:spacing w:before="189" w:after="0" w:line="240" w:lineRule="auto"/>
        <w:ind w:right="114" w:firstLine="0"/>
        <w:rPr>
          <w:rFonts w:eastAsia="Cambria"/>
          <w:b/>
          <w:color w:val="auto"/>
        </w:rPr>
      </w:pPr>
      <w:r w:rsidRPr="00F307F9">
        <w:rPr>
          <w:rFonts w:eastAsia="Cambria"/>
          <w:color w:val="auto"/>
        </w:rPr>
        <w:t>Cena ofertowa brutto musi uwzględniać wszystkie koszty związane z realizacją przedmiotu zamówienia zgodnie z opisem przedmiotu zamówienia oraz istotnymi postanowieniami umowy określonymi w niniejszej SWZ.</w:t>
      </w:r>
    </w:p>
    <w:p w14:paraId="73750FD8" w14:textId="77777777" w:rsidR="00F307F9" w:rsidRPr="00F307F9" w:rsidRDefault="00F307F9" w:rsidP="009E3B15">
      <w:pPr>
        <w:widowControl w:val="0"/>
        <w:numPr>
          <w:ilvl w:val="0"/>
          <w:numId w:val="20"/>
        </w:numPr>
        <w:tabs>
          <w:tab w:val="left" w:pos="568"/>
        </w:tabs>
        <w:autoSpaceDE w:val="0"/>
        <w:autoSpaceDN w:val="0"/>
        <w:spacing w:after="0" w:line="240" w:lineRule="auto"/>
        <w:ind w:right="116" w:firstLine="0"/>
        <w:rPr>
          <w:rFonts w:eastAsia="Cambria"/>
          <w:b/>
          <w:color w:val="auto"/>
        </w:rPr>
      </w:pPr>
      <w:r w:rsidRPr="00F307F9">
        <w:rPr>
          <w:rFonts w:eastAsia="Cambria"/>
          <w:color w:val="auto"/>
        </w:rPr>
        <w:t>Cena podana na Formularzu Ofertowym jest ceną ostateczną, niepodlegającą negocjacji i wyczerpującą wszelkie należności Wykonawcy wobec Zamawiającego związane z realizacją przedmiotu zamówienia z zastrzeżeniem Rozdziału XXII SWZ (zmiany umowy).</w:t>
      </w:r>
    </w:p>
    <w:p w14:paraId="6CEDD604" w14:textId="77777777" w:rsidR="00F307F9" w:rsidRPr="00F307F9" w:rsidRDefault="00F307F9" w:rsidP="009E3B15">
      <w:pPr>
        <w:widowControl w:val="0"/>
        <w:numPr>
          <w:ilvl w:val="0"/>
          <w:numId w:val="20"/>
        </w:numPr>
        <w:tabs>
          <w:tab w:val="left" w:pos="488"/>
        </w:tabs>
        <w:autoSpaceDE w:val="0"/>
        <w:autoSpaceDN w:val="0"/>
        <w:spacing w:after="0" w:line="257" w:lineRule="exact"/>
        <w:ind w:left="488" w:right="0" w:hanging="255"/>
        <w:rPr>
          <w:rFonts w:eastAsia="Cambria"/>
          <w:b/>
          <w:color w:val="auto"/>
        </w:rPr>
      </w:pPr>
      <w:r w:rsidRPr="00F307F9">
        <w:rPr>
          <w:rFonts w:eastAsia="Cambria"/>
          <w:color w:val="auto"/>
        </w:rPr>
        <w:t>Cena</w:t>
      </w:r>
      <w:r w:rsidRPr="00F307F9">
        <w:rPr>
          <w:rFonts w:eastAsia="Cambria"/>
          <w:color w:val="auto"/>
          <w:spacing w:val="15"/>
        </w:rPr>
        <w:t xml:space="preserve"> </w:t>
      </w:r>
      <w:r w:rsidRPr="00F307F9">
        <w:rPr>
          <w:rFonts w:eastAsia="Cambria"/>
          <w:color w:val="auto"/>
        </w:rPr>
        <w:t>oferty</w:t>
      </w:r>
      <w:r w:rsidRPr="00F307F9">
        <w:rPr>
          <w:rFonts w:eastAsia="Cambria"/>
          <w:color w:val="auto"/>
          <w:spacing w:val="18"/>
        </w:rPr>
        <w:t xml:space="preserve"> </w:t>
      </w:r>
      <w:r w:rsidRPr="00F307F9">
        <w:rPr>
          <w:rFonts w:eastAsia="Cambria"/>
          <w:color w:val="auto"/>
        </w:rPr>
        <w:t>powinna</w:t>
      </w:r>
      <w:r w:rsidRPr="00F307F9">
        <w:rPr>
          <w:rFonts w:eastAsia="Cambria"/>
          <w:color w:val="auto"/>
          <w:spacing w:val="20"/>
        </w:rPr>
        <w:t xml:space="preserve"> </w:t>
      </w:r>
      <w:r w:rsidRPr="00F307F9">
        <w:rPr>
          <w:rFonts w:eastAsia="Cambria"/>
          <w:color w:val="auto"/>
        </w:rPr>
        <w:t>być</w:t>
      </w:r>
      <w:r w:rsidRPr="00F307F9">
        <w:rPr>
          <w:rFonts w:eastAsia="Cambria"/>
          <w:color w:val="auto"/>
          <w:spacing w:val="20"/>
        </w:rPr>
        <w:t xml:space="preserve"> </w:t>
      </w:r>
      <w:r w:rsidRPr="00F307F9">
        <w:rPr>
          <w:rFonts w:eastAsia="Cambria"/>
          <w:color w:val="auto"/>
        </w:rPr>
        <w:t>wyrażona</w:t>
      </w:r>
      <w:r w:rsidRPr="00F307F9">
        <w:rPr>
          <w:rFonts w:eastAsia="Cambria"/>
          <w:color w:val="auto"/>
          <w:spacing w:val="19"/>
        </w:rPr>
        <w:t xml:space="preserve"> </w:t>
      </w:r>
      <w:r w:rsidRPr="00F307F9">
        <w:rPr>
          <w:rFonts w:eastAsia="Cambria"/>
          <w:color w:val="auto"/>
        </w:rPr>
        <w:t>w</w:t>
      </w:r>
      <w:r w:rsidRPr="00F307F9">
        <w:rPr>
          <w:rFonts w:eastAsia="Cambria"/>
          <w:color w:val="auto"/>
          <w:spacing w:val="19"/>
        </w:rPr>
        <w:t xml:space="preserve"> </w:t>
      </w:r>
      <w:r w:rsidRPr="00F307F9">
        <w:rPr>
          <w:rFonts w:eastAsia="Cambria"/>
          <w:color w:val="auto"/>
        </w:rPr>
        <w:t>złotych</w:t>
      </w:r>
      <w:r w:rsidRPr="00F307F9">
        <w:rPr>
          <w:rFonts w:eastAsia="Cambria"/>
          <w:color w:val="auto"/>
          <w:spacing w:val="19"/>
        </w:rPr>
        <w:t xml:space="preserve"> </w:t>
      </w:r>
      <w:r w:rsidRPr="00F307F9">
        <w:rPr>
          <w:rFonts w:eastAsia="Cambria"/>
          <w:color w:val="auto"/>
        </w:rPr>
        <w:t>polskich</w:t>
      </w:r>
      <w:r w:rsidRPr="00F307F9">
        <w:rPr>
          <w:rFonts w:eastAsia="Cambria"/>
          <w:color w:val="auto"/>
          <w:spacing w:val="19"/>
        </w:rPr>
        <w:t xml:space="preserve"> </w:t>
      </w:r>
      <w:r w:rsidRPr="00F307F9">
        <w:rPr>
          <w:rFonts w:eastAsia="Cambria"/>
          <w:color w:val="auto"/>
        </w:rPr>
        <w:t>(PLN)</w:t>
      </w:r>
      <w:r w:rsidRPr="00F307F9">
        <w:rPr>
          <w:rFonts w:eastAsia="Cambria"/>
          <w:color w:val="auto"/>
          <w:spacing w:val="18"/>
        </w:rPr>
        <w:t xml:space="preserve"> </w:t>
      </w:r>
      <w:r w:rsidRPr="00F307F9">
        <w:rPr>
          <w:rFonts w:eastAsia="Cambria"/>
          <w:color w:val="auto"/>
        </w:rPr>
        <w:t>z</w:t>
      </w:r>
      <w:r w:rsidRPr="00F307F9">
        <w:rPr>
          <w:rFonts w:eastAsia="Cambria"/>
          <w:color w:val="auto"/>
          <w:spacing w:val="19"/>
        </w:rPr>
        <w:t xml:space="preserve"> </w:t>
      </w:r>
      <w:r w:rsidRPr="00F307F9">
        <w:rPr>
          <w:rFonts w:eastAsia="Cambria"/>
          <w:color w:val="auto"/>
        </w:rPr>
        <w:t>dokładnością</w:t>
      </w:r>
      <w:r w:rsidRPr="00F307F9">
        <w:rPr>
          <w:rFonts w:eastAsia="Cambria"/>
          <w:color w:val="auto"/>
          <w:spacing w:val="19"/>
        </w:rPr>
        <w:t xml:space="preserve"> </w:t>
      </w:r>
      <w:r w:rsidRPr="00F307F9">
        <w:rPr>
          <w:rFonts w:eastAsia="Cambria"/>
          <w:color w:val="auto"/>
        </w:rPr>
        <w:t>do</w:t>
      </w:r>
      <w:r w:rsidRPr="00F307F9">
        <w:rPr>
          <w:rFonts w:eastAsia="Cambria"/>
          <w:color w:val="auto"/>
          <w:spacing w:val="20"/>
        </w:rPr>
        <w:t xml:space="preserve"> </w:t>
      </w:r>
      <w:r w:rsidRPr="00F307F9">
        <w:rPr>
          <w:rFonts w:eastAsia="Cambria"/>
          <w:color w:val="auto"/>
        </w:rPr>
        <w:t>dwóch</w:t>
      </w:r>
      <w:r w:rsidRPr="00F307F9">
        <w:rPr>
          <w:rFonts w:eastAsia="Cambria"/>
          <w:color w:val="auto"/>
          <w:spacing w:val="17"/>
        </w:rPr>
        <w:t xml:space="preserve"> </w:t>
      </w:r>
      <w:r w:rsidRPr="00F307F9">
        <w:rPr>
          <w:rFonts w:eastAsia="Cambria"/>
          <w:color w:val="auto"/>
        </w:rPr>
        <w:t>miejsc</w:t>
      </w:r>
      <w:r w:rsidRPr="00F307F9">
        <w:rPr>
          <w:rFonts w:eastAsia="Cambria"/>
          <w:color w:val="auto"/>
          <w:spacing w:val="21"/>
        </w:rPr>
        <w:t xml:space="preserve"> </w:t>
      </w:r>
      <w:r w:rsidRPr="00F307F9">
        <w:rPr>
          <w:rFonts w:eastAsia="Cambria"/>
          <w:color w:val="auto"/>
          <w:spacing w:val="-5"/>
        </w:rPr>
        <w:t>po</w:t>
      </w:r>
    </w:p>
    <w:p w14:paraId="7B383DBA" w14:textId="77777777" w:rsidR="00F307F9" w:rsidRPr="00F307F9" w:rsidRDefault="00F307F9" w:rsidP="00F307F9">
      <w:pPr>
        <w:widowControl w:val="0"/>
        <w:autoSpaceDE w:val="0"/>
        <w:autoSpaceDN w:val="0"/>
        <w:spacing w:before="1" w:after="0" w:line="258" w:lineRule="exact"/>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t>przecinku.</w:t>
      </w:r>
    </w:p>
    <w:p w14:paraId="37A50687" w14:textId="77777777" w:rsidR="00F307F9" w:rsidRPr="00F307F9" w:rsidRDefault="00F307F9" w:rsidP="009E3B15">
      <w:pPr>
        <w:widowControl w:val="0"/>
        <w:numPr>
          <w:ilvl w:val="0"/>
          <w:numId w:val="20"/>
        </w:numPr>
        <w:tabs>
          <w:tab w:val="left" w:pos="462"/>
        </w:tabs>
        <w:autoSpaceDE w:val="0"/>
        <w:autoSpaceDN w:val="0"/>
        <w:spacing w:after="0" w:line="258" w:lineRule="exact"/>
        <w:ind w:left="462" w:right="0" w:hanging="229"/>
        <w:rPr>
          <w:rFonts w:eastAsia="Cambria"/>
          <w:b/>
          <w:color w:val="auto"/>
        </w:rPr>
      </w:pPr>
      <w:r w:rsidRPr="00F307F9">
        <w:rPr>
          <w:rFonts w:eastAsia="Cambria"/>
          <w:color w:val="auto"/>
        </w:rPr>
        <w:t>Zamawiający</w:t>
      </w:r>
      <w:r w:rsidRPr="00F307F9">
        <w:rPr>
          <w:rFonts w:eastAsia="Cambria"/>
          <w:color w:val="auto"/>
          <w:spacing w:val="-11"/>
        </w:rPr>
        <w:t xml:space="preserve"> </w:t>
      </w:r>
      <w:r w:rsidRPr="00F307F9">
        <w:rPr>
          <w:rFonts w:eastAsia="Cambria"/>
          <w:color w:val="auto"/>
        </w:rPr>
        <w:t>nie</w:t>
      </w:r>
      <w:r w:rsidRPr="00F307F9">
        <w:rPr>
          <w:rFonts w:eastAsia="Cambria"/>
          <w:color w:val="auto"/>
          <w:spacing w:val="-8"/>
        </w:rPr>
        <w:t xml:space="preserve"> </w:t>
      </w:r>
      <w:r w:rsidRPr="00F307F9">
        <w:rPr>
          <w:rFonts w:eastAsia="Cambria"/>
          <w:color w:val="auto"/>
        </w:rPr>
        <w:t>przewiduje</w:t>
      </w:r>
      <w:r w:rsidRPr="00F307F9">
        <w:rPr>
          <w:rFonts w:eastAsia="Cambria"/>
          <w:color w:val="auto"/>
          <w:spacing w:val="-7"/>
        </w:rPr>
        <w:t xml:space="preserve"> </w:t>
      </w:r>
      <w:r w:rsidRPr="00F307F9">
        <w:rPr>
          <w:rFonts w:eastAsia="Cambria"/>
          <w:color w:val="auto"/>
        </w:rPr>
        <w:t>rozliczeń</w:t>
      </w:r>
      <w:r w:rsidRPr="00F307F9">
        <w:rPr>
          <w:rFonts w:eastAsia="Cambria"/>
          <w:color w:val="auto"/>
          <w:spacing w:val="-9"/>
        </w:rPr>
        <w:t xml:space="preserve"> </w:t>
      </w:r>
      <w:r w:rsidRPr="00F307F9">
        <w:rPr>
          <w:rFonts w:eastAsia="Cambria"/>
          <w:color w:val="auto"/>
        </w:rPr>
        <w:t>w</w:t>
      </w:r>
      <w:r w:rsidRPr="00F307F9">
        <w:rPr>
          <w:rFonts w:eastAsia="Cambria"/>
          <w:color w:val="auto"/>
          <w:spacing w:val="-9"/>
        </w:rPr>
        <w:t xml:space="preserve"> </w:t>
      </w:r>
      <w:r w:rsidRPr="00F307F9">
        <w:rPr>
          <w:rFonts w:eastAsia="Cambria"/>
          <w:color w:val="auto"/>
        </w:rPr>
        <w:t>walucie</w:t>
      </w:r>
      <w:r w:rsidRPr="00F307F9">
        <w:rPr>
          <w:rFonts w:eastAsia="Cambria"/>
          <w:color w:val="auto"/>
          <w:spacing w:val="-10"/>
        </w:rPr>
        <w:t xml:space="preserve"> </w:t>
      </w:r>
      <w:r w:rsidRPr="00F307F9">
        <w:rPr>
          <w:rFonts w:eastAsia="Cambria"/>
          <w:color w:val="auto"/>
          <w:spacing w:val="-2"/>
        </w:rPr>
        <w:t>obcej.</w:t>
      </w:r>
    </w:p>
    <w:p w14:paraId="50F8298E" w14:textId="77777777" w:rsidR="00F307F9" w:rsidRPr="00F307F9" w:rsidRDefault="00F307F9" w:rsidP="009E3B15">
      <w:pPr>
        <w:widowControl w:val="0"/>
        <w:numPr>
          <w:ilvl w:val="0"/>
          <w:numId w:val="20"/>
        </w:numPr>
        <w:tabs>
          <w:tab w:val="left" w:pos="465"/>
        </w:tabs>
        <w:autoSpaceDE w:val="0"/>
        <w:autoSpaceDN w:val="0"/>
        <w:spacing w:before="1" w:after="0" w:line="240" w:lineRule="auto"/>
        <w:ind w:right="118" w:firstLine="0"/>
        <w:rPr>
          <w:rFonts w:eastAsia="Cambria"/>
          <w:b/>
          <w:color w:val="auto"/>
        </w:rPr>
      </w:pPr>
      <w:r w:rsidRPr="00F307F9">
        <w:rPr>
          <w:rFonts w:eastAsia="Cambria"/>
          <w:color w:val="auto"/>
        </w:rPr>
        <w:t>Wyliczona</w:t>
      </w:r>
      <w:r w:rsidRPr="00F307F9">
        <w:rPr>
          <w:rFonts w:eastAsia="Cambria"/>
          <w:color w:val="auto"/>
          <w:spacing w:val="-3"/>
        </w:rPr>
        <w:t xml:space="preserve"> </w:t>
      </w:r>
      <w:r w:rsidRPr="00F307F9">
        <w:rPr>
          <w:rFonts w:eastAsia="Cambria"/>
          <w:color w:val="auto"/>
        </w:rPr>
        <w:t>cena</w:t>
      </w:r>
      <w:r w:rsidRPr="00F307F9">
        <w:rPr>
          <w:rFonts w:eastAsia="Cambria"/>
          <w:color w:val="auto"/>
          <w:spacing w:val="-3"/>
        </w:rPr>
        <w:t xml:space="preserve"> </w:t>
      </w:r>
      <w:r w:rsidRPr="00F307F9">
        <w:rPr>
          <w:rFonts w:eastAsia="Cambria"/>
          <w:color w:val="auto"/>
        </w:rPr>
        <w:t>oferty</w:t>
      </w:r>
      <w:r w:rsidRPr="00F307F9">
        <w:rPr>
          <w:rFonts w:eastAsia="Cambria"/>
          <w:color w:val="auto"/>
          <w:spacing w:val="-4"/>
        </w:rPr>
        <w:t xml:space="preserve"> </w:t>
      </w:r>
      <w:r w:rsidRPr="00F307F9">
        <w:rPr>
          <w:rFonts w:eastAsia="Cambria"/>
          <w:color w:val="auto"/>
        </w:rPr>
        <w:t>brutto</w:t>
      </w:r>
      <w:r w:rsidRPr="00F307F9">
        <w:rPr>
          <w:rFonts w:eastAsia="Cambria"/>
          <w:color w:val="auto"/>
          <w:spacing w:val="-2"/>
        </w:rPr>
        <w:t xml:space="preserve"> </w:t>
      </w:r>
      <w:r w:rsidRPr="00F307F9">
        <w:rPr>
          <w:rFonts w:eastAsia="Cambria"/>
          <w:color w:val="auto"/>
        </w:rPr>
        <w:t>będzie</w:t>
      </w:r>
      <w:r w:rsidRPr="00F307F9">
        <w:rPr>
          <w:rFonts w:eastAsia="Cambria"/>
          <w:color w:val="auto"/>
          <w:spacing w:val="-3"/>
        </w:rPr>
        <w:t xml:space="preserve"> </w:t>
      </w:r>
      <w:r w:rsidRPr="00F307F9">
        <w:rPr>
          <w:rFonts w:eastAsia="Cambria"/>
          <w:color w:val="auto"/>
        </w:rPr>
        <w:t>służyć</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porównania</w:t>
      </w:r>
      <w:r w:rsidRPr="00F307F9">
        <w:rPr>
          <w:rFonts w:eastAsia="Cambria"/>
          <w:color w:val="auto"/>
          <w:spacing w:val="-2"/>
        </w:rPr>
        <w:t xml:space="preserve"> </w:t>
      </w:r>
      <w:r w:rsidRPr="00F307F9">
        <w:rPr>
          <w:rFonts w:eastAsia="Cambria"/>
          <w:color w:val="auto"/>
        </w:rPr>
        <w:t>złożonych</w:t>
      </w:r>
      <w:r w:rsidRPr="00F307F9">
        <w:rPr>
          <w:rFonts w:eastAsia="Cambria"/>
          <w:color w:val="auto"/>
          <w:spacing w:val="-2"/>
        </w:rPr>
        <w:t xml:space="preserve"> </w:t>
      </w:r>
      <w:r w:rsidRPr="00F307F9">
        <w:rPr>
          <w:rFonts w:eastAsia="Cambria"/>
          <w:color w:val="auto"/>
        </w:rPr>
        <w:t>ofert</w:t>
      </w:r>
      <w:r w:rsidRPr="00F307F9">
        <w:rPr>
          <w:rFonts w:eastAsia="Cambria"/>
          <w:color w:val="auto"/>
          <w:spacing w:val="-3"/>
        </w:rPr>
        <w:t xml:space="preserve"> </w:t>
      </w:r>
      <w:r w:rsidRPr="00F307F9">
        <w:rPr>
          <w:rFonts w:eastAsia="Cambria"/>
          <w:color w:val="auto"/>
        </w:rPr>
        <w:t>i</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rozliczenia</w:t>
      </w:r>
      <w:r w:rsidRPr="00F307F9">
        <w:rPr>
          <w:rFonts w:eastAsia="Cambria"/>
          <w:color w:val="auto"/>
          <w:spacing w:val="-3"/>
        </w:rPr>
        <w:t xml:space="preserve"> </w:t>
      </w:r>
      <w:r w:rsidRPr="00F307F9">
        <w:rPr>
          <w:rFonts w:eastAsia="Cambria"/>
          <w:color w:val="auto"/>
        </w:rPr>
        <w:t>w</w:t>
      </w:r>
      <w:r w:rsidRPr="00F307F9">
        <w:rPr>
          <w:rFonts w:eastAsia="Cambria"/>
          <w:color w:val="auto"/>
          <w:spacing w:val="-3"/>
        </w:rPr>
        <w:t xml:space="preserve"> </w:t>
      </w:r>
      <w:r w:rsidRPr="00F307F9">
        <w:rPr>
          <w:rFonts w:eastAsia="Cambria"/>
          <w:color w:val="auto"/>
        </w:rPr>
        <w:t>trakcie realizacji zamówienia.</w:t>
      </w:r>
    </w:p>
    <w:p w14:paraId="5B5F157C" w14:textId="77777777" w:rsidR="00F307F9" w:rsidRPr="00F307F9" w:rsidRDefault="00F307F9" w:rsidP="009E3B15">
      <w:pPr>
        <w:widowControl w:val="0"/>
        <w:numPr>
          <w:ilvl w:val="0"/>
          <w:numId w:val="20"/>
        </w:numPr>
        <w:tabs>
          <w:tab w:val="left" w:pos="479"/>
        </w:tabs>
        <w:autoSpaceDE w:val="0"/>
        <w:autoSpaceDN w:val="0"/>
        <w:spacing w:after="0" w:line="240" w:lineRule="auto"/>
        <w:ind w:right="114" w:firstLine="0"/>
        <w:rPr>
          <w:rFonts w:eastAsia="Cambria"/>
          <w:b/>
          <w:color w:val="auto"/>
        </w:rPr>
      </w:pPr>
      <w:r w:rsidRPr="00F307F9">
        <w:rPr>
          <w:rFonts w:eastAsia="Cambria"/>
          <w:color w:val="auto"/>
        </w:rPr>
        <w:t>Jeżeli została złożona oferta, której wybór prowadziłby do powstania u Zamawiającego obowiązku podatkowego zgodnie</w:t>
      </w:r>
      <w:r w:rsidRPr="00F307F9">
        <w:rPr>
          <w:rFonts w:eastAsia="Cambria"/>
          <w:color w:val="auto"/>
          <w:spacing w:val="-1"/>
        </w:rPr>
        <w:t xml:space="preserve"> </w:t>
      </w:r>
      <w:r w:rsidRPr="00F307F9">
        <w:rPr>
          <w:rFonts w:eastAsia="Cambria"/>
          <w:color w:val="auto"/>
        </w:rPr>
        <w:t>z ustawą z dnia 11 marca 2004 r. o podatku</w:t>
      </w:r>
      <w:r w:rsidRPr="00F307F9">
        <w:rPr>
          <w:rFonts w:eastAsia="Cambria"/>
          <w:color w:val="auto"/>
          <w:spacing w:val="-1"/>
        </w:rPr>
        <w:t xml:space="preserve"> </w:t>
      </w:r>
      <w:r w:rsidRPr="00F307F9">
        <w:rPr>
          <w:rFonts w:eastAsia="Cambria"/>
          <w:color w:val="auto"/>
        </w:rPr>
        <w:t>od towarów i usług (Dz.</w:t>
      </w:r>
      <w:r w:rsidRPr="00F307F9">
        <w:rPr>
          <w:rFonts w:eastAsia="Cambria"/>
          <w:color w:val="auto"/>
          <w:spacing w:val="-1"/>
        </w:rPr>
        <w:t xml:space="preserve"> </w:t>
      </w:r>
      <w:r w:rsidRPr="00F307F9">
        <w:rPr>
          <w:rFonts w:eastAsia="Cambria"/>
          <w:color w:val="auto"/>
        </w:rPr>
        <w:t xml:space="preserve">U. z 2023 r. poz. 1570 </w:t>
      </w:r>
      <w:proofErr w:type="spellStart"/>
      <w:r w:rsidRPr="00F307F9">
        <w:rPr>
          <w:rFonts w:eastAsia="Cambria"/>
          <w:color w:val="auto"/>
        </w:rPr>
        <w:t>t.j</w:t>
      </w:r>
      <w:proofErr w:type="spellEnd"/>
      <w:r w:rsidRPr="00F307F9">
        <w:rPr>
          <w:rFonts w:eastAsia="Cambria"/>
          <w:color w:val="auto"/>
        </w:rPr>
        <w:t xml:space="preserve">. z </w:t>
      </w:r>
      <w:proofErr w:type="spellStart"/>
      <w:r w:rsidRPr="00F307F9">
        <w:rPr>
          <w:rFonts w:eastAsia="Cambria"/>
          <w:color w:val="auto"/>
        </w:rPr>
        <w:t>późn</w:t>
      </w:r>
      <w:proofErr w:type="spellEnd"/>
      <w:r w:rsidRPr="00F307F9">
        <w:rPr>
          <w:rFonts w:eastAsia="Cambria"/>
          <w:color w:val="auto"/>
        </w:rPr>
        <w:t xml:space="preserve">. zm.), dla celów zastosowania kryterium ceny lub kosztu Zamawiający dolicza do przedstawionej w tej ofercie ceny kwotę podatku od towarów i usług, którą miałby obowiązek rozliczyć (zgodnie z art. 225 ust. 2 ustawy </w:t>
      </w:r>
      <w:proofErr w:type="spellStart"/>
      <w:r w:rsidRPr="00F307F9">
        <w:rPr>
          <w:rFonts w:eastAsia="Cambria"/>
          <w:color w:val="auto"/>
        </w:rPr>
        <w:t>Pzp</w:t>
      </w:r>
      <w:proofErr w:type="spellEnd"/>
      <w:r w:rsidRPr="00F307F9">
        <w:rPr>
          <w:rFonts w:eastAsia="Cambria"/>
          <w:color w:val="auto"/>
        </w:rPr>
        <w:t xml:space="preserve">). W ofercie, o której mowa w ust. 1, Wykonawca ma </w:t>
      </w:r>
      <w:r w:rsidRPr="00F307F9">
        <w:rPr>
          <w:rFonts w:eastAsia="Cambria"/>
          <w:color w:val="auto"/>
          <w:spacing w:val="-2"/>
        </w:rPr>
        <w:t>obowiązek:</w:t>
      </w:r>
    </w:p>
    <w:p w14:paraId="69C81B46" w14:textId="77777777" w:rsidR="00F307F9" w:rsidRPr="00F307F9" w:rsidRDefault="00F307F9" w:rsidP="009E3B15">
      <w:pPr>
        <w:widowControl w:val="0"/>
        <w:numPr>
          <w:ilvl w:val="1"/>
          <w:numId w:val="20"/>
        </w:numPr>
        <w:tabs>
          <w:tab w:val="left" w:pos="591"/>
        </w:tabs>
        <w:autoSpaceDE w:val="0"/>
        <w:autoSpaceDN w:val="0"/>
        <w:spacing w:after="0" w:line="240" w:lineRule="auto"/>
        <w:ind w:right="115" w:firstLine="0"/>
        <w:rPr>
          <w:rFonts w:eastAsia="Cambria"/>
          <w:color w:val="auto"/>
        </w:rPr>
      </w:pPr>
      <w:r w:rsidRPr="00F307F9">
        <w:rPr>
          <w:rFonts w:eastAsia="Cambria"/>
          <w:color w:val="auto"/>
        </w:rPr>
        <w:t>poinformowania Zamawiającego, że wybór jego oferty będzie prowadził do powstania u Zamawiającego obowiązku podatkowego;</w:t>
      </w:r>
    </w:p>
    <w:p w14:paraId="3CCB357B" w14:textId="77777777" w:rsidR="00F307F9" w:rsidRPr="00F307F9" w:rsidRDefault="00F307F9" w:rsidP="009E3B15">
      <w:pPr>
        <w:widowControl w:val="0"/>
        <w:numPr>
          <w:ilvl w:val="1"/>
          <w:numId w:val="20"/>
        </w:numPr>
        <w:tabs>
          <w:tab w:val="left" w:pos="487"/>
        </w:tabs>
        <w:autoSpaceDE w:val="0"/>
        <w:autoSpaceDN w:val="0"/>
        <w:spacing w:after="0" w:line="240" w:lineRule="auto"/>
        <w:ind w:right="115" w:firstLine="0"/>
        <w:rPr>
          <w:rFonts w:eastAsia="Cambria"/>
          <w:color w:val="auto"/>
        </w:rPr>
      </w:pPr>
      <w:r w:rsidRPr="00F307F9">
        <w:rPr>
          <w:rFonts w:eastAsia="Cambria"/>
          <w:color w:val="auto"/>
        </w:rPr>
        <w:t>wskazania</w:t>
      </w:r>
      <w:r w:rsidRPr="00F307F9">
        <w:rPr>
          <w:rFonts w:eastAsia="Cambria"/>
          <w:color w:val="auto"/>
          <w:spacing w:val="-5"/>
        </w:rPr>
        <w:t xml:space="preserve"> </w:t>
      </w:r>
      <w:r w:rsidRPr="00F307F9">
        <w:rPr>
          <w:rFonts w:eastAsia="Cambria"/>
          <w:color w:val="auto"/>
        </w:rPr>
        <w:t>nazwy</w:t>
      </w:r>
      <w:r w:rsidRPr="00F307F9">
        <w:rPr>
          <w:rFonts w:eastAsia="Cambria"/>
          <w:color w:val="auto"/>
          <w:spacing w:val="-6"/>
        </w:rPr>
        <w:t xml:space="preserve"> </w:t>
      </w:r>
      <w:r w:rsidRPr="00F307F9">
        <w:rPr>
          <w:rFonts w:eastAsia="Cambria"/>
          <w:color w:val="auto"/>
        </w:rPr>
        <w:t>(rodzaju)</w:t>
      </w:r>
      <w:r w:rsidRPr="00F307F9">
        <w:rPr>
          <w:rFonts w:eastAsia="Cambria"/>
          <w:color w:val="auto"/>
          <w:spacing w:val="-6"/>
        </w:rPr>
        <w:t xml:space="preserve"> </w:t>
      </w:r>
      <w:r w:rsidRPr="00F307F9">
        <w:rPr>
          <w:rFonts w:eastAsia="Cambria"/>
          <w:color w:val="auto"/>
        </w:rPr>
        <w:t>towaru</w:t>
      </w:r>
      <w:r w:rsidRPr="00F307F9">
        <w:rPr>
          <w:rFonts w:eastAsia="Cambria"/>
          <w:color w:val="auto"/>
          <w:spacing w:val="-5"/>
        </w:rPr>
        <w:t xml:space="preserve"> </w:t>
      </w:r>
      <w:r w:rsidRPr="00F307F9">
        <w:rPr>
          <w:rFonts w:eastAsia="Cambria"/>
          <w:color w:val="auto"/>
        </w:rPr>
        <w:t>lub</w:t>
      </w:r>
      <w:r w:rsidRPr="00F307F9">
        <w:rPr>
          <w:rFonts w:eastAsia="Cambria"/>
          <w:color w:val="auto"/>
          <w:spacing w:val="-6"/>
        </w:rPr>
        <w:t xml:space="preserve"> </w:t>
      </w:r>
      <w:r w:rsidRPr="00F307F9">
        <w:rPr>
          <w:rFonts w:eastAsia="Cambria"/>
          <w:color w:val="auto"/>
        </w:rPr>
        <w:t>usługi,</w:t>
      </w:r>
      <w:r w:rsidRPr="00F307F9">
        <w:rPr>
          <w:rFonts w:eastAsia="Cambria"/>
          <w:color w:val="auto"/>
          <w:spacing w:val="-5"/>
        </w:rPr>
        <w:t xml:space="preserve"> </w:t>
      </w:r>
      <w:r w:rsidRPr="00F307F9">
        <w:rPr>
          <w:rFonts w:eastAsia="Cambria"/>
          <w:color w:val="auto"/>
        </w:rPr>
        <w:t>których</w:t>
      </w:r>
      <w:r w:rsidRPr="00F307F9">
        <w:rPr>
          <w:rFonts w:eastAsia="Cambria"/>
          <w:color w:val="auto"/>
          <w:spacing w:val="-5"/>
        </w:rPr>
        <w:t xml:space="preserve"> </w:t>
      </w:r>
      <w:r w:rsidRPr="00F307F9">
        <w:rPr>
          <w:rFonts w:eastAsia="Cambria"/>
          <w:color w:val="auto"/>
        </w:rPr>
        <w:t>dostawa</w:t>
      </w:r>
      <w:r w:rsidRPr="00F307F9">
        <w:rPr>
          <w:rFonts w:eastAsia="Cambria"/>
          <w:color w:val="auto"/>
          <w:spacing w:val="-5"/>
        </w:rPr>
        <w:t xml:space="preserve"> </w:t>
      </w:r>
      <w:r w:rsidRPr="00F307F9">
        <w:rPr>
          <w:rFonts w:eastAsia="Cambria"/>
          <w:color w:val="auto"/>
        </w:rPr>
        <w:t>lub</w:t>
      </w:r>
      <w:r w:rsidRPr="00F307F9">
        <w:rPr>
          <w:rFonts w:eastAsia="Cambria"/>
          <w:color w:val="auto"/>
          <w:spacing w:val="-7"/>
        </w:rPr>
        <w:t xml:space="preserve"> </w:t>
      </w:r>
      <w:r w:rsidRPr="00F307F9">
        <w:rPr>
          <w:rFonts w:eastAsia="Cambria"/>
          <w:color w:val="auto"/>
        </w:rPr>
        <w:t>świadczenie</w:t>
      </w:r>
      <w:r w:rsidRPr="00F307F9">
        <w:rPr>
          <w:rFonts w:eastAsia="Cambria"/>
          <w:color w:val="auto"/>
          <w:spacing w:val="-5"/>
        </w:rPr>
        <w:t xml:space="preserve"> </w:t>
      </w:r>
      <w:r w:rsidRPr="00F307F9">
        <w:rPr>
          <w:rFonts w:eastAsia="Cambria"/>
          <w:color w:val="auto"/>
        </w:rPr>
        <w:t>będą</w:t>
      </w:r>
      <w:r w:rsidRPr="00F307F9">
        <w:rPr>
          <w:rFonts w:eastAsia="Cambria"/>
          <w:color w:val="auto"/>
          <w:spacing w:val="-5"/>
        </w:rPr>
        <w:t xml:space="preserve"> </w:t>
      </w:r>
      <w:r w:rsidRPr="00F307F9">
        <w:rPr>
          <w:rFonts w:eastAsia="Cambria"/>
          <w:color w:val="auto"/>
        </w:rPr>
        <w:t>prowadziły</w:t>
      </w:r>
      <w:r w:rsidRPr="00F307F9">
        <w:rPr>
          <w:rFonts w:eastAsia="Cambria"/>
          <w:color w:val="auto"/>
          <w:spacing w:val="-6"/>
        </w:rPr>
        <w:t xml:space="preserve"> </w:t>
      </w:r>
      <w:r w:rsidRPr="00F307F9">
        <w:rPr>
          <w:rFonts w:eastAsia="Cambria"/>
          <w:color w:val="auto"/>
        </w:rPr>
        <w:t>do powstania obowiązku podatkowego;</w:t>
      </w:r>
    </w:p>
    <w:p w14:paraId="5ACF7C7C" w14:textId="77777777" w:rsidR="00F307F9" w:rsidRPr="00F307F9" w:rsidRDefault="00F307F9" w:rsidP="009E3B15">
      <w:pPr>
        <w:widowControl w:val="0"/>
        <w:numPr>
          <w:ilvl w:val="1"/>
          <w:numId w:val="20"/>
        </w:numPr>
        <w:tabs>
          <w:tab w:val="left" w:pos="534"/>
        </w:tabs>
        <w:autoSpaceDE w:val="0"/>
        <w:autoSpaceDN w:val="0"/>
        <w:spacing w:after="0" w:line="240" w:lineRule="auto"/>
        <w:ind w:left="534" w:right="0" w:hanging="301"/>
        <w:rPr>
          <w:rFonts w:eastAsia="Cambria"/>
          <w:color w:val="auto"/>
        </w:rPr>
      </w:pPr>
      <w:r w:rsidRPr="00F307F9">
        <w:rPr>
          <w:rFonts w:eastAsia="Cambria"/>
          <w:color w:val="auto"/>
        </w:rPr>
        <w:t>wskazania</w:t>
      </w:r>
      <w:r w:rsidRPr="00F307F9">
        <w:rPr>
          <w:rFonts w:eastAsia="Cambria"/>
          <w:color w:val="auto"/>
          <w:spacing w:val="36"/>
        </w:rPr>
        <w:t xml:space="preserve"> </w:t>
      </w:r>
      <w:r w:rsidRPr="00F307F9">
        <w:rPr>
          <w:rFonts w:eastAsia="Cambria"/>
          <w:color w:val="auto"/>
        </w:rPr>
        <w:t>wartości</w:t>
      </w:r>
      <w:r w:rsidRPr="00F307F9">
        <w:rPr>
          <w:rFonts w:eastAsia="Cambria"/>
          <w:color w:val="auto"/>
          <w:spacing w:val="37"/>
        </w:rPr>
        <w:t xml:space="preserve"> </w:t>
      </w:r>
      <w:r w:rsidRPr="00F307F9">
        <w:rPr>
          <w:rFonts w:eastAsia="Cambria"/>
          <w:color w:val="auto"/>
        </w:rPr>
        <w:t>towaru</w:t>
      </w:r>
      <w:r w:rsidRPr="00F307F9">
        <w:rPr>
          <w:rFonts w:eastAsia="Cambria"/>
          <w:color w:val="auto"/>
          <w:spacing w:val="37"/>
        </w:rPr>
        <w:t xml:space="preserve"> </w:t>
      </w:r>
      <w:r w:rsidRPr="00F307F9">
        <w:rPr>
          <w:rFonts w:eastAsia="Cambria"/>
          <w:color w:val="auto"/>
        </w:rPr>
        <w:t>lub</w:t>
      </w:r>
      <w:r w:rsidRPr="00F307F9">
        <w:rPr>
          <w:rFonts w:eastAsia="Cambria"/>
          <w:color w:val="auto"/>
          <w:spacing w:val="35"/>
        </w:rPr>
        <w:t xml:space="preserve"> </w:t>
      </w:r>
      <w:r w:rsidRPr="00F307F9">
        <w:rPr>
          <w:rFonts w:eastAsia="Cambria"/>
          <w:color w:val="auto"/>
        </w:rPr>
        <w:t>usługi</w:t>
      </w:r>
      <w:r w:rsidRPr="00F307F9">
        <w:rPr>
          <w:rFonts w:eastAsia="Cambria"/>
          <w:color w:val="auto"/>
          <w:spacing w:val="36"/>
        </w:rPr>
        <w:t xml:space="preserve"> </w:t>
      </w:r>
      <w:r w:rsidRPr="00F307F9">
        <w:rPr>
          <w:rFonts w:eastAsia="Cambria"/>
          <w:color w:val="auto"/>
        </w:rPr>
        <w:t>objętego</w:t>
      </w:r>
      <w:r w:rsidRPr="00F307F9">
        <w:rPr>
          <w:rFonts w:eastAsia="Cambria"/>
          <w:color w:val="auto"/>
          <w:spacing w:val="37"/>
        </w:rPr>
        <w:t xml:space="preserve"> </w:t>
      </w:r>
      <w:r w:rsidRPr="00F307F9">
        <w:rPr>
          <w:rFonts w:eastAsia="Cambria"/>
          <w:color w:val="auto"/>
        </w:rPr>
        <w:t>obowiązkiem</w:t>
      </w:r>
      <w:r w:rsidRPr="00F307F9">
        <w:rPr>
          <w:rFonts w:eastAsia="Cambria"/>
          <w:color w:val="auto"/>
          <w:spacing w:val="37"/>
        </w:rPr>
        <w:t xml:space="preserve"> </w:t>
      </w:r>
      <w:r w:rsidRPr="00F307F9">
        <w:rPr>
          <w:rFonts w:eastAsia="Cambria"/>
          <w:color w:val="auto"/>
        </w:rPr>
        <w:t>podatkowym</w:t>
      </w:r>
      <w:r w:rsidRPr="00F307F9">
        <w:rPr>
          <w:rFonts w:eastAsia="Cambria"/>
          <w:color w:val="auto"/>
          <w:spacing w:val="37"/>
        </w:rPr>
        <w:t xml:space="preserve"> </w:t>
      </w:r>
      <w:r w:rsidRPr="00F307F9">
        <w:rPr>
          <w:rFonts w:eastAsia="Cambria"/>
          <w:color w:val="auto"/>
        </w:rPr>
        <w:t>Zamawiającego,</w:t>
      </w:r>
      <w:r w:rsidRPr="00F307F9">
        <w:rPr>
          <w:rFonts w:eastAsia="Cambria"/>
          <w:color w:val="auto"/>
          <w:spacing w:val="37"/>
        </w:rPr>
        <w:t xml:space="preserve"> </w:t>
      </w:r>
      <w:r w:rsidRPr="00F307F9">
        <w:rPr>
          <w:rFonts w:eastAsia="Cambria"/>
          <w:color w:val="auto"/>
          <w:spacing w:val="-5"/>
        </w:rPr>
        <w:t>bez</w:t>
      </w:r>
    </w:p>
    <w:p w14:paraId="64E781DA" w14:textId="77777777" w:rsidR="00F307F9" w:rsidRPr="00F307F9" w:rsidRDefault="00F307F9" w:rsidP="00F307F9">
      <w:pPr>
        <w:widowControl w:val="0"/>
        <w:autoSpaceDE w:val="0"/>
        <w:autoSpaceDN w:val="0"/>
        <w:spacing w:after="0" w:line="257" w:lineRule="exact"/>
        <w:ind w:left="233" w:right="0" w:firstLine="0"/>
        <w:rPr>
          <w:rFonts w:eastAsia="Cambria"/>
          <w:color w:val="auto"/>
          <w:kern w:val="0"/>
          <w:lang w:eastAsia="en-US"/>
          <w14:ligatures w14:val="none"/>
        </w:rPr>
      </w:pPr>
      <w:r w:rsidRPr="00F307F9">
        <w:rPr>
          <w:rFonts w:eastAsia="Cambria"/>
          <w:color w:val="auto"/>
          <w:kern w:val="0"/>
          <w:lang w:eastAsia="en-US"/>
          <w14:ligatures w14:val="none"/>
        </w:rPr>
        <w:t>kwoty</w:t>
      </w:r>
      <w:r w:rsidRPr="00F307F9">
        <w:rPr>
          <w:rFonts w:eastAsia="Cambria"/>
          <w:color w:val="auto"/>
          <w:spacing w:val="-6"/>
          <w:kern w:val="0"/>
          <w:lang w:eastAsia="en-US"/>
          <w14:ligatures w14:val="none"/>
        </w:rPr>
        <w:t xml:space="preserve"> </w:t>
      </w:r>
      <w:r w:rsidRPr="00F307F9">
        <w:rPr>
          <w:rFonts w:eastAsia="Cambria"/>
          <w:color w:val="auto"/>
          <w:spacing w:val="-2"/>
          <w:kern w:val="0"/>
          <w:lang w:eastAsia="en-US"/>
          <w14:ligatures w14:val="none"/>
        </w:rPr>
        <w:t>podatku;</w:t>
      </w:r>
    </w:p>
    <w:p w14:paraId="206D7C1D" w14:textId="77777777" w:rsidR="00F307F9" w:rsidRPr="00F307F9" w:rsidRDefault="00F307F9" w:rsidP="009E3B15">
      <w:pPr>
        <w:widowControl w:val="0"/>
        <w:numPr>
          <w:ilvl w:val="1"/>
          <w:numId w:val="20"/>
        </w:numPr>
        <w:tabs>
          <w:tab w:val="left" w:pos="513"/>
        </w:tabs>
        <w:autoSpaceDE w:val="0"/>
        <w:autoSpaceDN w:val="0"/>
        <w:spacing w:after="0" w:line="257" w:lineRule="exact"/>
        <w:ind w:left="513" w:right="0" w:hanging="280"/>
        <w:rPr>
          <w:rFonts w:eastAsia="Cambria"/>
          <w:color w:val="auto"/>
        </w:rPr>
      </w:pPr>
      <w:r w:rsidRPr="00F307F9">
        <w:rPr>
          <w:rFonts w:eastAsia="Cambria"/>
          <w:color w:val="auto"/>
        </w:rPr>
        <w:t>wskazania</w:t>
      </w:r>
      <w:r w:rsidRPr="00F307F9">
        <w:rPr>
          <w:rFonts w:eastAsia="Cambria"/>
          <w:color w:val="auto"/>
          <w:spacing w:val="13"/>
        </w:rPr>
        <w:t xml:space="preserve"> </w:t>
      </w:r>
      <w:r w:rsidRPr="00F307F9">
        <w:rPr>
          <w:rFonts w:eastAsia="Cambria"/>
          <w:color w:val="auto"/>
        </w:rPr>
        <w:t>stawki</w:t>
      </w:r>
      <w:r w:rsidRPr="00F307F9">
        <w:rPr>
          <w:rFonts w:eastAsia="Cambria"/>
          <w:color w:val="auto"/>
          <w:spacing w:val="16"/>
        </w:rPr>
        <w:t xml:space="preserve"> </w:t>
      </w:r>
      <w:r w:rsidRPr="00F307F9">
        <w:rPr>
          <w:rFonts w:eastAsia="Cambria"/>
          <w:color w:val="auto"/>
        </w:rPr>
        <w:t>podatku</w:t>
      </w:r>
      <w:r w:rsidRPr="00F307F9">
        <w:rPr>
          <w:rFonts w:eastAsia="Cambria"/>
          <w:color w:val="auto"/>
          <w:spacing w:val="16"/>
        </w:rPr>
        <w:t xml:space="preserve"> </w:t>
      </w:r>
      <w:r w:rsidRPr="00F307F9">
        <w:rPr>
          <w:rFonts w:eastAsia="Cambria"/>
          <w:color w:val="auto"/>
        </w:rPr>
        <w:t>od</w:t>
      </w:r>
      <w:r w:rsidRPr="00F307F9">
        <w:rPr>
          <w:rFonts w:eastAsia="Cambria"/>
          <w:color w:val="auto"/>
          <w:spacing w:val="15"/>
        </w:rPr>
        <w:t xml:space="preserve"> </w:t>
      </w:r>
      <w:r w:rsidRPr="00F307F9">
        <w:rPr>
          <w:rFonts w:eastAsia="Cambria"/>
          <w:color w:val="auto"/>
        </w:rPr>
        <w:t>towarów</w:t>
      </w:r>
      <w:r w:rsidRPr="00F307F9">
        <w:rPr>
          <w:rFonts w:eastAsia="Cambria"/>
          <w:color w:val="auto"/>
          <w:spacing w:val="15"/>
        </w:rPr>
        <w:t xml:space="preserve"> </w:t>
      </w:r>
      <w:r w:rsidRPr="00F307F9">
        <w:rPr>
          <w:rFonts w:eastAsia="Cambria"/>
          <w:color w:val="auto"/>
        </w:rPr>
        <w:t>i</w:t>
      </w:r>
      <w:r w:rsidRPr="00F307F9">
        <w:rPr>
          <w:rFonts w:eastAsia="Cambria"/>
          <w:color w:val="auto"/>
          <w:spacing w:val="16"/>
        </w:rPr>
        <w:t xml:space="preserve"> </w:t>
      </w:r>
      <w:r w:rsidRPr="00F307F9">
        <w:rPr>
          <w:rFonts w:eastAsia="Cambria"/>
          <w:color w:val="auto"/>
        </w:rPr>
        <w:t>usług,</w:t>
      </w:r>
      <w:r w:rsidRPr="00F307F9">
        <w:rPr>
          <w:rFonts w:eastAsia="Cambria"/>
          <w:color w:val="auto"/>
          <w:spacing w:val="14"/>
        </w:rPr>
        <w:t xml:space="preserve"> </w:t>
      </w:r>
      <w:r w:rsidRPr="00F307F9">
        <w:rPr>
          <w:rFonts w:eastAsia="Cambria"/>
          <w:color w:val="auto"/>
        </w:rPr>
        <w:t>która</w:t>
      </w:r>
      <w:r w:rsidRPr="00F307F9">
        <w:rPr>
          <w:rFonts w:eastAsia="Cambria"/>
          <w:color w:val="auto"/>
          <w:spacing w:val="15"/>
        </w:rPr>
        <w:t xml:space="preserve"> </w:t>
      </w:r>
      <w:r w:rsidRPr="00F307F9">
        <w:rPr>
          <w:rFonts w:eastAsia="Cambria"/>
          <w:color w:val="auto"/>
        </w:rPr>
        <w:t>zgodnie</w:t>
      </w:r>
      <w:r w:rsidRPr="00F307F9">
        <w:rPr>
          <w:rFonts w:eastAsia="Cambria"/>
          <w:color w:val="auto"/>
          <w:spacing w:val="16"/>
        </w:rPr>
        <w:t xml:space="preserve"> </w:t>
      </w:r>
      <w:r w:rsidRPr="00F307F9">
        <w:rPr>
          <w:rFonts w:eastAsia="Cambria"/>
          <w:color w:val="auto"/>
        </w:rPr>
        <w:t>z</w:t>
      </w:r>
      <w:r w:rsidRPr="00F307F9">
        <w:rPr>
          <w:rFonts w:eastAsia="Cambria"/>
          <w:color w:val="auto"/>
          <w:spacing w:val="15"/>
        </w:rPr>
        <w:t xml:space="preserve"> </w:t>
      </w:r>
      <w:r w:rsidRPr="00F307F9">
        <w:rPr>
          <w:rFonts w:eastAsia="Cambria"/>
          <w:color w:val="auto"/>
        </w:rPr>
        <w:t>wiedzą</w:t>
      </w:r>
      <w:r w:rsidRPr="00F307F9">
        <w:rPr>
          <w:rFonts w:eastAsia="Cambria"/>
          <w:color w:val="auto"/>
          <w:spacing w:val="15"/>
        </w:rPr>
        <w:t xml:space="preserve"> </w:t>
      </w:r>
      <w:r w:rsidRPr="00F307F9">
        <w:rPr>
          <w:rFonts w:eastAsia="Cambria"/>
          <w:color w:val="auto"/>
        </w:rPr>
        <w:t>Wykonawcy,</w:t>
      </w:r>
      <w:r w:rsidRPr="00F307F9">
        <w:rPr>
          <w:rFonts w:eastAsia="Cambria"/>
          <w:color w:val="auto"/>
          <w:spacing w:val="16"/>
        </w:rPr>
        <w:t xml:space="preserve"> </w:t>
      </w:r>
      <w:r w:rsidRPr="00F307F9">
        <w:rPr>
          <w:rFonts w:eastAsia="Cambria"/>
          <w:color w:val="auto"/>
        </w:rPr>
        <w:t>będzie</w:t>
      </w:r>
      <w:r w:rsidRPr="00F307F9">
        <w:rPr>
          <w:rFonts w:eastAsia="Cambria"/>
          <w:color w:val="auto"/>
          <w:spacing w:val="14"/>
        </w:rPr>
        <w:t xml:space="preserve"> </w:t>
      </w:r>
      <w:r w:rsidRPr="00F307F9">
        <w:rPr>
          <w:rFonts w:eastAsia="Cambria"/>
          <w:color w:val="auto"/>
          <w:spacing w:val="-2"/>
        </w:rPr>
        <w:t>miała</w:t>
      </w:r>
    </w:p>
    <w:p w14:paraId="233F17F0" w14:textId="77777777" w:rsidR="00F307F9" w:rsidRPr="00F307F9" w:rsidRDefault="00F307F9" w:rsidP="00F307F9">
      <w:pPr>
        <w:widowControl w:val="0"/>
        <w:autoSpaceDE w:val="0"/>
        <w:autoSpaceDN w:val="0"/>
        <w:spacing w:before="1" w:after="0" w:line="240" w:lineRule="auto"/>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lastRenderedPageBreak/>
        <w:t>zastosowanie.</w:t>
      </w:r>
    </w:p>
    <w:p w14:paraId="5BDF1F20" w14:textId="77777777" w:rsidR="00F307F9" w:rsidRPr="00F307F9" w:rsidRDefault="00F307F9" w:rsidP="00F307F9"/>
    <w:p w14:paraId="08A08E5F" w14:textId="77777777" w:rsidR="00EC2759" w:rsidRDefault="00B208DA">
      <w:pPr>
        <w:pStyle w:val="Nagwek3"/>
        <w:spacing w:after="143"/>
        <w:ind w:left="72" w:right="185"/>
      </w:pPr>
      <w:r>
        <w:t xml:space="preserve">Rozdział XVIII Termin związania ofertą </w:t>
      </w:r>
    </w:p>
    <w:p w14:paraId="12827595" w14:textId="0724B6C5" w:rsidR="00EC2759" w:rsidRDefault="00B208DA" w:rsidP="009E3B15">
      <w:pPr>
        <w:numPr>
          <w:ilvl w:val="0"/>
          <w:numId w:val="14"/>
        </w:numPr>
        <w:ind w:left="366" w:right="187" w:hanging="283"/>
      </w:pPr>
      <w:r>
        <w:t xml:space="preserve">Wykonawca będzie związany ofertą do </w:t>
      </w:r>
      <w:r w:rsidRPr="00021DE3">
        <w:rPr>
          <w:b/>
          <w:bCs/>
          <w:color w:val="auto"/>
        </w:rPr>
        <w:t xml:space="preserve">dnia </w:t>
      </w:r>
      <w:r w:rsidR="00ED03C6">
        <w:rPr>
          <w:b/>
          <w:bCs/>
          <w:color w:val="auto"/>
        </w:rPr>
        <w:t>24</w:t>
      </w:r>
      <w:r w:rsidR="00955038" w:rsidRPr="00021DE3">
        <w:rPr>
          <w:b/>
          <w:bCs/>
          <w:color w:val="auto"/>
        </w:rPr>
        <w:t>.0</w:t>
      </w:r>
      <w:r w:rsidR="00ED03C6">
        <w:rPr>
          <w:b/>
          <w:bCs/>
          <w:color w:val="auto"/>
        </w:rPr>
        <w:t>6</w:t>
      </w:r>
      <w:r w:rsidR="00955038" w:rsidRPr="00021DE3">
        <w:rPr>
          <w:b/>
          <w:bCs/>
          <w:color w:val="auto"/>
        </w:rPr>
        <w:t>.</w:t>
      </w:r>
      <w:r w:rsidR="00D032E5" w:rsidRPr="00021DE3">
        <w:rPr>
          <w:b/>
          <w:bCs/>
          <w:color w:val="auto"/>
        </w:rPr>
        <w:t>202</w:t>
      </w:r>
      <w:r w:rsidR="008D7065">
        <w:rPr>
          <w:b/>
          <w:bCs/>
          <w:color w:val="auto"/>
        </w:rPr>
        <w:t>5</w:t>
      </w:r>
      <w:r w:rsidR="00D032E5" w:rsidRPr="00021DE3">
        <w:rPr>
          <w:b/>
          <w:bCs/>
          <w:color w:val="auto"/>
        </w:rPr>
        <w:t>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9E3B15">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rsidP="009E3B15">
      <w:pPr>
        <w:numPr>
          <w:ilvl w:val="0"/>
          <w:numId w:val="15"/>
        </w:numPr>
        <w:spacing w:after="41" w:line="269" w:lineRule="auto"/>
        <w:ind w:right="187" w:hanging="283"/>
      </w:pPr>
      <w:r>
        <w:rPr>
          <w:color w:val="000000"/>
        </w:rPr>
        <w:t xml:space="preserve">Miejsce i termin składania ofert  </w:t>
      </w:r>
    </w:p>
    <w:p w14:paraId="3A128FB8" w14:textId="510AB220" w:rsidR="00EC2759" w:rsidRPr="00FF737A" w:rsidRDefault="00B208DA" w:rsidP="009E3B15">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ED03C6">
        <w:rPr>
          <w:b/>
        </w:rPr>
        <w:t>26</w:t>
      </w:r>
      <w:r w:rsidRPr="00FF737A">
        <w:rPr>
          <w:b/>
        </w:rPr>
        <w:t>.</w:t>
      </w:r>
      <w:r w:rsidR="00172644">
        <w:rPr>
          <w:b/>
        </w:rPr>
        <w:t>0</w:t>
      </w:r>
      <w:r w:rsidR="00ED03C6">
        <w:rPr>
          <w:b/>
        </w:rPr>
        <w:t>5</w:t>
      </w:r>
      <w:r w:rsidRPr="00FF737A">
        <w:rPr>
          <w:b/>
        </w:rPr>
        <w:t>.202</w:t>
      </w:r>
      <w:r w:rsidR="008D7065">
        <w:rPr>
          <w:b/>
        </w:rPr>
        <w:t>5</w:t>
      </w:r>
      <w:r w:rsidRPr="00FF737A">
        <w:rPr>
          <w:b/>
        </w:rPr>
        <w:t xml:space="preserve"> r. do godziny 09:30</w:t>
      </w:r>
      <w:r>
        <w:t>.</w:t>
      </w:r>
      <w:r w:rsidRPr="00FF737A">
        <w:rPr>
          <w:b/>
        </w:rPr>
        <w:t xml:space="preserve"> </w:t>
      </w:r>
    </w:p>
    <w:p w14:paraId="75204C20" w14:textId="77777777" w:rsidR="00EC2759" w:rsidRDefault="00B208DA" w:rsidP="009E3B15">
      <w:pPr>
        <w:numPr>
          <w:ilvl w:val="1"/>
          <w:numId w:val="15"/>
        </w:numPr>
        <w:ind w:right="187" w:hanging="283"/>
      </w:pPr>
      <w:r>
        <w:t xml:space="preserve">Do oferty należy dołączyć wszystkie wymagane w SWZ dokumenty. </w:t>
      </w:r>
    </w:p>
    <w:p w14:paraId="73154FFF" w14:textId="77777777" w:rsidR="00EC2759" w:rsidRDefault="00B208DA" w:rsidP="009E3B15">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9E3B15">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9E3B15">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9E3B15">
      <w:pPr>
        <w:numPr>
          <w:ilvl w:val="1"/>
          <w:numId w:val="15"/>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9E3B15">
      <w:pPr>
        <w:numPr>
          <w:ilvl w:val="0"/>
          <w:numId w:val="15"/>
        </w:numPr>
        <w:spacing w:after="41" w:line="269" w:lineRule="auto"/>
        <w:ind w:right="187" w:hanging="283"/>
      </w:pPr>
      <w:r>
        <w:rPr>
          <w:color w:val="000000"/>
        </w:rPr>
        <w:t xml:space="preserve">Otwarcie ofert </w:t>
      </w:r>
    </w:p>
    <w:p w14:paraId="216ACF99" w14:textId="0919ECCB" w:rsidR="00EC2759" w:rsidRDefault="00B208DA" w:rsidP="009E3B15">
      <w:pPr>
        <w:numPr>
          <w:ilvl w:val="1"/>
          <w:numId w:val="15"/>
        </w:numPr>
        <w:ind w:right="187" w:hanging="283"/>
      </w:pPr>
      <w:r>
        <w:t xml:space="preserve">Otwarcie ofert nastąpi w dniu </w:t>
      </w:r>
      <w:r w:rsidR="00ED03C6">
        <w:rPr>
          <w:b/>
          <w:bCs/>
        </w:rPr>
        <w:t>26</w:t>
      </w:r>
      <w:r w:rsidRPr="00172644">
        <w:rPr>
          <w:b/>
          <w:bCs/>
        </w:rPr>
        <w:t>.</w:t>
      </w:r>
      <w:r w:rsidR="00172644" w:rsidRPr="00172644">
        <w:rPr>
          <w:b/>
          <w:bCs/>
        </w:rPr>
        <w:t>0</w:t>
      </w:r>
      <w:r w:rsidR="00ED03C6">
        <w:rPr>
          <w:b/>
          <w:bCs/>
        </w:rPr>
        <w:t>5</w:t>
      </w:r>
      <w:r w:rsidRPr="00172644">
        <w:rPr>
          <w:b/>
          <w:bCs/>
        </w:rPr>
        <w:t>.202</w:t>
      </w:r>
      <w:r w:rsidR="008D7065">
        <w:rPr>
          <w:b/>
          <w:bCs/>
        </w:rPr>
        <w:t>5</w:t>
      </w:r>
      <w:r>
        <w:rPr>
          <w:b/>
        </w:rPr>
        <w:t xml:space="preserve"> r. o godzinie 10:00.</w:t>
      </w:r>
      <w:r>
        <w:t xml:space="preserve"> </w:t>
      </w:r>
    </w:p>
    <w:p w14:paraId="19AAD51C" w14:textId="77777777" w:rsidR="00EC2759" w:rsidRDefault="00B208DA" w:rsidP="009E3B15">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9E3B15">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9E3B15">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9E3B15">
      <w:pPr>
        <w:numPr>
          <w:ilvl w:val="1"/>
          <w:numId w:val="15"/>
        </w:numPr>
        <w:ind w:right="187" w:hanging="283"/>
      </w:pPr>
      <w:r>
        <w:lastRenderedPageBreak/>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55D9FC26"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Zamawiający dokona oceny ofert, które nie zostały odrzucone, na podstawie następujących kryteriów oceny ofert: </w:t>
      </w:r>
    </w:p>
    <w:tbl>
      <w:tblPr>
        <w:tblW w:w="8362" w:type="dxa"/>
        <w:tblInd w:w="723" w:type="dxa"/>
        <w:tblCellMar>
          <w:top w:w="45" w:type="dxa"/>
          <w:right w:w="56" w:type="dxa"/>
        </w:tblCellMar>
        <w:tblLook w:val="04A0" w:firstRow="1" w:lastRow="0" w:firstColumn="1" w:lastColumn="0" w:noHBand="0" w:noVBand="1"/>
      </w:tblPr>
      <w:tblGrid>
        <w:gridCol w:w="1312"/>
        <w:gridCol w:w="4022"/>
        <w:gridCol w:w="3028"/>
      </w:tblGrid>
      <w:tr w:rsidR="007363A9" w:rsidRPr="007363A9" w14:paraId="4CA4FE52" w14:textId="77777777" w:rsidTr="000E1090">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26AB2522"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Lp.</w:t>
            </w:r>
            <w:r w:rsidRPr="007363A9">
              <w:rPr>
                <w:rFonts w:eastAsia="Cambria"/>
                <w:color w:val="000000"/>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EBC4F57"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Nazwa kryterium</w:t>
            </w:r>
            <w:r w:rsidRPr="007363A9">
              <w:rPr>
                <w:rFonts w:eastAsia="Cambria"/>
                <w:color w:val="000000"/>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693C62BE"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Znaczenie kryterium (w %)</w:t>
            </w:r>
            <w:r w:rsidRPr="007363A9">
              <w:rPr>
                <w:rFonts w:eastAsia="Cambria"/>
                <w:color w:val="000000"/>
                <w:szCs w:val="24"/>
              </w:rPr>
              <w:t xml:space="preserve"> </w:t>
            </w:r>
          </w:p>
        </w:tc>
      </w:tr>
      <w:tr w:rsidR="007363A9" w:rsidRPr="007363A9" w14:paraId="58D05ED7" w14:textId="77777777" w:rsidTr="000E1090">
        <w:trPr>
          <w:trHeight w:val="332"/>
        </w:trPr>
        <w:tc>
          <w:tcPr>
            <w:tcW w:w="679" w:type="dxa"/>
            <w:tcBorders>
              <w:top w:val="single" w:sz="4" w:space="0" w:color="000000"/>
              <w:left w:val="single" w:sz="4" w:space="0" w:color="000000"/>
              <w:bottom w:val="single" w:sz="4" w:space="0" w:color="000000"/>
              <w:right w:val="single" w:sz="4" w:space="0" w:color="000000"/>
            </w:tcBorders>
          </w:tcPr>
          <w:p w14:paraId="70BD6DD2"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2E2B0FEB"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450E8350"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60 </w:t>
            </w:r>
          </w:p>
        </w:tc>
      </w:tr>
      <w:tr w:rsidR="007363A9" w:rsidRPr="007363A9" w14:paraId="22CCE01F" w14:textId="77777777" w:rsidTr="000E1090">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4CD34295"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5FAE3E38"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A95E05B"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40 </w:t>
            </w:r>
          </w:p>
        </w:tc>
      </w:tr>
    </w:tbl>
    <w:p w14:paraId="28BECFAB"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 </w:t>
      </w:r>
    </w:p>
    <w:p w14:paraId="3B3194C2" w14:textId="77777777" w:rsidR="007363A9" w:rsidRPr="007363A9" w:rsidRDefault="007363A9" w:rsidP="007363A9">
      <w:pPr>
        <w:spacing w:after="3" w:line="248" w:lineRule="auto"/>
        <w:ind w:left="-5" w:right="893"/>
        <w:rPr>
          <w:rFonts w:eastAsia="Cambria"/>
          <w:color w:val="000000"/>
          <w:szCs w:val="24"/>
        </w:rPr>
      </w:pPr>
      <w:r w:rsidRPr="007363A9">
        <w:rPr>
          <w:rFonts w:eastAsia="Cambria"/>
          <w:i/>
          <w:color w:val="000000"/>
          <w:szCs w:val="24"/>
        </w:rPr>
        <w:t>Zamawiający dokona oceny ofert przyznając punkty w ramach poszczególnych kryteriów oceny ofert, przyjmując zasadę, że 1% = 1 punkt.</w:t>
      </w:r>
      <w:r w:rsidRPr="007363A9">
        <w:rPr>
          <w:rFonts w:eastAsia="Cambria"/>
          <w:color w:val="000000"/>
          <w:szCs w:val="24"/>
        </w:rPr>
        <w:t xml:space="preserve"> </w:t>
      </w:r>
    </w:p>
    <w:p w14:paraId="7824B4CF"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Punkty za kryterium </w:t>
      </w:r>
      <w:r w:rsidRPr="007363A9">
        <w:rPr>
          <w:rFonts w:eastAsia="Cambria"/>
          <w:b/>
          <w:color w:val="000000"/>
          <w:szCs w:val="24"/>
        </w:rPr>
        <w:t>„Cena”</w:t>
      </w:r>
      <w:r w:rsidRPr="007363A9">
        <w:rPr>
          <w:rFonts w:eastAsia="Cambria"/>
          <w:color w:val="000000"/>
          <w:szCs w:val="24"/>
        </w:rPr>
        <w:t xml:space="preserve"> zostaną obliczone według wzoru: </w:t>
      </w:r>
    </w:p>
    <w:p w14:paraId="33395D57"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r>
      <w:r w:rsidRPr="007363A9">
        <w:rPr>
          <w:rFonts w:eastAsia="Cambria"/>
          <w:i/>
          <w:color w:val="000000"/>
          <w:szCs w:val="24"/>
        </w:rPr>
        <w:t xml:space="preserve"> </w:t>
      </w:r>
      <w:r w:rsidRPr="007363A9">
        <w:rPr>
          <w:rFonts w:eastAsia="Cambria"/>
          <w:i/>
          <w:color w:val="000000"/>
          <w:szCs w:val="24"/>
        </w:rPr>
        <w:tab/>
      </w:r>
      <w:r w:rsidRPr="007363A9">
        <w:rPr>
          <w:rFonts w:eastAsia="Cambria"/>
          <w:b/>
          <w:i/>
          <w:color w:val="000000"/>
          <w:szCs w:val="24"/>
        </w:rPr>
        <w:t xml:space="preserve"> </w:t>
      </w:r>
      <w:proofErr w:type="spellStart"/>
      <w:r w:rsidRPr="007363A9">
        <w:rPr>
          <w:rFonts w:eastAsia="Cambria"/>
          <w:b/>
          <w:i/>
          <w:color w:val="000000"/>
          <w:szCs w:val="24"/>
        </w:rPr>
        <w:t>Cn</w:t>
      </w:r>
      <w:proofErr w:type="spellEnd"/>
      <w:r w:rsidRPr="007363A9">
        <w:rPr>
          <w:rFonts w:eastAsia="Cambria"/>
          <w:color w:val="000000"/>
          <w:szCs w:val="24"/>
        </w:rPr>
        <w:t xml:space="preserve"> </w:t>
      </w:r>
    </w:p>
    <w:p w14:paraId="3ABE9B10" w14:textId="77777777" w:rsidR="007363A9" w:rsidRPr="007363A9" w:rsidRDefault="007363A9" w:rsidP="007363A9">
      <w:pPr>
        <w:spacing w:after="3" w:line="248" w:lineRule="auto"/>
        <w:ind w:left="-5" w:right="893"/>
        <w:rPr>
          <w:rFonts w:eastAsia="Cambria"/>
          <w:b/>
          <w:i/>
          <w:color w:val="000000"/>
          <w:szCs w:val="24"/>
        </w:rPr>
      </w:pPr>
      <w:r w:rsidRPr="007363A9">
        <w:rPr>
          <w:rFonts w:eastAsia="Cambria"/>
          <w:b/>
          <w:i/>
          <w:color w:val="000000"/>
          <w:szCs w:val="24"/>
        </w:rPr>
        <w:t>P</w:t>
      </w:r>
      <w:r w:rsidRPr="007363A9">
        <w:rPr>
          <w:rFonts w:eastAsia="Cambria"/>
          <w:b/>
          <w:i/>
          <w:color w:val="000000"/>
          <w:szCs w:val="24"/>
          <w:vertAlign w:val="subscript"/>
        </w:rPr>
        <w:t>C</w:t>
      </w:r>
      <w:r w:rsidRPr="007363A9">
        <w:rPr>
          <w:rFonts w:eastAsia="Cambria"/>
          <w:b/>
          <w:i/>
          <w:color w:val="000000"/>
          <w:szCs w:val="24"/>
        </w:rPr>
        <w:t xml:space="preserve"> =  ------- x 60 pkt </w:t>
      </w:r>
      <w:r w:rsidRPr="007363A9">
        <w:rPr>
          <w:rFonts w:eastAsia="Cambria"/>
          <w:color w:val="000000"/>
          <w:szCs w:val="24"/>
        </w:rPr>
        <w:t xml:space="preserve"> </w:t>
      </w:r>
    </w:p>
    <w:p w14:paraId="3D4F8117"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i/>
          <w:color w:val="000000"/>
          <w:szCs w:val="24"/>
        </w:rPr>
        <w:t xml:space="preserve"> </w:t>
      </w:r>
      <w:r w:rsidRPr="007363A9">
        <w:rPr>
          <w:rFonts w:eastAsia="Cambria"/>
          <w:b/>
          <w:i/>
          <w:color w:val="000000"/>
          <w:szCs w:val="24"/>
        </w:rPr>
        <w:tab/>
      </w:r>
      <w:proofErr w:type="spellStart"/>
      <w:r w:rsidRPr="007363A9">
        <w:rPr>
          <w:rFonts w:eastAsia="Cambria"/>
          <w:b/>
          <w:i/>
          <w:color w:val="000000"/>
          <w:szCs w:val="24"/>
        </w:rPr>
        <w:t>Cb</w:t>
      </w:r>
      <w:proofErr w:type="spellEnd"/>
      <w:r w:rsidRPr="007363A9">
        <w:rPr>
          <w:rFonts w:eastAsia="Cambria"/>
          <w:color w:val="000000"/>
          <w:szCs w:val="24"/>
        </w:rPr>
        <w:t xml:space="preserve"> </w:t>
      </w:r>
      <w:r w:rsidRPr="007363A9">
        <w:rPr>
          <w:rFonts w:eastAsia="Cambria"/>
          <w:b/>
          <w:color w:val="000000"/>
          <w:szCs w:val="24"/>
        </w:rPr>
        <w:t xml:space="preserve"> </w:t>
      </w:r>
      <w:r w:rsidRPr="007363A9">
        <w:rPr>
          <w:rFonts w:eastAsia="Cambria"/>
          <w:b/>
          <w:color w:val="000000"/>
          <w:szCs w:val="24"/>
        </w:rPr>
        <w:tab/>
      </w:r>
      <w:r w:rsidRPr="007363A9">
        <w:rPr>
          <w:rFonts w:eastAsia="Cambria"/>
          <w:color w:val="000000"/>
          <w:szCs w:val="24"/>
        </w:rPr>
        <w:t xml:space="preserve">gdzie, </w:t>
      </w:r>
    </w:p>
    <w:p w14:paraId="2E1825C0"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P</w:t>
      </w:r>
      <w:r w:rsidRPr="007363A9">
        <w:rPr>
          <w:rFonts w:eastAsia="Cambria"/>
          <w:b/>
          <w:color w:val="000000"/>
          <w:szCs w:val="24"/>
          <w:vertAlign w:val="subscript"/>
        </w:rPr>
        <w:t xml:space="preserve">C </w:t>
      </w:r>
      <w:r w:rsidRPr="007363A9">
        <w:rPr>
          <w:rFonts w:eastAsia="Cambria"/>
          <w:b/>
          <w:color w:val="000000"/>
          <w:szCs w:val="24"/>
        </w:rPr>
        <w:t>-</w:t>
      </w:r>
      <w:r w:rsidRPr="007363A9">
        <w:rPr>
          <w:rFonts w:eastAsia="Cambria"/>
          <w:color w:val="000000"/>
          <w:szCs w:val="24"/>
        </w:rPr>
        <w:t xml:space="preserve"> ilość punktów za kryterium cena, </w:t>
      </w:r>
    </w:p>
    <w:p w14:paraId="6F6CFAC8" w14:textId="77777777" w:rsidR="007363A9" w:rsidRPr="007363A9" w:rsidRDefault="007363A9" w:rsidP="007363A9">
      <w:pPr>
        <w:spacing w:after="3" w:line="248" w:lineRule="auto"/>
        <w:ind w:left="-5" w:right="893"/>
        <w:rPr>
          <w:rFonts w:eastAsia="Cambria"/>
          <w:color w:val="000000"/>
          <w:szCs w:val="24"/>
        </w:rPr>
      </w:pPr>
      <w:proofErr w:type="spellStart"/>
      <w:r w:rsidRPr="007363A9">
        <w:rPr>
          <w:rFonts w:eastAsia="Cambria"/>
          <w:b/>
          <w:color w:val="000000"/>
          <w:szCs w:val="24"/>
        </w:rPr>
        <w:t>C</w:t>
      </w:r>
      <w:r w:rsidRPr="007363A9">
        <w:rPr>
          <w:rFonts w:eastAsia="Cambria"/>
          <w:b/>
          <w:color w:val="000000"/>
          <w:szCs w:val="24"/>
          <w:vertAlign w:val="subscript"/>
        </w:rPr>
        <w:t>n</w:t>
      </w:r>
      <w:proofErr w:type="spellEnd"/>
      <w:r w:rsidRPr="007363A9">
        <w:rPr>
          <w:rFonts w:eastAsia="Cambria"/>
          <w:b/>
          <w:color w:val="000000"/>
          <w:szCs w:val="24"/>
        </w:rPr>
        <w:t xml:space="preserve"> -</w:t>
      </w:r>
      <w:r w:rsidRPr="007363A9">
        <w:rPr>
          <w:rFonts w:eastAsia="Cambria"/>
          <w:color w:val="000000"/>
          <w:szCs w:val="24"/>
        </w:rPr>
        <w:t xml:space="preserve"> najniższa cena ofertowa spośród ofert nieodrzuconych, </w:t>
      </w:r>
      <w:proofErr w:type="spellStart"/>
      <w:r w:rsidRPr="007363A9">
        <w:rPr>
          <w:rFonts w:eastAsia="Cambria"/>
          <w:b/>
          <w:color w:val="000000"/>
          <w:szCs w:val="24"/>
        </w:rPr>
        <w:t>C</w:t>
      </w:r>
      <w:r w:rsidRPr="007363A9">
        <w:rPr>
          <w:rFonts w:eastAsia="Cambria"/>
          <w:b/>
          <w:color w:val="000000"/>
          <w:szCs w:val="24"/>
          <w:vertAlign w:val="subscript"/>
        </w:rPr>
        <w:t>b</w:t>
      </w:r>
      <w:proofErr w:type="spellEnd"/>
      <w:r w:rsidRPr="007363A9">
        <w:rPr>
          <w:rFonts w:eastAsia="Cambria"/>
          <w:b/>
          <w:color w:val="000000"/>
          <w:szCs w:val="24"/>
        </w:rPr>
        <w:t xml:space="preserve"> –</w:t>
      </w:r>
      <w:r w:rsidRPr="007363A9">
        <w:rPr>
          <w:rFonts w:eastAsia="Cambria"/>
          <w:color w:val="000000"/>
          <w:szCs w:val="24"/>
        </w:rPr>
        <w:t xml:space="preserve"> cena oferty badanej. </w:t>
      </w:r>
    </w:p>
    <w:p w14:paraId="42DDC829"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 </w:t>
      </w:r>
    </w:p>
    <w:p w14:paraId="5154B053"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W kryterium „</w:t>
      </w:r>
      <w:r w:rsidRPr="007363A9">
        <w:rPr>
          <w:rFonts w:eastAsia="Cambria"/>
          <w:b/>
          <w:color w:val="000000"/>
          <w:szCs w:val="24"/>
        </w:rPr>
        <w:t>Cena”</w:t>
      </w:r>
      <w:r w:rsidRPr="007363A9">
        <w:rPr>
          <w:rFonts w:eastAsia="Cambria"/>
          <w:color w:val="000000"/>
          <w:szCs w:val="24"/>
        </w:rPr>
        <w:t xml:space="preserve">, oferta z najniższą ceną otrzyma 60 punktów a pozostałe oferty po matematycznym przeliczeniu w odniesieniu do najniższej ceny odpowiednio mniej. Końcowy wynik powyższego działania zostanie zaokrąglony do dwóch miejsc po przecinku. </w:t>
      </w:r>
    </w:p>
    <w:p w14:paraId="38FD3B6A"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 </w:t>
      </w:r>
    </w:p>
    <w:p w14:paraId="65DD347C"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Kryterium </w:t>
      </w:r>
      <w:r w:rsidRPr="007363A9">
        <w:rPr>
          <w:rFonts w:eastAsia="Cambria"/>
          <w:b/>
          <w:color w:val="000000"/>
          <w:szCs w:val="24"/>
        </w:rPr>
        <w:t>„Długość okresu gwarancji jakości na wykonane roboty budowlane oraz dostarczone i wbudowane materiały”</w:t>
      </w:r>
      <w:r w:rsidRPr="007363A9">
        <w:rPr>
          <w:rFonts w:eastAsia="Cambria"/>
          <w:color w:val="000000"/>
          <w:szCs w:val="24"/>
        </w:rPr>
        <w:t xml:space="preserve"> liczone w okresach miesięcznych: W przypadku zaoferowania minimalnej długości okresu gwarancji tj. 36 miesięcy, Wykonawca otrzyma zero (0) punktów.  </w:t>
      </w:r>
    </w:p>
    <w:p w14:paraId="72337739"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W przypadku zaoferowania maksymalnej długości okresu gwarancji tj. 60 miesięcy, Wykonawca otrzyma czterdzieści (40) punktów.  </w:t>
      </w:r>
    </w:p>
    <w:p w14:paraId="3B71C16A"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W przypadku zaoferowania gwarancji pomiędzy 36 a 60 miesięcy Wykonawca otrzyma pkt wg wzoru: </w:t>
      </w:r>
    </w:p>
    <w:p w14:paraId="1615D527" w14:textId="77777777" w:rsidR="007363A9" w:rsidRPr="007363A9" w:rsidRDefault="007363A9" w:rsidP="007363A9">
      <w:pPr>
        <w:spacing w:after="3" w:line="248" w:lineRule="auto"/>
        <w:ind w:left="-5" w:right="893"/>
        <w:rPr>
          <w:rFonts w:eastAsia="Cambria"/>
          <w:color w:val="000000"/>
          <w:szCs w:val="24"/>
        </w:rPr>
      </w:pPr>
    </w:p>
    <w:p w14:paraId="5E9F043F"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                             </w:t>
      </w:r>
      <w:r w:rsidRPr="007363A9">
        <w:rPr>
          <w:rFonts w:eastAsia="Cambria"/>
          <w:color w:val="000000"/>
          <w:szCs w:val="24"/>
        </w:rPr>
        <w:tab/>
      </w:r>
      <w:r w:rsidRPr="007363A9">
        <w:rPr>
          <w:rFonts w:eastAsia="Cambria"/>
          <w:color w:val="000000"/>
          <w:szCs w:val="24"/>
        </w:rPr>
        <w:tab/>
      </w:r>
      <w:r w:rsidRPr="007363A9">
        <w:rPr>
          <w:rFonts w:eastAsia="Cambria"/>
          <w:color w:val="000000"/>
          <w:szCs w:val="24"/>
        </w:rPr>
        <w:tab/>
      </w:r>
      <w:r w:rsidRPr="007363A9">
        <w:rPr>
          <w:rFonts w:eastAsia="Cambria"/>
          <w:b/>
          <w:i/>
          <w:color w:val="000000"/>
          <w:szCs w:val="24"/>
        </w:rPr>
        <w:t xml:space="preserve">      G </w:t>
      </w:r>
      <w:r w:rsidRPr="007363A9">
        <w:rPr>
          <w:rFonts w:eastAsia="Cambria"/>
          <w:b/>
          <w:i/>
          <w:color w:val="000000"/>
          <w:szCs w:val="24"/>
          <w:vertAlign w:val="subscript"/>
        </w:rPr>
        <w:t>o</w:t>
      </w:r>
    </w:p>
    <w:p w14:paraId="1572BEE1" w14:textId="77777777" w:rsidR="007363A9" w:rsidRPr="007363A9" w:rsidRDefault="007363A9" w:rsidP="007363A9">
      <w:pPr>
        <w:spacing w:after="3" w:line="248" w:lineRule="auto"/>
        <w:ind w:left="-5" w:right="893"/>
        <w:rPr>
          <w:rFonts w:eastAsia="Cambria"/>
          <w:b/>
          <w:i/>
          <w:color w:val="000000"/>
          <w:szCs w:val="24"/>
        </w:rPr>
      </w:pPr>
      <w:r w:rsidRPr="007363A9">
        <w:rPr>
          <w:rFonts w:eastAsia="Cambria"/>
          <w:b/>
          <w:i/>
          <w:color w:val="000000"/>
          <w:szCs w:val="24"/>
        </w:rPr>
        <w:lastRenderedPageBreak/>
        <w:t xml:space="preserve"> </w:t>
      </w:r>
      <w:r w:rsidRPr="007363A9">
        <w:rPr>
          <w:rFonts w:eastAsia="Cambria"/>
          <w:b/>
          <w:i/>
          <w:color w:val="000000"/>
          <w:szCs w:val="24"/>
        </w:rPr>
        <w:tab/>
        <w:t>P</w:t>
      </w:r>
      <w:r w:rsidRPr="007363A9">
        <w:rPr>
          <w:rFonts w:eastAsia="Cambria"/>
          <w:b/>
          <w:i/>
          <w:color w:val="000000"/>
          <w:szCs w:val="24"/>
          <w:vertAlign w:val="subscript"/>
        </w:rPr>
        <w:t xml:space="preserve">G </w:t>
      </w:r>
      <w:r w:rsidRPr="007363A9">
        <w:rPr>
          <w:rFonts w:eastAsia="Cambria"/>
          <w:b/>
          <w:i/>
          <w:color w:val="000000"/>
          <w:szCs w:val="24"/>
        </w:rPr>
        <w:t xml:space="preserve">    =</w:t>
      </w:r>
      <w:r w:rsidRPr="007363A9">
        <w:rPr>
          <w:rFonts w:eastAsia="Cambria"/>
          <w:color w:val="000000"/>
          <w:szCs w:val="24"/>
        </w:rPr>
        <w:t xml:space="preserve"> </w:t>
      </w:r>
      <w:r w:rsidRPr="007363A9">
        <w:rPr>
          <w:rFonts w:eastAsia="Cambria"/>
          <w:color w:val="000000"/>
          <w:szCs w:val="24"/>
        </w:rPr>
        <w:tab/>
      </w:r>
      <w:r w:rsidRPr="007363A9">
        <w:rPr>
          <w:rFonts w:eastAsia="Cambria"/>
          <w:b/>
          <w:i/>
          <w:color w:val="000000"/>
          <w:szCs w:val="24"/>
        </w:rPr>
        <w:t>-----------   x 40 pkt</w:t>
      </w:r>
      <w:r w:rsidRPr="007363A9">
        <w:rPr>
          <w:rFonts w:eastAsia="Cambria"/>
          <w:color w:val="000000"/>
          <w:szCs w:val="24"/>
        </w:rPr>
        <w:t xml:space="preserve"> </w:t>
      </w:r>
    </w:p>
    <w:p w14:paraId="6E1176FB"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r>
      <w:r w:rsidRPr="007363A9">
        <w:rPr>
          <w:rFonts w:eastAsia="Cambria"/>
          <w:b/>
          <w:i/>
          <w:color w:val="000000"/>
          <w:szCs w:val="24"/>
        </w:rPr>
        <w:t xml:space="preserve"> </w:t>
      </w:r>
      <w:r w:rsidRPr="007363A9">
        <w:rPr>
          <w:rFonts w:eastAsia="Cambria"/>
          <w:b/>
          <w:i/>
          <w:color w:val="000000"/>
          <w:szCs w:val="24"/>
        </w:rPr>
        <w:tab/>
        <w:t xml:space="preserve">            G max.</w:t>
      </w:r>
      <w:r w:rsidRPr="007363A9">
        <w:rPr>
          <w:rFonts w:eastAsia="Cambria"/>
          <w:color w:val="000000"/>
          <w:szCs w:val="24"/>
        </w:rPr>
        <w:t xml:space="preserve"> </w:t>
      </w:r>
    </w:p>
    <w:p w14:paraId="2F0E72B2"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t xml:space="preserve">gdzie: </w:t>
      </w:r>
      <w:r w:rsidRPr="007363A9">
        <w:rPr>
          <w:rFonts w:eastAsia="Cambria"/>
          <w:color w:val="000000"/>
          <w:szCs w:val="24"/>
        </w:rPr>
        <w:tab/>
        <w:t xml:space="preserve"> </w:t>
      </w:r>
    </w:p>
    <w:p w14:paraId="5852E5B6"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r>
      <w:r w:rsidRPr="007363A9">
        <w:rPr>
          <w:rFonts w:eastAsia="Cambria"/>
          <w:b/>
          <w:color w:val="000000"/>
          <w:szCs w:val="24"/>
        </w:rPr>
        <w:t>P</w:t>
      </w:r>
      <w:r w:rsidRPr="007363A9">
        <w:rPr>
          <w:rFonts w:eastAsia="Cambria"/>
          <w:b/>
          <w:color w:val="000000"/>
          <w:szCs w:val="24"/>
          <w:vertAlign w:val="subscript"/>
        </w:rPr>
        <w:t>G</w:t>
      </w:r>
      <w:r w:rsidRPr="007363A9">
        <w:rPr>
          <w:rFonts w:eastAsia="Cambria"/>
          <w:b/>
          <w:color w:val="000000"/>
          <w:szCs w:val="24"/>
        </w:rPr>
        <w:t xml:space="preserve">  </w:t>
      </w:r>
      <w:r w:rsidRPr="007363A9">
        <w:rPr>
          <w:rFonts w:eastAsia="Cambria"/>
          <w:color w:val="000000"/>
          <w:szCs w:val="24"/>
        </w:rPr>
        <w:t xml:space="preserve">-  </w:t>
      </w:r>
      <w:r w:rsidRPr="007363A9">
        <w:rPr>
          <w:rFonts w:eastAsia="Cambria"/>
          <w:color w:val="000000"/>
          <w:szCs w:val="24"/>
        </w:rPr>
        <w:tab/>
        <w:t xml:space="preserve">wartość punktowa, którą należy wyznaczyć, </w:t>
      </w:r>
    </w:p>
    <w:p w14:paraId="7F436928"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r>
      <w:r w:rsidRPr="007363A9">
        <w:rPr>
          <w:rFonts w:eastAsia="Cambria"/>
          <w:b/>
          <w:color w:val="000000"/>
          <w:szCs w:val="24"/>
        </w:rPr>
        <w:t xml:space="preserve">G </w:t>
      </w:r>
      <w:r w:rsidRPr="007363A9">
        <w:rPr>
          <w:rFonts w:eastAsia="Cambria"/>
          <w:b/>
          <w:color w:val="000000"/>
          <w:szCs w:val="24"/>
          <w:vertAlign w:val="subscript"/>
        </w:rPr>
        <w:t>max.</w:t>
      </w:r>
      <w:r w:rsidRPr="007363A9">
        <w:rPr>
          <w:rFonts w:eastAsia="Cambria"/>
          <w:color w:val="000000"/>
          <w:szCs w:val="24"/>
        </w:rPr>
        <w:t xml:space="preserve"> -  </w:t>
      </w:r>
      <w:r w:rsidRPr="007363A9">
        <w:rPr>
          <w:rFonts w:eastAsia="Cambria"/>
          <w:color w:val="000000"/>
          <w:szCs w:val="24"/>
        </w:rPr>
        <w:tab/>
        <w:t xml:space="preserve">najdłuższy oferowany okres gwarancji, </w:t>
      </w:r>
    </w:p>
    <w:p w14:paraId="58260EE7"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ab/>
      </w:r>
      <w:r w:rsidRPr="007363A9">
        <w:rPr>
          <w:rFonts w:eastAsia="Cambria"/>
          <w:b/>
          <w:color w:val="000000"/>
          <w:szCs w:val="24"/>
        </w:rPr>
        <w:t>G</w:t>
      </w:r>
      <w:r w:rsidRPr="007363A9">
        <w:rPr>
          <w:rFonts w:eastAsia="Cambria"/>
          <w:b/>
          <w:color w:val="000000"/>
          <w:szCs w:val="24"/>
          <w:vertAlign w:val="subscript"/>
        </w:rPr>
        <w:t xml:space="preserve">o </w:t>
      </w:r>
      <w:r w:rsidRPr="007363A9">
        <w:rPr>
          <w:rFonts w:eastAsia="Cambria"/>
          <w:color w:val="000000"/>
          <w:szCs w:val="24"/>
        </w:rPr>
        <w:t xml:space="preserve">-  </w:t>
      </w:r>
      <w:r w:rsidRPr="007363A9">
        <w:rPr>
          <w:rFonts w:eastAsia="Cambria"/>
          <w:color w:val="000000"/>
          <w:szCs w:val="24"/>
        </w:rPr>
        <w:tab/>
        <w:t xml:space="preserve">okres gwarancji podany w badanej ofercie. </w:t>
      </w:r>
    </w:p>
    <w:p w14:paraId="471698FF"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 xml:space="preserve"> </w:t>
      </w:r>
    </w:p>
    <w:p w14:paraId="48F849C0"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 xml:space="preserve">Uwaga: </w:t>
      </w:r>
    </w:p>
    <w:p w14:paraId="78321FCA" w14:textId="77777777" w:rsidR="007363A9" w:rsidRPr="007363A9" w:rsidRDefault="007363A9" w:rsidP="007363A9">
      <w:pPr>
        <w:spacing w:after="3" w:line="248" w:lineRule="auto"/>
        <w:ind w:left="-5" w:right="893"/>
        <w:rPr>
          <w:rFonts w:eastAsia="Cambria"/>
          <w:b/>
          <w:color w:val="000000"/>
          <w:szCs w:val="24"/>
        </w:rPr>
      </w:pPr>
      <w:r w:rsidRPr="007363A9">
        <w:rPr>
          <w:rFonts w:eastAsia="Cambria"/>
          <w:color w:val="000000"/>
          <w:szCs w:val="24"/>
        </w:rPr>
        <w:t xml:space="preserve">Zamawiający określa minimalną oraz maksymalną długość okresu gwarancji,  w przedziale od 36 miesięcy do 60 miesięcy. </w:t>
      </w:r>
      <w:r w:rsidRPr="007363A9">
        <w:rPr>
          <w:rFonts w:eastAsia="Cambria"/>
          <w:b/>
          <w:color w:val="000000"/>
          <w:szCs w:val="24"/>
        </w:rPr>
        <w:t>W przypadku zaoferowania przez Wykonawcę długości gwarancji krótszego niż 36 m-</w:t>
      </w:r>
      <w:proofErr w:type="spellStart"/>
      <w:r w:rsidRPr="007363A9">
        <w:rPr>
          <w:rFonts w:eastAsia="Cambria"/>
          <w:b/>
          <w:color w:val="000000"/>
          <w:szCs w:val="24"/>
        </w:rPr>
        <w:t>cy</w:t>
      </w:r>
      <w:proofErr w:type="spellEnd"/>
      <w:r w:rsidRPr="007363A9">
        <w:rPr>
          <w:rFonts w:eastAsia="Cambria"/>
          <w:b/>
          <w:color w:val="000000"/>
          <w:szCs w:val="24"/>
        </w:rPr>
        <w:t>, Zamawiający ofertę odrzuci</w:t>
      </w:r>
      <w:r w:rsidRPr="007363A9">
        <w:rPr>
          <w:rFonts w:eastAsia="Cambria"/>
          <w:color w:val="000000"/>
          <w:szCs w:val="24"/>
        </w:rPr>
        <w:t xml:space="preserve">. </w:t>
      </w:r>
      <w:r w:rsidRPr="007363A9">
        <w:rPr>
          <w:rFonts w:eastAsia="Cambria"/>
          <w:b/>
          <w:color w:val="000000"/>
          <w:szCs w:val="24"/>
        </w:rPr>
        <w:t>W przypadku, gdy Wykonawca w ogóle nie wskaże  w ofercie oferowanego okresu gwarancji Zamawiający przyjmie,  że Wykonawca oferuje gwarancję minimalną.</w:t>
      </w:r>
      <w:r w:rsidRPr="007363A9">
        <w:rPr>
          <w:rFonts w:eastAsia="Cambria"/>
          <w:color w:val="000000"/>
          <w:szCs w:val="24"/>
        </w:rPr>
        <w:t xml:space="preserve"> Wykonawca może zaproponować długość okresu gwarancji dłuższy niż wyznaczony maksymalny 60 miesięcy, jednak w tym przypadku Zamawiający przyjmie do obliczeń wartość 60 m-</w:t>
      </w:r>
      <w:proofErr w:type="spellStart"/>
      <w:r w:rsidRPr="007363A9">
        <w:rPr>
          <w:rFonts w:eastAsia="Cambria"/>
          <w:color w:val="000000"/>
          <w:szCs w:val="24"/>
        </w:rPr>
        <w:t>cy</w:t>
      </w:r>
      <w:proofErr w:type="spellEnd"/>
      <w:r w:rsidRPr="007363A9">
        <w:rPr>
          <w:rFonts w:eastAsia="Cambria"/>
          <w:color w:val="000000"/>
          <w:szCs w:val="24"/>
        </w:rPr>
        <w:t xml:space="preserve"> - najdłuższy przyjęty w kryterium oceny ofert „Długość okresu gwarancji jakości na wykonane roboty budowlane oraz dostarczone  i wbudowane materiały”. </w:t>
      </w:r>
      <w:r w:rsidRPr="007363A9">
        <w:rPr>
          <w:rFonts w:eastAsia="Cambria"/>
          <w:b/>
          <w:color w:val="000000"/>
          <w:szCs w:val="24"/>
        </w:rPr>
        <w:t>Wykonawcy oferują długości okresu gwarancji  w pełnych miesiącach (w przedziale od 36 do 60 miesięcy).</w:t>
      </w:r>
    </w:p>
    <w:p w14:paraId="35FA8ECE" w14:textId="77777777" w:rsidR="007363A9" w:rsidRPr="007363A9" w:rsidRDefault="007363A9" w:rsidP="007363A9">
      <w:pPr>
        <w:spacing w:after="3" w:line="248" w:lineRule="auto"/>
        <w:ind w:left="-5" w:right="893"/>
        <w:rPr>
          <w:rFonts w:eastAsia="Cambria"/>
          <w:b/>
          <w:color w:val="000000"/>
          <w:szCs w:val="24"/>
        </w:rPr>
      </w:pPr>
    </w:p>
    <w:p w14:paraId="68454994"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Za najkorzystniejszą ofertę zostanie uznana oferta, która otrzyma największą ilość punktów (P</w:t>
      </w:r>
      <w:r w:rsidRPr="007363A9">
        <w:rPr>
          <w:rFonts w:eastAsia="Cambria"/>
          <w:color w:val="000000"/>
          <w:szCs w:val="24"/>
          <w:vertAlign w:val="subscript"/>
        </w:rPr>
        <w:t>O</w:t>
      </w:r>
      <w:r w:rsidRPr="007363A9">
        <w:rPr>
          <w:rFonts w:eastAsia="Cambria"/>
          <w:color w:val="000000"/>
          <w:szCs w:val="24"/>
        </w:rPr>
        <w:t xml:space="preserve">) obliczoną na podstawie wzoru: </w:t>
      </w:r>
    </w:p>
    <w:p w14:paraId="45249D50"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P</w:t>
      </w:r>
      <w:r w:rsidRPr="007363A9">
        <w:rPr>
          <w:rFonts w:eastAsia="Cambria"/>
          <w:b/>
          <w:color w:val="000000"/>
          <w:szCs w:val="24"/>
          <w:vertAlign w:val="subscript"/>
        </w:rPr>
        <w:t>O</w:t>
      </w:r>
      <w:r w:rsidRPr="007363A9">
        <w:rPr>
          <w:rFonts w:eastAsia="Cambria"/>
          <w:b/>
          <w:color w:val="000000"/>
          <w:szCs w:val="24"/>
        </w:rPr>
        <w:t xml:space="preserve"> = P</w:t>
      </w:r>
      <w:r w:rsidRPr="007363A9">
        <w:rPr>
          <w:rFonts w:eastAsia="Cambria"/>
          <w:b/>
          <w:color w:val="000000"/>
          <w:szCs w:val="24"/>
          <w:vertAlign w:val="subscript"/>
        </w:rPr>
        <w:t>C</w:t>
      </w:r>
      <w:r w:rsidRPr="007363A9">
        <w:rPr>
          <w:rFonts w:eastAsia="Cambria"/>
          <w:b/>
          <w:color w:val="000000"/>
          <w:szCs w:val="24"/>
        </w:rPr>
        <w:t xml:space="preserve"> + P</w:t>
      </w:r>
      <w:r w:rsidRPr="007363A9">
        <w:rPr>
          <w:rFonts w:eastAsia="Cambria"/>
          <w:b/>
          <w:color w:val="000000"/>
          <w:szCs w:val="24"/>
          <w:vertAlign w:val="subscript"/>
        </w:rPr>
        <w:t>G</w:t>
      </w:r>
      <w:r w:rsidRPr="007363A9">
        <w:rPr>
          <w:rFonts w:eastAsia="Cambria"/>
          <w:b/>
          <w:color w:val="000000"/>
          <w:szCs w:val="24"/>
        </w:rPr>
        <w:t xml:space="preserve"> </w:t>
      </w:r>
      <w:r w:rsidRPr="007363A9">
        <w:rPr>
          <w:rFonts w:eastAsia="Cambria"/>
          <w:color w:val="000000"/>
          <w:szCs w:val="24"/>
        </w:rPr>
        <w:t xml:space="preserve"> </w:t>
      </w:r>
    </w:p>
    <w:p w14:paraId="28B3EB24"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u w:val="single"/>
        </w:rPr>
        <w:t xml:space="preserve">gdzie: </w:t>
      </w:r>
      <w:r w:rsidRPr="007363A9">
        <w:rPr>
          <w:rFonts w:eastAsia="Cambria"/>
          <w:color w:val="000000"/>
          <w:szCs w:val="24"/>
        </w:rPr>
        <w:t xml:space="preserve"> </w:t>
      </w:r>
    </w:p>
    <w:p w14:paraId="19509F32"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P</w:t>
      </w:r>
      <w:r w:rsidRPr="007363A9">
        <w:rPr>
          <w:rFonts w:eastAsia="Cambria"/>
          <w:b/>
          <w:color w:val="000000"/>
          <w:szCs w:val="24"/>
          <w:vertAlign w:val="subscript"/>
        </w:rPr>
        <w:t xml:space="preserve">O </w:t>
      </w:r>
      <w:r w:rsidRPr="007363A9">
        <w:rPr>
          <w:rFonts w:eastAsia="Cambria"/>
          <w:color w:val="000000"/>
          <w:szCs w:val="24"/>
        </w:rPr>
        <w:t xml:space="preserve">- łączna ilość punktów oferty ocenianej,  </w:t>
      </w:r>
    </w:p>
    <w:p w14:paraId="44F7EFD8"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P</w:t>
      </w:r>
      <w:r w:rsidRPr="007363A9">
        <w:rPr>
          <w:rFonts w:eastAsia="Cambria"/>
          <w:b/>
          <w:color w:val="000000"/>
          <w:szCs w:val="24"/>
          <w:vertAlign w:val="subscript"/>
        </w:rPr>
        <w:t xml:space="preserve">C </w:t>
      </w:r>
      <w:r w:rsidRPr="007363A9">
        <w:rPr>
          <w:rFonts w:eastAsia="Cambria"/>
          <w:color w:val="000000"/>
          <w:szCs w:val="24"/>
        </w:rPr>
        <w:t xml:space="preserve">- liczba punktów uzyskanych w kryterium </w:t>
      </w:r>
      <w:r w:rsidRPr="007363A9">
        <w:rPr>
          <w:rFonts w:eastAsia="Cambria"/>
          <w:b/>
          <w:color w:val="000000"/>
          <w:szCs w:val="24"/>
        </w:rPr>
        <w:t>„Cena”</w:t>
      </w:r>
      <w:r w:rsidRPr="007363A9">
        <w:rPr>
          <w:rFonts w:eastAsia="Cambria"/>
          <w:color w:val="000000"/>
          <w:szCs w:val="24"/>
        </w:rPr>
        <w:t xml:space="preserve">, </w:t>
      </w:r>
    </w:p>
    <w:p w14:paraId="76B91186" w14:textId="77777777" w:rsidR="007363A9" w:rsidRPr="007363A9" w:rsidRDefault="007363A9" w:rsidP="007363A9">
      <w:pPr>
        <w:spacing w:after="3" w:line="248" w:lineRule="auto"/>
        <w:ind w:left="-5" w:right="893"/>
        <w:rPr>
          <w:rFonts w:eastAsia="Cambria"/>
          <w:color w:val="000000"/>
          <w:szCs w:val="24"/>
        </w:rPr>
      </w:pPr>
      <w:r w:rsidRPr="007363A9">
        <w:rPr>
          <w:rFonts w:eastAsia="Cambria"/>
          <w:b/>
          <w:color w:val="000000"/>
          <w:szCs w:val="24"/>
        </w:rPr>
        <w:t>P</w:t>
      </w:r>
      <w:r w:rsidRPr="007363A9">
        <w:rPr>
          <w:rFonts w:eastAsia="Cambria"/>
          <w:b/>
          <w:color w:val="000000"/>
          <w:szCs w:val="24"/>
          <w:vertAlign w:val="subscript"/>
        </w:rPr>
        <w:t xml:space="preserve">G </w:t>
      </w:r>
      <w:r w:rsidRPr="007363A9">
        <w:rPr>
          <w:rFonts w:eastAsia="Cambria"/>
          <w:color w:val="000000"/>
          <w:szCs w:val="24"/>
        </w:rPr>
        <w:t xml:space="preserve">- liczba punktów uzyskanych w kryterium </w:t>
      </w:r>
      <w:r w:rsidRPr="007363A9">
        <w:rPr>
          <w:rFonts w:eastAsia="Cambria"/>
          <w:b/>
          <w:color w:val="000000"/>
          <w:szCs w:val="24"/>
        </w:rPr>
        <w:t>„Długość okresu gwarancji</w:t>
      </w:r>
      <w:r w:rsidRPr="007363A9">
        <w:rPr>
          <w:rFonts w:eastAsia="Cambria"/>
          <w:color w:val="000000"/>
          <w:szCs w:val="24"/>
        </w:rPr>
        <w:t xml:space="preserve"> </w:t>
      </w:r>
      <w:r w:rsidRPr="007363A9">
        <w:rPr>
          <w:rFonts w:eastAsia="Cambria"/>
          <w:b/>
          <w:color w:val="000000"/>
          <w:szCs w:val="24"/>
        </w:rPr>
        <w:t>jakości na wykonane roboty budowlane oraz dostarczone i wbudowane materiały”.</w:t>
      </w:r>
      <w:r w:rsidRPr="007363A9">
        <w:rPr>
          <w:rFonts w:eastAsia="Cambria"/>
          <w:color w:val="000000"/>
          <w:szCs w:val="24"/>
        </w:rPr>
        <w:t xml:space="preserve"> </w:t>
      </w:r>
    </w:p>
    <w:p w14:paraId="34E23CA3"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Łączna liczba punktów, stanowiąca sumę punktów przyznanych w poszczególnych</w:t>
      </w:r>
    </w:p>
    <w:p w14:paraId="663D15E6" w14:textId="77777777" w:rsidR="007363A9" w:rsidRPr="007363A9" w:rsidRDefault="007363A9" w:rsidP="007363A9">
      <w:pPr>
        <w:spacing w:after="3" w:line="248" w:lineRule="auto"/>
        <w:ind w:left="-5" w:right="893"/>
        <w:rPr>
          <w:rFonts w:eastAsia="Cambria"/>
          <w:color w:val="000000"/>
          <w:szCs w:val="24"/>
        </w:rPr>
      </w:pPr>
      <w:r w:rsidRPr="007363A9">
        <w:rPr>
          <w:rFonts w:eastAsia="Cambria"/>
          <w:color w:val="000000"/>
          <w:szCs w:val="24"/>
        </w:rPr>
        <w:t xml:space="preserve">kryteriach, może wynieść maksymalnie 100. </w:t>
      </w:r>
    </w:p>
    <w:p w14:paraId="507E0CD8"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Jeżeli nie można wybrać najkorzystniejszej oferty z uwagi na to, że dwie lub więcej ofert przedstawia 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EBF90B7"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Wykonawcy, składając oferty dodatkowe, nie mogą zaoferować cen wyższych niż zaoferowane w złożonych ofertach. </w:t>
      </w:r>
    </w:p>
    <w:p w14:paraId="661F7294"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F7B7726" w14:textId="77777777" w:rsidR="007363A9" w:rsidRPr="007363A9" w:rsidRDefault="007363A9" w:rsidP="007363A9">
      <w:pPr>
        <w:numPr>
          <w:ilvl w:val="0"/>
          <w:numId w:val="39"/>
        </w:numPr>
        <w:spacing w:after="3" w:line="248" w:lineRule="auto"/>
        <w:ind w:right="893"/>
        <w:rPr>
          <w:rFonts w:eastAsia="Cambria"/>
          <w:color w:val="000000"/>
          <w:szCs w:val="24"/>
        </w:rPr>
      </w:pPr>
      <w:r w:rsidRPr="007363A9">
        <w:rPr>
          <w:rFonts w:eastAsia="Cambria"/>
          <w:color w:val="000000"/>
          <w:szCs w:val="24"/>
        </w:rPr>
        <w:t xml:space="preserve">W toku badania i oceny ofert Zamawiający może żądać od Wykonawcy wyjaśnień dotyczących treści złożonej oferty, w tym zaoferowanej ceny. </w:t>
      </w:r>
    </w:p>
    <w:p w14:paraId="1E96CF6A" w14:textId="77777777" w:rsidR="007363A9" w:rsidRPr="007363A9" w:rsidRDefault="007363A9" w:rsidP="007363A9">
      <w:pPr>
        <w:spacing w:after="3" w:line="248" w:lineRule="auto"/>
        <w:ind w:left="-5" w:right="893"/>
        <w:rPr>
          <w:rFonts w:eastAsia="Cambria"/>
          <w:color w:val="000000"/>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rsidP="009E3B15">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9E3B15">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9E3B15">
      <w:pPr>
        <w:numPr>
          <w:ilvl w:val="0"/>
          <w:numId w:val="16"/>
        </w:numPr>
        <w:ind w:right="187" w:hanging="360"/>
      </w:pPr>
      <w:r>
        <w:lastRenderedPageBreak/>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9E3B15">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9E3B15">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9E3B15">
      <w:pPr>
        <w:numPr>
          <w:ilvl w:val="0"/>
          <w:numId w:val="16"/>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rsidP="009E3B15">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9E3B15">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9E3B15">
      <w:pPr>
        <w:numPr>
          <w:ilvl w:val="0"/>
          <w:numId w:val="16"/>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9E3B15">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2BF1BBF5"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59F5E2E1" w14:textId="77777777" w:rsidR="007363A9" w:rsidRPr="00055ED0" w:rsidRDefault="007363A9" w:rsidP="007363A9">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490DAB6D" w14:textId="77777777" w:rsidR="007363A9" w:rsidRPr="00055ED0" w:rsidRDefault="007363A9" w:rsidP="007363A9">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2C765EB3" w14:textId="77777777" w:rsidR="007363A9" w:rsidRPr="00055ED0" w:rsidRDefault="007363A9" w:rsidP="007363A9">
      <w:pPr>
        <w:numPr>
          <w:ilvl w:val="0"/>
          <w:numId w:val="40"/>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541BB44B" w14:textId="77777777" w:rsidR="007363A9" w:rsidRPr="00055ED0" w:rsidRDefault="007363A9" w:rsidP="007363A9">
      <w:pPr>
        <w:numPr>
          <w:ilvl w:val="0"/>
          <w:numId w:val="40"/>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45E09516" w14:textId="77777777" w:rsidR="007363A9" w:rsidRPr="00055ED0" w:rsidRDefault="007363A9" w:rsidP="007363A9">
      <w:pPr>
        <w:numPr>
          <w:ilvl w:val="0"/>
          <w:numId w:val="40"/>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53C43FC9" w14:textId="77777777" w:rsidR="007363A9" w:rsidRPr="00055ED0" w:rsidRDefault="007363A9" w:rsidP="007363A9">
      <w:pPr>
        <w:numPr>
          <w:ilvl w:val="0"/>
          <w:numId w:val="40"/>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2ACFF736"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074B8965" w14:textId="0FE6A1D9" w:rsidR="007363A9" w:rsidRPr="00055ED0" w:rsidRDefault="007363A9" w:rsidP="007363A9">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Pr>
          <w:rFonts w:asciiTheme="minorHAnsi" w:hAnsiTheme="minorHAnsi" w:cstheme="minorHAnsi"/>
          <w:b/>
        </w:rPr>
        <w:t>4</w:t>
      </w:r>
      <w:r w:rsidRPr="00055ED0">
        <w:rPr>
          <w:rFonts w:asciiTheme="minorHAnsi" w:hAnsiTheme="minorHAnsi" w:cstheme="minorHAnsi"/>
          <w:b/>
        </w:rPr>
        <w:t>.202</w:t>
      </w:r>
      <w:r>
        <w:rPr>
          <w:rFonts w:asciiTheme="minorHAnsi" w:hAnsiTheme="minorHAnsi" w:cstheme="minorHAnsi"/>
          <w:b/>
        </w:rPr>
        <w:t>5</w:t>
      </w:r>
      <w:r w:rsidRPr="00055ED0">
        <w:rPr>
          <w:rFonts w:asciiTheme="minorHAnsi" w:hAnsiTheme="minorHAnsi" w:cstheme="minorHAnsi"/>
          <w:b/>
        </w:rPr>
        <w:t xml:space="preserve"> – ZNWU”. </w:t>
      </w:r>
    </w:p>
    <w:p w14:paraId="77E292B2" w14:textId="77777777" w:rsidR="007363A9" w:rsidRPr="00055ED0" w:rsidRDefault="007363A9" w:rsidP="007363A9">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A22C0E8"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t>
      </w:r>
      <w:r w:rsidRPr="00055ED0">
        <w:rPr>
          <w:rFonts w:asciiTheme="minorHAnsi" w:hAnsiTheme="minorHAnsi" w:cstheme="minorHAnsi"/>
          <w:sz w:val="22"/>
        </w:rPr>
        <w:lastRenderedPageBreak/>
        <w:t>wniesienia wadium w pieniądzu Wykonawca może wyrazić zgodę na zaliczenie kwoty wadium na poczet zabezpieczenia.</w:t>
      </w:r>
      <w:r w:rsidRPr="00055ED0">
        <w:rPr>
          <w:rFonts w:asciiTheme="minorHAnsi" w:hAnsiTheme="minorHAnsi" w:cstheme="minorHAnsi"/>
          <w:b/>
          <w:sz w:val="22"/>
        </w:rPr>
        <w:t xml:space="preserve"> </w:t>
      </w:r>
    </w:p>
    <w:p w14:paraId="324F6311"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2A985466"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30EAA300"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347BF797" w14:textId="77777777" w:rsidR="007363A9" w:rsidRPr="00055ED0" w:rsidRDefault="007363A9" w:rsidP="007363A9">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4560D829" w:rsidR="00EC2759" w:rsidRDefault="00B208DA" w:rsidP="009E3B15">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9E3B15">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9E3B15">
      <w:pPr>
        <w:numPr>
          <w:ilvl w:val="0"/>
          <w:numId w:val="17"/>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9E3B15">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2690842B" w14:textId="77777777" w:rsidR="007363A9" w:rsidRDefault="007363A9" w:rsidP="007363A9">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112B3858" w14:textId="77777777" w:rsidR="007363A9" w:rsidRDefault="007363A9" w:rsidP="007363A9">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421D4FD3" w14:textId="77777777" w:rsidR="007363A9" w:rsidRDefault="007363A9" w:rsidP="007363A9">
      <w:pPr>
        <w:numPr>
          <w:ilvl w:val="0"/>
          <w:numId w:val="18"/>
        </w:numPr>
        <w:spacing w:after="41" w:line="269" w:lineRule="auto"/>
        <w:ind w:right="187" w:hanging="360"/>
      </w:pPr>
      <w:r>
        <w:rPr>
          <w:color w:val="000000"/>
        </w:rPr>
        <w:lastRenderedPageBreak/>
        <w:t>Oświadczenie podmiotu udostępniającego zasoby o niepodleganiu wykluczeniu oraz spełnianiu warunków udziału w postępowaniu (</w:t>
      </w:r>
      <w:r>
        <w:rPr>
          <w:b/>
          <w:color w:val="000000"/>
        </w:rPr>
        <w:t>załącznik nr 3 do SWZ</w:t>
      </w:r>
      <w:r>
        <w:rPr>
          <w:color w:val="000000"/>
        </w:rPr>
        <w:t xml:space="preserve">), </w:t>
      </w:r>
    </w:p>
    <w:p w14:paraId="798C32E8" w14:textId="77777777" w:rsidR="007363A9" w:rsidRDefault="007363A9" w:rsidP="007363A9">
      <w:pPr>
        <w:numPr>
          <w:ilvl w:val="0"/>
          <w:numId w:val="18"/>
        </w:numPr>
        <w:ind w:right="187" w:hanging="360"/>
      </w:pPr>
      <w:r>
        <w:t>Oświadczenie wykonawców wspólnie ubiegających się o udzielenie zamówienia (</w:t>
      </w:r>
      <w:r>
        <w:rPr>
          <w:b/>
          <w:color w:val="000000"/>
        </w:rPr>
        <w:t>załącznik nr 4 do SWZ</w:t>
      </w:r>
      <w:r>
        <w:rPr>
          <w:color w:val="000000"/>
        </w:rPr>
        <w:t xml:space="preserve">), </w:t>
      </w:r>
    </w:p>
    <w:p w14:paraId="1289E5A5" w14:textId="77777777" w:rsidR="007363A9" w:rsidRDefault="007363A9" w:rsidP="007363A9">
      <w:pPr>
        <w:numPr>
          <w:ilvl w:val="0"/>
          <w:numId w:val="18"/>
        </w:numPr>
        <w:spacing w:after="41" w:line="269" w:lineRule="auto"/>
        <w:ind w:right="187" w:hanging="360"/>
      </w:pPr>
      <w:r>
        <w:rPr>
          <w:color w:val="000000"/>
        </w:rPr>
        <w:t>Szczegółowy opis przedmiotu zamówienia (</w:t>
      </w:r>
      <w:r>
        <w:rPr>
          <w:b/>
          <w:color w:val="000000"/>
        </w:rPr>
        <w:t>załącznik nr 5 do SWZ</w:t>
      </w:r>
      <w:r>
        <w:rPr>
          <w:color w:val="000000"/>
        </w:rPr>
        <w:t>),</w:t>
      </w:r>
      <w:r>
        <w:t xml:space="preserve"> </w:t>
      </w:r>
    </w:p>
    <w:p w14:paraId="4F3BAC0E" w14:textId="77777777" w:rsidR="007363A9" w:rsidRDefault="007363A9" w:rsidP="007363A9">
      <w:pPr>
        <w:numPr>
          <w:ilvl w:val="0"/>
          <w:numId w:val="18"/>
        </w:numPr>
        <w:ind w:right="187" w:hanging="360"/>
      </w:pPr>
      <w:r>
        <w:t>Istotne postanowienia umowy (</w:t>
      </w:r>
      <w:r>
        <w:rPr>
          <w:b/>
        </w:rPr>
        <w:t>załącznik nr 6 do SWZ</w:t>
      </w:r>
      <w:r>
        <w:t>),</w:t>
      </w:r>
    </w:p>
    <w:p w14:paraId="3F446902" w14:textId="77777777" w:rsidR="007363A9" w:rsidRPr="007A4440" w:rsidRDefault="007363A9" w:rsidP="007363A9">
      <w:pPr>
        <w:numPr>
          <w:ilvl w:val="0"/>
          <w:numId w:val="18"/>
        </w:numPr>
        <w:ind w:right="187" w:hanging="360"/>
      </w:pPr>
      <w:r>
        <w:t xml:space="preserve">wykaz osób, które będą uczestniczyć w wykonywaniu zamówienia publicznego </w:t>
      </w:r>
      <w:r w:rsidRPr="008F5F04">
        <w:rPr>
          <w:b/>
          <w:bCs/>
        </w:rPr>
        <w:t>(załącznik nr 7)</w:t>
      </w:r>
      <w:r>
        <w:rPr>
          <w:b/>
          <w:bCs/>
        </w:rPr>
        <w:t>.</w:t>
      </w:r>
    </w:p>
    <w:p w14:paraId="3E7D35FD" w14:textId="77777777" w:rsidR="007363A9" w:rsidRDefault="007363A9" w:rsidP="007363A9">
      <w:pPr>
        <w:numPr>
          <w:ilvl w:val="0"/>
          <w:numId w:val="18"/>
        </w:numPr>
        <w:ind w:right="187" w:hanging="360"/>
      </w:pPr>
      <w:r w:rsidRPr="007A4440">
        <w:t xml:space="preserve">Wykaz wykonanych robót budowlanych – załącznik nr </w:t>
      </w:r>
      <w:r>
        <w:t>8</w:t>
      </w:r>
      <w:r w:rsidRPr="007A4440">
        <w:t xml:space="preserve"> do SWZ.</w:t>
      </w:r>
    </w:p>
    <w:p w14:paraId="648CF097" w14:textId="77777777" w:rsidR="007363A9" w:rsidRDefault="007363A9" w:rsidP="007363A9">
      <w:pPr>
        <w:spacing w:after="41" w:line="269" w:lineRule="auto"/>
        <w:ind w:left="667" w:right="187" w:firstLine="0"/>
      </w:pPr>
      <w:r>
        <w:rPr>
          <w:color w:val="000000"/>
        </w:rPr>
        <w:t xml:space="preserve"> </w:t>
      </w:r>
    </w:p>
    <w:p w14:paraId="0BAC29F9" w14:textId="4507F140" w:rsidR="008D7065" w:rsidRDefault="008D7065" w:rsidP="007363A9">
      <w:pPr>
        <w:ind w:right="187"/>
      </w:pPr>
    </w:p>
    <w:sectPr w:rsidR="008D7065">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EE7"/>
    <w:multiLevelType w:val="hybridMultilevel"/>
    <w:tmpl w:val="32F8BAB8"/>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A31C0580">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657F3"/>
    <w:multiLevelType w:val="hybridMultilevel"/>
    <w:tmpl w:val="B562152A"/>
    <w:lvl w:ilvl="0" w:tplc="3B6C1D50">
      <w:start w:val="1"/>
      <w:numFmt w:val="decimal"/>
      <w:lvlText w:val="%1."/>
      <w:lvlJc w:val="left"/>
      <w:pPr>
        <w:ind w:left="233" w:hanging="169"/>
      </w:pPr>
      <w:rPr>
        <w:spacing w:val="-1"/>
        <w:w w:val="88"/>
        <w:lang w:val="pl-PL" w:eastAsia="en-US" w:bidi="ar-SA"/>
      </w:rPr>
    </w:lvl>
    <w:lvl w:ilvl="1" w:tplc="D7428056">
      <w:start w:val="1"/>
      <w:numFmt w:val="decimal"/>
      <w:lvlText w:val="%2)"/>
      <w:lvlJc w:val="left"/>
      <w:pPr>
        <w:ind w:left="233" w:hanging="360"/>
      </w:pPr>
      <w:rPr>
        <w:rFonts w:ascii="Cambria" w:eastAsia="Cambria" w:hAnsi="Cambria" w:cs="Cambria" w:hint="default"/>
        <w:b w:val="0"/>
        <w:bCs w:val="0"/>
        <w:i w:val="0"/>
        <w:iCs w:val="0"/>
        <w:spacing w:val="0"/>
        <w:w w:val="100"/>
        <w:sz w:val="22"/>
        <w:szCs w:val="22"/>
        <w:lang w:val="pl-PL" w:eastAsia="en-US" w:bidi="ar-SA"/>
      </w:rPr>
    </w:lvl>
    <w:lvl w:ilvl="2" w:tplc="FC8AC60E">
      <w:numFmt w:val="bullet"/>
      <w:lvlText w:val="•"/>
      <w:lvlJc w:val="left"/>
      <w:pPr>
        <w:ind w:left="2189" w:hanging="360"/>
      </w:pPr>
      <w:rPr>
        <w:lang w:val="pl-PL" w:eastAsia="en-US" w:bidi="ar-SA"/>
      </w:rPr>
    </w:lvl>
    <w:lvl w:ilvl="3" w:tplc="ADEE246E">
      <w:numFmt w:val="bullet"/>
      <w:lvlText w:val="•"/>
      <w:lvlJc w:val="left"/>
      <w:pPr>
        <w:ind w:left="3163" w:hanging="360"/>
      </w:pPr>
      <w:rPr>
        <w:lang w:val="pl-PL" w:eastAsia="en-US" w:bidi="ar-SA"/>
      </w:rPr>
    </w:lvl>
    <w:lvl w:ilvl="4" w:tplc="08D64A5E">
      <w:numFmt w:val="bullet"/>
      <w:lvlText w:val="•"/>
      <w:lvlJc w:val="left"/>
      <w:pPr>
        <w:ind w:left="4138" w:hanging="360"/>
      </w:pPr>
      <w:rPr>
        <w:lang w:val="pl-PL" w:eastAsia="en-US" w:bidi="ar-SA"/>
      </w:rPr>
    </w:lvl>
    <w:lvl w:ilvl="5" w:tplc="8918C8C2">
      <w:numFmt w:val="bullet"/>
      <w:lvlText w:val="•"/>
      <w:lvlJc w:val="left"/>
      <w:pPr>
        <w:ind w:left="5113" w:hanging="360"/>
      </w:pPr>
      <w:rPr>
        <w:lang w:val="pl-PL" w:eastAsia="en-US" w:bidi="ar-SA"/>
      </w:rPr>
    </w:lvl>
    <w:lvl w:ilvl="6" w:tplc="675CC83A">
      <w:numFmt w:val="bullet"/>
      <w:lvlText w:val="•"/>
      <w:lvlJc w:val="left"/>
      <w:pPr>
        <w:ind w:left="6087" w:hanging="360"/>
      </w:pPr>
      <w:rPr>
        <w:lang w:val="pl-PL" w:eastAsia="en-US" w:bidi="ar-SA"/>
      </w:rPr>
    </w:lvl>
    <w:lvl w:ilvl="7" w:tplc="ECECB2E0">
      <w:numFmt w:val="bullet"/>
      <w:lvlText w:val="•"/>
      <w:lvlJc w:val="left"/>
      <w:pPr>
        <w:ind w:left="7062" w:hanging="360"/>
      </w:pPr>
      <w:rPr>
        <w:lang w:val="pl-PL" w:eastAsia="en-US" w:bidi="ar-SA"/>
      </w:rPr>
    </w:lvl>
    <w:lvl w:ilvl="8" w:tplc="B9AA651E">
      <w:numFmt w:val="bullet"/>
      <w:lvlText w:val="•"/>
      <w:lvlJc w:val="left"/>
      <w:pPr>
        <w:ind w:left="8037" w:hanging="360"/>
      </w:pPr>
      <w:rPr>
        <w:lang w:val="pl-PL" w:eastAsia="en-US" w:bidi="ar-SA"/>
      </w:rPr>
    </w:lvl>
  </w:abstractNum>
  <w:abstractNum w:abstractNumId="3"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8"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3433D6"/>
    <w:multiLevelType w:val="hybridMultilevel"/>
    <w:tmpl w:val="26BEC9CE"/>
    <w:lvl w:ilvl="0" w:tplc="255CB180">
      <w:start w:val="6"/>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B66D60"/>
    <w:multiLevelType w:val="hybridMultilevel"/>
    <w:tmpl w:val="72EC31FA"/>
    <w:lvl w:ilvl="0" w:tplc="566CD024">
      <w:start w:val="12"/>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1" w15:restartNumberingAfterBreak="0">
    <w:nsid w:val="68374A78"/>
    <w:multiLevelType w:val="hybridMultilevel"/>
    <w:tmpl w:val="57C8FF5E"/>
    <w:lvl w:ilvl="0" w:tplc="5E6E17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71675A60"/>
    <w:multiLevelType w:val="hybridMultilevel"/>
    <w:tmpl w:val="B100DE60"/>
    <w:lvl w:ilvl="0" w:tplc="19206374">
      <w:start w:val="2"/>
      <w:numFmt w:val="decimal"/>
      <w:lvlText w:val="%1."/>
      <w:lvlJc w:val="left"/>
      <w:pPr>
        <w:ind w:left="345"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2CF4F9E"/>
    <w:multiLevelType w:val="hybridMultilevel"/>
    <w:tmpl w:val="1F9AD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4"/>
  </w:num>
  <w:num w:numId="2" w16cid:durableId="248272693">
    <w:abstractNumId w:val="13"/>
  </w:num>
  <w:num w:numId="3" w16cid:durableId="1693265017">
    <w:abstractNumId w:val="26"/>
  </w:num>
  <w:num w:numId="4" w16cid:durableId="623729877">
    <w:abstractNumId w:val="11"/>
  </w:num>
  <w:num w:numId="5" w16cid:durableId="680743568">
    <w:abstractNumId w:val="31"/>
  </w:num>
  <w:num w:numId="6" w16cid:durableId="1495217345">
    <w:abstractNumId w:val="9"/>
  </w:num>
  <w:num w:numId="7" w16cid:durableId="331186017">
    <w:abstractNumId w:val="17"/>
  </w:num>
  <w:num w:numId="8" w16cid:durableId="701828148">
    <w:abstractNumId w:val="32"/>
  </w:num>
  <w:num w:numId="9" w16cid:durableId="673068596">
    <w:abstractNumId w:val="0"/>
  </w:num>
  <w:num w:numId="10" w16cid:durableId="1199048881">
    <w:abstractNumId w:val="24"/>
  </w:num>
  <w:num w:numId="11" w16cid:durableId="1560555566">
    <w:abstractNumId w:val="16"/>
  </w:num>
  <w:num w:numId="12" w16cid:durableId="1058944197">
    <w:abstractNumId w:val="29"/>
  </w:num>
  <w:num w:numId="13" w16cid:durableId="2022930456">
    <w:abstractNumId w:val="20"/>
  </w:num>
  <w:num w:numId="14" w16cid:durableId="2019578175">
    <w:abstractNumId w:val="30"/>
  </w:num>
  <w:num w:numId="15" w16cid:durableId="1027753263">
    <w:abstractNumId w:val="37"/>
  </w:num>
  <w:num w:numId="16" w16cid:durableId="2095468790">
    <w:abstractNumId w:val="28"/>
  </w:num>
  <w:num w:numId="17" w16cid:durableId="862667678">
    <w:abstractNumId w:val="18"/>
  </w:num>
  <w:num w:numId="18" w16cid:durableId="257179204">
    <w:abstractNumId w:val="22"/>
  </w:num>
  <w:num w:numId="19" w16cid:durableId="1275406160">
    <w:abstractNumId w:val="23"/>
  </w:num>
  <w:num w:numId="20" w16cid:durableId="4230676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738934711">
    <w:abstractNumId w:val="33"/>
  </w:num>
  <w:num w:numId="22" w16cid:durableId="983506111">
    <w:abstractNumId w:val="10"/>
  </w:num>
  <w:num w:numId="23" w16cid:durableId="1119565782">
    <w:abstractNumId w:val="8"/>
  </w:num>
  <w:num w:numId="24" w16cid:durableId="593707019">
    <w:abstractNumId w:val="21"/>
  </w:num>
  <w:num w:numId="25" w16cid:durableId="197090905">
    <w:abstractNumId w:val="6"/>
  </w:num>
  <w:num w:numId="26" w16cid:durableId="12074059">
    <w:abstractNumId w:val="3"/>
  </w:num>
  <w:num w:numId="27" w16cid:durableId="801508914">
    <w:abstractNumId w:val="34"/>
  </w:num>
  <w:num w:numId="28" w16cid:durableId="1219899806">
    <w:abstractNumId w:val="15"/>
  </w:num>
  <w:num w:numId="29" w16cid:durableId="1516338671">
    <w:abstractNumId w:val="4"/>
  </w:num>
  <w:num w:numId="30" w16cid:durableId="640891966">
    <w:abstractNumId w:val="27"/>
  </w:num>
  <w:num w:numId="31" w16cid:durableId="343897580">
    <w:abstractNumId w:val="36"/>
  </w:num>
  <w:num w:numId="32" w16cid:durableId="1790784066">
    <w:abstractNumId w:val="38"/>
  </w:num>
  <w:num w:numId="33" w16cid:durableId="483815256">
    <w:abstractNumId w:val="5"/>
  </w:num>
  <w:num w:numId="34" w16cid:durableId="1609265773">
    <w:abstractNumId w:val="35"/>
  </w:num>
  <w:num w:numId="35" w16cid:durableId="1920290127">
    <w:abstractNumId w:val="12"/>
  </w:num>
  <w:num w:numId="36" w16cid:durableId="1022973075">
    <w:abstractNumId w:val="25"/>
  </w:num>
  <w:num w:numId="37" w16cid:durableId="1181969893">
    <w:abstractNumId w:val="7"/>
  </w:num>
  <w:num w:numId="38" w16cid:durableId="708914866">
    <w:abstractNumId w:val="39"/>
  </w:num>
  <w:num w:numId="39" w16cid:durableId="1895702025">
    <w:abstractNumId w:val="1"/>
  </w:num>
  <w:num w:numId="40" w16cid:durableId="53242542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15841"/>
    <w:rsid w:val="00021DE3"/>
    <w:rsid w:val="00022815"/>
    <w:rsid w:val="00055ED0"/>
    <w:rsid w:val="00057C91"/>
    <w:rsid w:val="000738C2"/>
    <w:rsid w:val="00075625"/>
    <w:rsid w:val="000A47D8"/>
    <w:rsid w:val="000C4A22"/>
    <w:rsid w:val="000C7110"/>
    <w:rsid w:val="000D2787"/>
    <w:rsid w:val="000E2B6A"/>
    <w:rsid w:val="000E6A29"/>
    <w:rsid w:val="000E7A5A"/>
    <w:rsid w:val="00103D42"/>
    <w:rsid w:val="001060F1"/>
    <w:rsid w:val="00113E63"/>
    <w:rsid w:val="0015070E"/>
    <w:rsid w:val="001534D0"/>
    <w:rsid w:val="0015483B"/>
    <w:rsid w:val="00160A52"/>
    <w:rsid w:val="00162D76"/>
    <w:rsid w:val="00172644"/>
    <w:rsid w:val="001735D8"/>
    <w:rsid w:val="00194417"/>
    <w:rsid w:val="001A7B9D"/>
    <w:rsid w:val="001B12CD"/>
    <w:rsid w:val="001B2DB6"/>
    <w:rsid w:val="001B55C3"/>
    <w:rsid w:val="002014A0"/>
    <w:rsid w:val="002346C8"/>
    <w:rsid w:val="002353D9"/>
    <w:rsid w:val="00271A77"/>
    <w:rsid w:val="00285DDD"/>
    <w:rsid w:val="002B09E4"/>
    <w:rsid w:val="002B15E9"/>
    <w:rsid w:val="002B3F95"/>
    <w:rsid w:val="002C0209"/>
    <w:rsid w:val="002C195A"/>
    <w:rsid w:val="00304AC7"/>
    <w:rsid w:val="00306928"/>
    <w:rsid w:val="00323558"/>
    <w:rsid w:val="00352709"/>
    <w:rsid w:val="00367653"/>
    <w:rsid w:val="00374CB5"/>
    <w:rsid w:val="00381541"/>
    <w:rsid w:val="003B7C8C"/>
    <w:rsid w:val="003E5AE9"/>
    <w:rsid w:val="003F0BEA"/>
    <w:rsid w:val="0040252A"/>
    <w:rsid w:val="00402710"/>
    <w:rsid w:val="004100D8"/>
    <w:rsid w:val="00414F39"/>
    <w:rsid w:val="00415752"/>
    <w:rsid w:val="004279B2"/>
    <w:rsid w:val="0043394C"/>
    <w:rsid w:val="004550EA"/>
    <w:rsid w:val="00477B30"/>
    <w:rsid w:val="00483A83"/>
    <w:rsid w:val="00490E57"/>
    <w:rsid w:val="004B186A"/>
    <w:rsid w:val="004E66E3"/>
    <w:rsid w:val="004F6223"/>
    <w:rsid w:val="005168FE"/>
    <w:rsid w:val="00545F40"/>
    <w:rsid w:val="00556A98"/>
    <w:rsid w:val="005912F4"/>
    <w:rsid w:val="005970BC"/>
    <w:rsid w:val="005A0E7B"/>
    <w:rsid w:val="005A11FA"/>
    <w:rsid w:val="005A6D8D"/>
    <w:rsid w:val="005B0861"/>
    <w:rsid w:val="005C0F28"/>
    <w:rsid w:val="005C39C9"/>
    <w:rsid w:val="005C71B0"/>
    <w:rsid w:val="005E16E5"/>
    <w:rsid w:val="005E4442"/>
    <w:rsid w:val="005E6325"/>
    <w:rsid w:val="005F6341"/>
    <w:rsid w:val="005F6C51"/>
    <w:rsid w:val="006040F1"/>
    <w:rsid w:val="00605438"/>
    <w:rsid w:val="0060547B"/>
    <w:rsid w:val="0060763E"/>
    <w:rsid w:val="00610040"/>
    <w:rsid w:val="00635134"/>
    <w:rsid w:val="00654705"/>
    <w:rsid w:val="006640A9"/>
    <w:rsid w:val="006772E6"/>
    <w:rsid w:val="0068013A"/>
    <w:rsid w:val="006C0FC1"/>
    <w:rsid w:val="00712471"/>
    <w:rsid w:val="00717B6D"/>
    <w:rsid w:val="007363A9"/>
    <w:rsid w:val="00737D17"/>
    <w:rsid w:val="00740ADC"/>
    <w:rsid w:val="0074463C"/>
    <w:rsid w:val="00752001"/>
    <w:rsid w:val="00784010"/>
    <w:rsid w:val="00787090"/>
    <w:rsid w:val="007A4440"/>
    <w:rsid w:val="007B6B9A"/>
    <w:rsid w:val="007C3D29"/>
    <w:rsid w:val="007C7C7F"/>
    <w:rsid w:val="007D51A3"/>
    <w:rsid w:val="007F0790"/>
    <w:rsid w:val="007F536D"/>
    <w:rsid w:val="00814FF4"/>
    <w:rsid w:val="008261B5"/>
    <w:rsid w:val="008D7065"/>
    <w:rsid w:val="008E7CE8"/>
    <w:rsid w:val="008F2F28"/>
    <w:rsid w:val="008F5F04"/>
    <w:rsid w:val="008F6B83"/>
    <w:rsid w:val="00914F28"/>
    <w:rsid w:val="00955038"/>
    <w:rsid w:val="0098709D"/>
    <w:rsid w:val="009E03FA"/>
    <w:rsid w:val="009E3B15"/>
    <w:rsid w:val="00A11B1D"/>
    <w:rsid w:val="00A14279"/>
    <w:rsid w:val="00A15E45"/>
    <w:rsid w:val="00A22917"/>
    <w:rsid w:val="00A26FA6"/>
    <w:rsid w:val="00A401AE"/>
    <w:rsid w:val="00A40AF7"/>
    <w:rsid w:val="00A55411"/>
    <w:rsid w:val="00A614FE"/>
    <w:rsid w:val="00A72E3A"/>
    <w:rsid w:val="00A77351"/>
    <w:rsid w:val="00A84949"/>
    <w:rsid w:val="00A90B80"/>
    <w:rsid w:val="00A92E67"/>
    <w:rsid w:val="00AB070D"/>
    <w:rsid w:val="00AB5011"/>
    <w:rsid w:val="00AD48E1"/>
    <w:rsid w:val="00B07FDD"/>
    <w:rsid w:val="00B208DA"/>
    <w:rsid w:val="00B506BC"/>
    <w:rsid w:val="00B50C81"/>
    <w:rsid w:val="00B556AE"/>
    <w:rsid w:val="00B55CB1"/>
    <w:rsid w:val="00B642C6"/>
    <w:rsid w:val="00B85A18"/>
    <w:rsid w:val="00B94406"/>
    <w:rsid w:val="00BA0F78"/>
    <w:rsid w:val="00BC4896"/>
    <w:rsid w:val="00BD35B0"/>
    <w:rsid w:val="00BD5011"/>
    <w:rsid w:val="00BF68EE"/>
    <w:rsid w:val="00C00AA7"/>
    <w:rsid w:val="00C20AFB"/>
    <w:rsid w:val="00C4241A"/>
    <w:rsid w:val="00C50A53"/>
    <w:rsid w:val="00C510C4"/>
    <w:rsid w:val="00C57E87"/>
    <w:rsid w:val="00C910A0"/>
    <w:rsid w:val="00C92589"/>
    <w:rsid w:val="00CB4C5A"/>
    <w:rsid w:val="00CB6D41"/>
    <w:rsid w:val="00CD096A"/>
    <w:rsid w:val="00CD5894"/>
    <w:rsid w:val="00CE768A"/>
    <w:rsid w:val="00CF3002"/>
    <w:rsid w:val="00CF7AB0"/>
    <w:rsid w:val="00D00C24"/>
    <w:rsid w:val="00D00F75"/>
    <w:rsid w:val="00D032E5"/>
    <w:rsid w:val="00D05CDA"/>
    <w:rsid w:val="00D12062"/>
    <w:rsid w:val="00D13F38"/>
    <w:rsid w:val="00D269D9"/>
    <w:rsid w:val="00D326A2"/>
    <w:rsid w:val="00D87347"/>
    <w:rsid w:val="00D96B05"/>
    <w:rsid w:val="00DA5E08"/>
    <w:rsid w:val="00DB2515"/>
    <w:rsid w:val="00DB685E"/>
    <w:rsid w:val="00DB69D1"/>
    <w:rsid w:val="00DE0F7A"/>
    <w:rsid w:val="00DE65A0"/>
    <w:rsid w:val="00E16B38"/>
    <w:rsid w:val="00E223E3"/>
    <w:rsid w:val="00E278BF"/>
    <w:rsid w:val="00E4076D"/>
    <w:rsid w:val="00E71CDF"/>
    <w:rsid w:val="00E862F1"/>
    <w:rsid w:val="00E86A2C"/>
    <w:rsid w:val="00EA6EDB"/>
    <w:rsid w:val="00EC2759"/>
    <w:rsid w:val="00EC6FFC"/>
    <w:rsid w:val="00ED03C6"/>
    <w:rsid w:val="00ED3C0C"/>
    <w:rsid w:val="00EE0954"/>
    <w:rsid w:val="00F12C51"/>
    <w:rsid w:val="00F258B3"/>
    <w:rsid w:val="00F307F9"/>
    <w:rsid w:val="00F55A93"/>
    <w:rsid w:val="00F70C77"/>
    <w:rsid w:val="00F9621C"/>
    <w:rsid w:val="00FA0D69"/>
    <w:rsid w:val="00FD62E0"/>
    <w:rsid w:val="00FF24E4"/>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table" w:customStyle="1" w:styleId="TableGrid1">
    <w:name w:val="TableGrid1"/>
    <w:rsid w:val="005E4442"/>
    <w:pPr>
      <w:spacing w:after="0" w:line="240" w:lineRule="auto"/>
    </w:pPr>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69">
      <w:bodyDiv w:val="1"/>
      <w:marLeft w:val="0"/>
      <w:marRight w:val="0"/>
      <w:marTop w:val="0"/>
      <w:marBottom w:val="0"/>
      <w:divBdr>
        <w:top w:val="none" w:sz="0" w:space="0" w:color="auto"/>
        <w:left w:val="none" w:sz="0" w:space="0" w:color="auto"/>
        <w:bottom w:val="none" w:sz="0" w:space="0" w:color="auto"/>
        <w:right w:val="none" w:sz="0" w:space="0" w:color="auto"/>
      </w:divBdr>
    </w:div>
    <w:div w:id="112529707">
      <w:bodyDiv w:val="1"/>
      <w:marLeft w:val="0"/>
      <w:marRight w:val="0"/>
      <w:marTop w:val="0"/>
      <w:marBottom w:val="0"/>
      <w:divBdr>
        <w:top w:val="none" w:sz="0" w:space="0" w:color="auto"/>
        <w:left w:val="none" w:sz="0" w:space="0" w:color="auto"/>
        <w:bottom w:val="none" w:sz="0" w:space="0" w:color="auto"/>
        <w:right w:val="none" w:sz="0" w:space="0" w:color="auto"/>
      </w:divBdr>
    </w:div>
    <w:div w:id="399913036">
      <w:bodyDiv w:val="1"/>
      <w:marLeft w:val="0"/>
      <w:marRight w:val="0"/>
      <w:marTop w:val="0"/>
      <w:marBottom w:val="0"/>
      <w:divBdr>
        <w:top w:val="none" w:sz="0" w:space="0" w:color="auto"/>
        <w:left w:val="none" w:sz="0" w:space="0" w:color="auto"/>
        <w:bottom w:val="none" w:sz="0" w:space="0" w:color="auto"/>
        <w:right w:val="none" w:sz="0" w:space="0" w:color="auto"/>
      </w:divBdr>
    </w:div>
    <w:div w:id="767583884">
      <w:bodyDiv w:val="1"/>
      <w:marLeft w:val="0"/>
      <w:marRight w:val="0"/>
      <w:marTop w:val="0"/>
      <w:marBottom w:val="0"/>
      <w:divBdr>
        <w:top w:val="none" w:sz="0" w:space="0" w:color="auto"/>
        <w:left w:val="none" w:sz="0" w:space="0" w:color="auto"/>
        <w:bottom w:val="none" w:sz="0" w:space="0" w:color="auto"/>
        <w:right w:val="none" w:sz="0" w:space="0" w:color="auto"/>
      </w:divBdr>
    </w:div>
    <w:div w:id="904880776">
      <w:bodyDiv w:val="1"/>
      <w:marLeft w:val="0"/>
      <w:marRight w:val="0"/>
      <w:marTop w:val="0"/>
      <w:marBottom w:val="0"/>
      <w:divBdr>
        <w:top w:val="none" w:sz="0" w:space="0" w:color="auto"/>
        <w:left w:val="none" w:sz="0" w:space="0" w:color="auto"/>
        <w:bottom w:val="none" w:sz="0" w:space="0" w:color="auto"/>
        <w:right w:val="none" w:sz="0" w:space="0" w:color="auto"/>
      </w:divBdr>
    </w:div>
    <w:div w:id="1102722527">
      <w:bodyDiv w:val="1"/>
      <w:marLeft w:val="0"/>
      <w:marRight w:val="0"/>
      <w:marTop w:val="0"/>
      <w:marBottom w:val="0"/>
      <w:divBdr>
        <w:top w:val="none" w:sz="0" w:space="0" w:color="auto"/>
        <w:left w:val="none" w:sz="0" w:space="0" w:color="auto"/>
        <w:bottom w:val="none" w:sz="0" w:space="0" w:color="auto"/>
        <w:right w:val="none" w:sz="0" w:space="0" w:color="auto"/>
      </w:divBdr>
    </w:div>
    <w:div w:id="1136992758">
      <w:bodyDiv w:val="1"/>
      <w:marLeft w:val="0"/>
      <w:marRight w:val="0"/>
      <w:marTop w:val="0"/>
      <w:marBottom w:val="0"/>
      <w:divBdr>
        <w:top w:val="none" w:sz="0" w:space="0" w:color="auto"/>
        <w:left w:val="none" w:sz="0" w:space="0" w:color="auto"/>
        <w:bottom w:val="none" w:sz="0" w:space="0" w:color="auto"/>
        <w:right w:val="none" w:sz="0" w:space="0" w:color="auto"/>
      </w:divBdr>
    </w:div>
    <w:div w:id="1218784750">
      <w:bodyDiv w:val="1"/>
      <w:marLeft w:val="0"/>
      <w:marRight w:val="0"/>
      <w:marTop w:val="0"/>
      <w:marBottom w:val="0"/>
      <w:divBdr>
        <w:top w:val="none" w:sz="0" w:space="0" w:color="auto"/>
        <w:left w:val="none" w:sz="0" w:space="0" w:color="auto"/>
        <w:bottom w:val="none" w:sz="0" w:space="0" w:color="auto"/>
        <w:right w:val="none" w:sz="0" w:space="0" w:color="auto"/>
      </w:divBdr>
    </w:div>
    <w:div w:id="1574968231">
      <w:bodyDiv w:val="1"/>
      <w:marLeft w:val="0"/>
      <w:marRight w:val="0"/>
      <w:marTop w:val="0"/>
      <w:marBottom w:val="0"/>
      <w:divBdr>
        <w:top w:val="none" w:sz="0" w:space="0" w:color="auto"/>
        <w:left w:val="none" w:sz="0" w:space="0" w:color="auto"/>
        <w:bottom w:val="none" w:sz="0" w:space="0" w:color="auto"/>
        <w:right w:val="none" w:sz="0" w:space="0" w:color="auto"/>
      </w:divBdr>
    </w:div>
    <w:div w:id="1648123067">
      <w:bodyDiv w:val="1"/>
      <w:marLeft w:val="0"/>
      <w:marRight w:val="0"/>
      <w:marTop w:val="0"/>
      <w:marBottom w:val="0"/>
      <w:divBdr>
        <w:top w:val="none" w:sz="0" w:space="0" w:color="auto"/>
        <w:left w:val="none" w:sz="0" w:space="0" w:color="auto"/>
        <w:bottom w:val="none" w:sz="0" w:space="0" w:color="auto"/>
        <w:right w:val="none" w:sz="0" w:space="0" w:color="auto"/>
      </w:divBdr>
    </w:div>
    <w:div w:id="1723360408">
      <w:bodyDiv w:val="1"/>
      <w:marLeft w:val="0"/>
      <w:marRight w:val="0"/>
      <w:marTop w:val="0"/>
      <w:marBottom w:val="0"/>
      <w:divBdr>
        <w:top w:val="none" w:sz="0" w:space="0" w:color="auto"/>
        <w:left w:val="none" w:sz="0" w:space="0" w:color="auto"/>
        <w:bottom w:val="none" w:sz="0" w:space="0" w:color="auto"/>
        <w:right w:val="none" w:sz="0" w:space="0" w:color="auto"/>
      </w:divBdr>
    </w:div>
    <w:div w:id="2020304781">
      <w:bodyDiv w:val="1"/>
      <w:marLeft w:val="0"/>
      <w:marRight w:val="0"/>
      <w:marTop w:val="0"/>
      <w:marBottom w:val="0"/>
      <w:divBdr>
        <w:top w:val="none" w:sz="0" w:space="0" w:color="auto"/>
        <w:left w:val="none" w:sz="0" w:space="0" w:color="auto"/>
        <w:bottom w:val="none" w:sz="0" w:space="0" w:color="auto"/>
        <w:right w:val="none" w:sz="0" w:space="0" w:color="auto"/>
      </w:divBdr>
    </w:div>
    <w:div w:id="204625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D5BC-1B61-478D-B711-5EFB6FA0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14000</Words>
  <Characters>84001</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3</cp:revision>
  <cp:lastPrinted>2025-05-09T10:32:00Z</cp:lastPrinted>
  <dcterms:created xsi:type="dcterms:W3CDTF">2025-05-09T08:13:00Z</dcterms:created>
  <dcterms:modified xsi:type="dcterms:W3CDTF">2025-05-09T11:10:00Z</dcterms:modified>
</cp:coreProperties>
</file>