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508C4" w14:textId="2A7C4B45" w:rsidR="00296489" w:rsidRPr="00397EB9" w:rsidRDefault="001E1932" w:rsidP="00296489">
      <w:pPr>
        <w:jc w:val="both"/>
        <w:rPr>
          <w:rFonts w:ascii="Garamond" w:hAnsi="Garamond"/>
          <w:lang w:val="pl-PL"/>
        </w:rPr>
      </w:pPr>
      <w:bookmarkStart w:id="0" w:name="_GoBack"/>
      <w:bookmarkEnd w:id="0"/>
      <w:r w:rsidRPr="00397EB9">
        <w:rPr>
          <w:rFonts w:ascii="Garamond" w:hAnsi="Garamond"/>
          <w:lang w:val="pl-PL"/>
        </w:rPr>
        <w:t>Nr sprawy: DFP.271.</w:t>
      </w:r>
      <w:r w:rsidR="00BD7527">
        <w:rPr>
          <w:rFonts w:ascii="Garamond" w:hAnsi="Garamond"/>
          <w:lang w:val="pl-PL"/>
        </w:rPr>
        <w:t>51</w:t>
      </w:r>
      <w:r w:rsidR="00DA4938" w:rsidRPr="00397EB9">
        <w:rPr>
          <w:rFonts w:ascii="Garamond" w:hAnsi="Garamond"/>
          <w:lang w:val="pl-PL"/>
        </w:rPr>
        <w:t>.2025</w:t>
      </w:r>
      <w:r w:rsidR="00371AED" w:rsidRPr="00397EB9">
        <w:rPr>
          <w:rFonts w:ascii="Garamond" w:hAnsi="Garamond"/>
          <w:lang w:val="pl-PL"/>
        </w:rPr>
        <w:t xml:space="preserve">.KK </w:t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71AED" w:rsidRPr="00397EB9">
        <w:rPr>
          <w:rFonts w:ascii="Garamond" w:hAnsi="Garamond"/>
          <w:lang w:val="pl-PL"/>
        </w:rPr>
        <w:tab/>
      </w:r>
      <w:r w:rsidR="00397EB9" w:rsidRPr="00397EB9">
        <w:rPr>
          <w:rFonts w:ascii="Garamond" w:hAnsi="Garamond"/>
          <w:lang w:val="pl-PL"/>
        </w:rPr>
        <w:t xml:space="preserve">     </w:t>
      </w:r>
      <w:r w:rsidR="003440F3" w:rsidRPr="00397EB9">
        <w:rPr>
          <w:rFonts w:ascii="Garamond" w:hAnsi="Garamond"/>
          <w:lang w:val="pl-PL"/>
        </w:rPr>
        <w:t xml:space="preserve"> </w:t>
      </w:r>
      <w:r w:rsidR="00980E5E" w:rsidRPr="00397EB9">
        <w:rPr>
          <w:rFonts w:ascii="Garamond" w:hAnsi="Garamond"/>
          <w:lang w:val="pl-PL"/>
        </w:rPr>
        <w:t xml:space="preserve"> </w:t>
      </w:r>
      <w:r w:rsidR="00BD7527">
        <w:rPr>
          <w:rFonts w:ascii="Garamond" w:hAnsi="Garamond"/>
          <w:lang w:val="pl-PL"/>
        </w:rPr>
        <w:t xml:space="preserve">  </w:t>
      </w:r>
      <w:r w:rsidR="00114C04" w:rsidRPr="00141B77">
        <w:rPr>
          <w:rFonts w:ascii="Garamond" w:hAnsi="Garamond"/>
          <w:lang w:val="pl-PL"/>
        </w:rPr>
        <w:t xml:space="preserve">Kraków, </w:t>
      </w:r>
      <w:r w:rsidR="008C2026" w:rsidRPr="00141B77">
        <w:rPr>
          <w:rFonts w:ascii="Garamond" w:hAnsi="Garamond"/>
          <w:lang w:val="pl-PL"/>
        </w:rPr>
        <w:t>dnia</w:t>
      </w:r>
      <w:r w:rsidR="00141B77" w:rsidRPr="00141B77">
        <w:rPr>
          <w:rFonts w:ascii="Garamond" w:hAnsi="Garamond"/>
          <w:lang w:val="pl-PL"/>
        </w:rPr>
        <w:t xml:space="preserve"> 3.</w:t>
      </w:r>
      <w:r w:rsidR="00BD7527" w:rsidRPr="00141B77">
        <w:rPr>
          <w:rFonts w:ascii="Garamond" w:hAnsi="Garamond"/>
          <w:lang w:val="pl-PL"/>
        </w:rPr>
        <w:t>04</w:t>
      </w:r>
      <w:r w:rsidR="003440F3" w:rsidRPr="00141B77">
        <w:rPr>
          <w:rFonts w:ascii="Garamond" w:hAnsi="Garamond"/>
          <w:lang w:val="pl-PL"/>
        </w:rPr>
        <w:t>.</w:t>
      </w:r>
      <w:r w:rsidR="00450A45" w:rsidRPr="00141B77">
        <w:rPr>
          <w:rFonts w:ascii="Garamond" w:hAnsi="Garamond"/>
          <w:lang w:val="pl-PL"/>
        </w:rPr>
        <w:t>2025</w:t>
      </w:r>
      <w:r w:rsidR="003440F3" w:rsidRPr="00141B77">
        <w:rPr>
          <w:rFonts w:ascii="Garamond" w:hAnsi="Garamond"/>
          <w:lang w:val="pl-PL"/>
        </w:rPr>
        <w:t xml:space="preserve"> </w:t>
      </w:r>
      <w:r w:rsidR="00296489" w:rsidRPr="00141B77">
        <w:rPr>
          <w:rFonts w:ascii="Garamond" w:hAnsi="Garamond"/>
          <w:lang w:val="pl-PL"/>
        </w:rPr>
        <w:t>r.</w:t>
      </w:r>
    </w:p>
    <w:p w14:paraId="27DE205F" w14:textId="77777777" w:rsidR="00936042" w:rsidRPr="00397EB9" w:rsidRDefault="0093604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F8C95D6" w14:textId="77777777" w:rsidR="00A721F2" w:rsidRPr="00397EB9" w:rsidRDefault="00A721F2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F5CE47F" w14:textId="77777777" w:rsidR="00296489" w:rsidRPr="00397EB9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397EB9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49B6A6FD" w14:textId="77777777" w:rsidR="006C31E7" w:rsidRPr="00397EB9" w:rsidRDefault="006C31E7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</w:p>
    <w:p w14:paraId="7F31235B" w14:textId="77777777" w:rsidR="007958E5" w:rsidRPr="00397EB9" w:rsidRDefault="007958E5" w:rsidP="00640F40">
      <w:pPr>
        <w:jc w:val="both"/>
        <w:rPr>
          <w:rFonts w:ascii="Garamond" w:hAnsi="Garamond"/>
          <w:i/>
          <w:lang w:val="pl-PL"/>
        </w:rPr>
      </w:pPr>
    </w:p>
    <w:p w14:paraId="1B264608" w14:textId="77777777" w:rsidR="00721EAA" w:rsidRPr="00397EB9" w:rsidRDefault="00296489" w:rsidP="000E0217">
      <w:pPr>
        <w:ind w:left="709" w:hanging="709"/>
        <w:jc w:val="both"/>
        <w:rPr>
          <w:rFonts w:ascii="Garamond" w:hAnsi="Garamond"/>
          <w:i/>
          <w:lang w:val="pl-PL"/>
        </w:rPr>
      </w:pPr>
      <w:r w:rsidRPr="00397EB9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BD7527">
        <w:rPr>
          <w:rFonts w:ascii="Garamond" w:hAnsi="Garamond"/>
          <w:i/>
          <w:lang w:val="pl-PL"/>
        </w:rPr>
        <w:t>na dostawę</w:t>
      </w:r>
      <w:r w:rsidR="00BD7527" w:rsidRPr="00BD7527">
        <w:rPr>
          <w:rFonts w:ascii="Garamond" w:hAnsi="Garamond"/>
          <w:i/>
          <w:lang w:val="pl-PL"/>
        </w:rPr>
        <w:t xml:space="preserve"> systemu ide</w:t>
      </w:r>
      <w:r w:rsidR="00BD7527">
        <w:rPr>
          <w:rFonts w:ascii="Garamond" w:hAnsi="Garamond"/>
          <w:i/>
          <w:lang w:val="pl-PL"/>
        </w:rPr>
        <w:t>ntyfikacji nerwów krtaniowych i </w:t>
      </w:r>
      <w:r w:rsidR="00BD7527" w:rsidRPr="00BD7527">
        <w:rPr>
          <w:rFonts w:ascii="Garamond" w:hAnsi="Garamond"/>
          <w:i/>
          <w:lang w:val="pl-PL"/>
        </w:rPr>
        <w:t>przytarczyc wraz z uruchomieniem, szkoleniem personelu oraz z sukcesywną dostawą materiałów jednorazowego użytku.</w:t>
      </w:r>
    </w:p>
    <w:p w14:paraId="26597102" w14:textId="77777777" w:rsidR="00AC6BCA" w:rsidRPr="00397EB9" w:rsidRDefault="00AC6BCA" w:rsidP="000E0217">
      <w:pPr>
        <w:ind w:left="709" w:hanging="709"/>
        <w:jc w:val="both"/>
        <w:rPr>
          <w:rFonts w:ascii="Garamond" w:hAnsi="Garamond"/>
          <w:lang w:val="pl-PL"/>
        </w:rPr>
      </w:pPr>
    </w:p>
    <w:p w14:paraId="505113DF" w14:textId="77777777" w:rsidR="008A2910" w:rsidRPr="00397EB9" w:rsidRDefault="008A2910" w:rsidP="00296489">
      <w:pPr>
        <w:ind w:firstLine="720"/>
        <w:jc w:val="both"/>
        <w:rPr>
          <w:rFonts w:ascii="Garamond" w:hAnsi="Garamond"/>
          <w:lang w:val="pl-PL"/>
        </w:rPr>
      </w:pPr>
    </w:p>
    <w:p w14:paraId="51742A0D" w14:textId="2730C811" w:rsidR="00296489" w:rsidRPr="005D2D1F" w:rsidRDefault="001E1932" w:rsidP="007E1930">
      <w:pPr>
        <w:ind w:firstLine="708"/>
        <w:jc w:val="both"/>
        <w:rPr>
          <w:rFonts w:ascii="Garamond" w:hAnsi="Garamond"/>
          <w:color w:val="FF0000"/>
          <w:lang w:val="pl-PL"/>
        </w:rPr>
      </w:pPr>
      <w:r w:rsidRPr="00397EB9">
        <w:rPr>
          <w:rFonts w:ascii="Garamond" w:hAnsi="Garamond"/>
          <w:lang w:val="pl-PL"/>
        </w:rPr>
        <w:t xml:space="preserve">Zgodnie z art. 135 ust. 6 ustawy z dnia 11 września 2019 r. Prawo zamówień publicznych </w:t>
      </w:r>
      <w:r w:rsidRPr="00170C1A">
        <w:rPr>
          <w:rFonts w:ascii="Garamond" w:hAnsi="Garamond"/>
          <w:lang w:val="pl-PL"/>
        </w:rPr>
        <w:t>przedstawiam o</w:t>
      </w:r>
      <w:r w:rsidR="004D7642" w:rsidRPr="00170C1A">
        <w:rPr>
          <w:rFonts w:ascii="Garamond" w:hAnsi="Garamond"/>
          <w:lang w:val="pl-PL"/>
        </w:rPr>
        <w:t>d</w:t>
      </w:r>
      <w:r w:rsidR="00141B77">
        <w:rPr>
          <w:rFonts w:ascii="Garamond" w:hAnsi="Garamond"/>
          <w:lang w:val="pl-PL"/>
        </w:rPr>
        <w:t xml:space="preserve">powiedzi na pytania wykonawców. </w:t>
      </w:r>
    </w:p>
    <w:p w14:paraId="707E1EF8" w14:textId="77777777" w:rsidR="00AB4D4A" w:rsidRPr="00397EB9" w:rsidRDefault="00AB4D4A" w:rsidP="007E1930">
      <w:pPr>
        <w:ind w:firstLine="708"/>
        <w:jc w:val="both"/>
        <w:rPr>
          <w:rFonts w:ascii="Garamond" w:hAnsi="Garamond"/>
          <w:lang w:val="pl-PL"/>
        </w:rPr>
      </w:pPr>
    </w:p>
    <w:p w14:paraId="3176FFAA" w14:textId="77777777" w:rsidR="003440F3" w:rsidRPr="00397EB9" w:rsidRDefault="003440F3" w:rsidP="007E1930">
      <w:pPr>
        <w:jc w:val="both"/>
        <w:rPr>
          <w:rFonts w:ascii="Garamond" w:hAnsi="Garamond"/>
          <w:b/>
          <w:lang w:val="pl-PL"/>
        </w:rPr>
      </w:pPr>
    </w:p>
    <w:p w14:paraId="3D3AE211" w14:textId="77777777" w:rsidR="006F7841" w:rsidRDefault="007E2FD9" w:rsidP="003A2D68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 xml:space="preserve">Pytanie </w:t>
      </w:r>
      <w:r w:rsidR="0081244C" w:rsidRPr="00397EB9">
        <w:rPr>
          <w:rFonts w:ascii="Garamond" w:hAnsi="Garamond"/>
          <w:b/>
          <w:lang w:val="pl-PL" w:eastAsia="pl-PL"/>
        </w:rPr>
        <w:t>1</w:t>
      </w:r>
    </w:p>
    <w:p w14:paraId="16FF80B1" w14:textId="77777777" w:rsidR="001B410E" w:rsidRPr="0013219E" w:rsidRDefault="001B410E" w:rsidP="001B410E">
      <w:pPr>
        <w:widowControl/>
        <w:jc w:val="both"/>
        <w:rPr>
          <w:rFonts w:ascii="Garamond" w:eastAsia="Times New Roman" w:hAnsi="Garamond" w:cs="Calibri"/>
          <w:bCs/>
          <w:lang w:val="pl-PL" w:eastAsia="de-DE"/>
        </w:rPr>
      </w:pPr>
      <w:r w:rsidRPr="0013219E">
        <w:rPr>
          <w:rFonts w:ascii="Garamond" w:eastAsia="Times New Roman" w:hAnsi="Garamond" w:cs="Calibri"/>
          <w:bCs/>
          <w:lang w:val="pl-PL" w:eastAsia="de-DE"/>
        </w:rPr>
        <w:t>do SWZ Załącznik nr 1a:</w:t>
      </w:r>
    </w:p>
    <w:p w14:paraId="62F8C9F6" w14:textId="77777777" w:rsidR="001B410E" w:rsidRPr="001B410E" w:rsidRDefault="001B410E" w:rsidP="001B410E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1B410E">
        <w:rPr>
          <w:rFonts w:ascii="Garamond" w:eastAsia="Times New Roman" w:hAnsi="Garamond" w:cs="Calibri"/>
          <w:lang w:val="pl-PL" w:eastAsia="de-DE"/>
        </w:rPr>
        <w:t>Czy Zamawiający dopuszcza oferowanie systemu równoważnego opisanego w poniższej tabeli:</w:t>
      </w:r>
      <w:r w:rsidR="002D443B">
        <w:rPr>
          <w:rFonts w:ascii="Garamond" w:eastAsia="Times New Roman" w:hAnsi="Garamond" w:cs="Calibri"/>
          <w:lang w:val="pl-PL" w:eastAsia="de-DE"/>
        </w:rPr>
        <w:t xml:space="preserve"> </w:t>
      </w:r>
    </w:p>
    <w:tbl>
      <w:tblPr>
        <w:tblW w:w="901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3060"/>
        <w:gridCol w:w="1275"/>
        <w:gridCol w:w="851"/>
        <w:gridCol w:w="1701"/>
        <w:gridCol w:w="1417"/>
      </w:tblGrid>
      <w:tr w:rsidR="001B410E" w:rsidRPr="001B410E" w14:paraId="580692A3" w14:textId="77777777" w:rsidTr="00A04368">
        <w:trPr>
          <w:trHeight w:val="1642"/>
        </w:trPr>
        <w:tc>
          <w:tcPr>
            <w:tcW w:w="708" w:type="dxa"/>
            <w:shd w:val="clear" w:color="auto" w:fill="F2F2F2"/>
            <w:vAlign w:val="center"/>
            <w:hideMark/>
          </w:tcPr>
          <w:p w14:paraId="7D68BD07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  <w:t>Lp.</w:t>
            </w:r>
          </w:p>
        </w:tc>
        <w:tc>
          <w:tcPr>
            <w:tcW w:w="3060" w:type="dxa"/>
            <w:shd w:val="clear" w:color="auto" w:fill="F2F2F2"/>
            <w:vAlign w:val="center"/>
            <w:hideMark/>
          </w:tcPr>
          <w:p w14:paraId="3628AD81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  <w:t>Parametr wymagany</w:t>
            </w:r>
          </w:p>
        </w:tc>
        <w:tc>
          <w:tcPr>
            <w:tcW w:w="1275" w:type="dxa"/>
            <w:shd w:val="clear" w:color="auto" w:fill="F2F2F2"/>
            <w:vAlign w:val="center"/>
            <w:hideMark/>
          </w:tcPr>
          <w:p w14:paraId="5195005C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  <w:t>Parametr wymagany / wartość</w:t>
            </w:r>
          </w:p>
        </w:tc>
        <w:tc>
          <w:tcPr>
            <w:tcW w:w="851" w:type="dxa"/>
            <w:shd w:val="clear" w:color="auto" w:fill="F2F2F2"/>
            <w:vAlign w:val="center"/>
            <w:hideMark/>
          </w:tcPr>
          <w:p w14:paraId="5C3BA2BC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  <w:t>Parametr oferowany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76DEF3EA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b/>
                <w:bCs/>
                <w:kern w:val="2"/>
                <w:lang w:val="pl-PL" w:eastAsia="de-DE"/>
              </w:rPr>
              <w:t>Lokalizacja w mat. firmowych potwierdzenia parametru [str. w ofercie, plik]</w:t>
            </w:r>
          </w:p>
        </w:tc>
        <w:tc>
          <w:tcPr>
            <w:tcW w:w="1417" w:type="dxa"/>
            <w:shd w:val="clear" w:color="auto" w:fill="F2F2F2"/>
            <w:vAlign w:val="center"/>
            <w:hideMark/>
          </w:tcPr>
          <w:p w14:paraId="62404E3E" w14:textId="77777777" w:rsidR="001B410E" w:rsidRPr="001B410E" w:rsidRDefault="001B410E" w:rsidP="001B410E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b/>
                <w:kern w:val="3"/>
                <w:lang w:val="pl-PL" w:eastAsia="zh-CN" w:bidi="hi-IN"/>
              </w:rPr>
              <w:t>SPOSÓB OCENY</w:t>
            </w:r>
          </w:p>
        </w:tc>
      </w:tr>
      <w:tr w:rsidR="001B410E" w:rsidRPr="001B410E" w14:paraId="037C85AB" w14:textId="77777777" w:rsidTr="002278BC">
        <w:trPr>
          <w:trHeight w:val="168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34698F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68C24D77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b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b/>
                <w:lang w:val="pl-PL" w:eastAsia="de-DE"/>
              </w:rPr>
              <w:t xml:space="preserve">System </w:t>
            </w:r>
            <w:proofErr w:type="spellStart"/>
            <w:r w:rsidRPr="001B410E">
              <w:rPr>
                <w:rFonts w:ascii="Garamond" w:eastAsia="Times New Roman" w:hAnsi="Garamond" w:cs="Arial"/>
                <w:b/>
                <w:lang w:val="pl-PL" w:eastAsia="de-DE"/>
              </w:rPr>
              <w:t>neuromonitoringu</w:t>
            </w:r>
            <w:proofErr w:type="spellEnd"/>
            <w:r w:rsidRPr="001B410E">
              <w:rPr>
                <w:rFonts w:ascii="Garamond" w:eastAsia="Times New Roman" w:hAnsi="Garamond" w:cs="Arial"/>
                <w:b/>
                <w:lang w:val="pl-PL" w:eastAsia="de-DE"/>
              </w:rPr>
              <w:t xml:space="preserve">: </w:t>
            </w:r>
          </w:p>
          <w:p w14:paraId="0122C91E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 Składający się z monitora wysokiej rozdzielczości, dotykowego, na stałej podstawie oraz interfejsu pacjenta do podłączenia elektrod</w:t>
            </w:r>
          </w:p>
        </w:tc>
        <w:tc>
          <w:tcPr>
            <w:tcW w:w="1275" w:type="dxa"/>
          </w:tcPr>
          <w:p w14:paraId="2E8A332E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A36CB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7C74C8DF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274B0145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6E361BE5" w14:textId="77777777" w:rsidTr="00A04368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09D2D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0D3AC010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Monitor wyposażony w min. 4 kanały robocze,  podstawa monitora wyposażona w dwa stymulatory stałoprądowe </w:t>
            </w:r>
          </w:p>
        </w:tc>
        <w:tc>
          <w:tcPr>
            <w:tcW w:w="1275" w:type="dxa"/>
          </w:tcPr>
          <w:p w14:paraId="21E6CAD4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FFF684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4FA0F514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CE6D2E9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675D4E07" w14:textId="77777777" w:rsidTr="00A04368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905B9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CBD427B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Elektrody odbiorcze jak i stymulacyjne podłączane do przewodowego interfejsu pacjenta (brak konieczności podłączania elektrod bezpośrednio do monitora)</w:t>
            </w:r>
          </w:p>
        </w:tc>
        <w:tc>
          <w:tcPr>
            <w:tcW w:w="1275" w:type="dxa"/>
          </w:tcPr>
          <w:p w14:paraId="23AC2BF9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FA748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1C6134FF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583AEB2F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1971D4FD" w14:textId="77777777" w:rsidTr="00A04368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7483A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3DEA78D7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Interfejs pacjenta nie wymagający ładowania</w:t>
            </w:r>
          </w:p>
        </w:tc>
        <w:tc>
          <w:tcPr>
            <w:tcW w:w="1275" w:type="dxa"/>
          </w:tcPr>
          <w:p w14:paraId="672AAA8B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DD8503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4F44C138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1BB5685F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2D443B" w14:paraId="5031564C" w14:textId="77777777" w:rsidTr="00A04368">
        <w:trPr>
          <w:trHeight w:val="98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04A489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3028DF35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Dwa stymulatory stałoprądowe z szerokim zakresem stymulacji min. 0-25 </w:t>
            </w:r>
            <w:proofErr w:type="spellStart"/>
            <w:r w:rsidRPr="001B410E">
              <w:rPr>
                <w:rFonts w:ascii="Garamond" w:eastAsia="Times New Roman" w:hAnsi="Garamond" w:cs="Arial"/>
                <w:lang w:val="pl-PL" w:eastAsia="de-DE"/>
              </w:rPr>
              <w:t>mA</w:t>
            </w:r>
            <w:proofErr w:type="spellEnd"/>
          </w:p>
        </w:tc>
        <w:tc>
          <w:tcPr>
            <w:tcW w:w="1275" w:type="dxa"/>
          </w:tcPr>
          <w:p w14:paraId="2B07BA04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hAnsi="Garamond" w:cs="Arial"/>
                <w:lang w:val="pl-PL" w:eastAsia="de-DE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Tak, podać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7E30C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C4E3B05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503B0BBA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 xml:space="preserve">0-20 </w:t>
            </w:r>
            <w:proofErr w:type="spellStart"/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mA</w:t>
            </w:r>
            <w:proofErr w:type="spellEnd"/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 xml:space="preserve"> – 0 pkt.</w:t>
            </w:r>
          </w:p>
          <w:p w14:paraId="043DC168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 xml:space="preserve">Powyżej 25 </w:t>
            </w:r>
            <w:proofErr w:type="spellStart"/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mA</w:t>
            </w:r>
            <w:proofErr w:type="spellEnd"/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 xml:space="preserve"> – 5 pkt. </w:t>
            </w:r>
          </w:p>
        </w:tc>
      </w:tr>
      <w:tr w:rsidR="001B410E" w:rsidRPr="001B410E" w14:paraId="6B810E32" w14:textId="77777777" w:rsidTr="00A04368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C87F33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9C475FC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Zakres stymulacji urządzenia skok o 0,01; 0,1; 0,5 </w:t>
            </w:r>
            <w:proofErr w:type="spellStart"/>
            <w:r w:rsidRPr="001B410E">
              <w:rPr>
                <w:rFonts w:ascii="Garamond" w:eastAsia="Times New Roman" w:hAnsi="Garamond" w:cs="Arial"/>
                <w:lang w:val="pl-PL" w:eastAsia="de-DE"/>
              </w:rPr>
              <w:t>mA</w:t>
            </w:r>
            <w:proofErr w:type="spellEnd"/>
          </w:p>
        </w:tc>
        <w:tc>
          <w:tcPr>
            <w:tcW w:w="1275" w:type="dxa"/>
          </w:tcPr>
          <w:p w14:paraId="20EF0FB4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A26FD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67F66D08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3C1C3CA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4C13219C" w14:textId="77777777" w:rsidTr="00A04368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0A9112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D6C3197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Napięcie wejściowe 100-240V i regulacji impulsu stymulacyjnego w zakresie 50-2000 </w:t>
            </w:r>
            <w:proofErr w:type="spellStart"/>
            <w:r w:rsidRPr="001B410E">
              <w:rPr>
                <w:rFonts w:ascii="Garamond" w:eastAsia="Times New Roman" w:hAnsi="Garamond" w:cs="Arial"/>
                <w:lang w:val="pl-PL" w:eastAsia="de-DE"/>
              </w:rPr>
              <w:t>us</w:t>
            </w:r>
            <w:proofErr w:type="spellEnd"/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 do wyboru za pomocą oprogramowania</w:t>
            </w:r>
          </w:p>
        </w:tc>
        <w:tc>
          <w:tcPr>
            <w:tcW w:w="1275" w:type="dxa"/>
          </w:tcPr>
          <w:p w14:paraId="5AB71D5C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EE3268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76108D67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14:paraId="740DAF83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</w:t>
            </w:r>
          </w:p>
        </w:tc>
      </w:tr>
      <w:tr w:rsidR="001B410E" w:rsidRPr="001B410E" w14:paraId="58B5FB0C" w14:textId="77777777" w:rsidTr="00A04368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FD429A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2F0DB1F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System wyposażony w pamięć wewnętrzną - w przypadku utraty zasilania sieciowego podczas użytkowania brak utraty danych</w:t>
            </w:r>
          </w:p>
        </w:tc>
        <w:tc>
          <w:tcPr>
            <w:tcW w:w="1275" w:type="dxa"/>
          </w:tcPr>
          <w:p w14:paraId="7D13118B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5072B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7340D841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14:paraId="19B53B70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-</w:t>
            </w: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3C69A18D" w14:textId="77777777" w:rsidTr="00A04368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6CE083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63EDE3AB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Dokładność wyjściowego impulsu stymulującego min. +/- 0,01 </w:t>
            </w:r>
            <w:proofErr w:type="spellStart"/>
            <w:r w:rsidRPr="001B410E">
              <w:rPr>
                <w:rFonts w:ascii="Garamond" w:eastAsia="Times New Roman" w:hAnsi="Garamond" w:cs="Arial"/>
                <w:lang w:val="pl-PL" w:eastAsia="de-DE"/>
              </w:rPr>
              <w:t>mA</w:t>
            </w:r>
            <w:proofErr w:type="spellEnd"/>
          </w:p>
        </w:tc>
        <w:tc>
          <w:tcPr>
            <w:tcW w:w="1275" w:type="dxa"/>
          </w:tcPr>
          <w:p w14:paraId="38440E68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98C37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0BB4EB0E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36AA4018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0C4F9E98" w14:textId="77777777" w:rsidTr="00A04368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766FB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08E66CF9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Tworzenie indywidualnych, wybranych procedur według potrzeb użytkownika</w:t>
            </w:r>
          </w:p>
        </w:tc>
        <w:tc>
          <w:tcPr>
            <w:tcW w:w="1275" w:type="dxa"/>
          </w:tcPr>
          <w:p w14:paraId="0AEF525E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37A5AF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63DBF3A1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081E4527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3B2CEBD5" w14:textId="77777777" w:rsidTr="00A04368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F440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23E1C96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Zdefiniowane procedury dla poszczególnych specjalności bez konieczności zmiany ustawień parametrów</w:t>
            </w:r>
          </w:p>
        </w:tc>
        <w:tc>
          <w:tcPr>
            <w:tcW w:w="1275" w:type="dxa"/>
          </w:tcPr>
          <w:p w14:paraId="73DB5818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CF7400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71A1F166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CB6C83E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3BFA17E5" w14:textId="77777777" w:rsidTr="00A04368">
        <w:trPr>
          <w:trHeight w:val="82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602737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4CD44D8" w14:textId="77777777" w:rsidR="001B410E" w:rsidRPr="001B410E" w:rsidRDefault="001B410E" w:rsidP="004B2F55">
            <w:pPr>
              <w:widowControl/>
              <w:spacing w:before="120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Automatyczna kontrola elektrod potwierdzająca ich integralność prezentowana na ekranie monitora</w:t>
            </w:r>
          </w:p>
        </w:tc>
        <w:tc>
          <w:tcPr>
            <w:tcW w:w="1275" w:type="dxa"/>
          </w:tcPr>
          <w:p w14:paraId="21D6E079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6E38CE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5E860F2D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5801111B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2D443B" w14:paraId="6875B4DF" w14:textId="77777777" w:rsidTr="00A04368">
        <w:trPr>
          <w:trHeight w:val="96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7372ED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C0CB38E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Alarm o nieprawidłowym połączeniu elektrody lub jej wypięciu  - wizualny lub wizualny  i głosowy</w:t>
            </w:r>
          </w:p>
        </w:tc>
        <w:tc>
          <w:tcPr>
            <w:tcW w:w="1275" w:type="dxa"/>
          </w:tcPr>
          <w:p w14:paraId="6E513709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 xml:space="preserve">Tak, podać 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B9360D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85B6C36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56532523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Wizualny – 0 pkt.</w:t>
            </w:r>
          </w:p>
          <w:p w14:paraId="4EC4A188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 xml:space="preserve">Wizualny i głosowy- 5 pkt. </w:t>
            </w:r>
          </w:p>
        </w:tc>
      </w:tr>
      <w:tr w:rsidR="001B410E" w:rsidRPr="001B410E" w14:paraId="44325609" w14:textId="77777777" w:rsidTr="00A04368">
        <w:trPr>
          <w:trHeight w:val="74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A8C062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2E91C43" w14:textId="77777777" w:rsidR="001B410E" w:rsidRPr="001B410E" w:rsidRDefault="001B410E" w:rsidP="004B2F55">
            <w:pPr>
              <w:widowControl/>
              <w:jc w:val="both"/>
              <w:rPr>
                <w:rFonts w:ascii="Garamond" w:eastAsia="Times New Roman" w:hAnsi="Garamond"/>
                <w:lang w:val="pl-PL" w:eastAsia="de-DE"/>
              </w:rPr>
            </w:pPr>
            <w:r w:rsidRPr="001B410E">
              <w:rPr>
                <w:rFonts w:ascii="Garamond" w:eastAsia="Times New Roman" w:hAnsi="Garamond"/>
                <w:lang w:val="pl-PL" w:eastAsia="de-DE"/>
              </w:rPr>
              <w:t>Regulacja stymulacji z panelu dotykowego i pokrętłem nawigacyjnym</w:t>
            </w:r>
          </w:p>
        </w:tc>
        <w:tc>
          <w:tcPr>
            <w:tcW w:w="1275" w:type="dxa"/>
          </w:tcPr>
          <w:p w14:paraId="13EDF3B6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AB3787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057E088B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4F1A6F72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54726954" w14:textId="77777777" w:rsidTr="00A04368">
        <w:trPr>
          <w:trHeight w:val="168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1B6724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6850C20B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Automatyczna detekcja i eliminacja zakłóceń artefaktów, brak konieczności </w:t>
            </w:r>
            <w:proofErr w:type="spellStart"/>
            <w:r w:rsidRPr="001B410E">
              <w:rPr>
                <w:rFonts w:ascii="Garamond" w:hAnsi="Garamond" w:cs="Arial"/>
                <w:lang w:val="pl-PL"/>
              </w:rPr>
              <w:t>podłączączania</w:t>
            </w:r>
            <w:proofErr w:type="spellEnd"/>
            <w:r w:rsidRPr="001B410E">
              <w:rPr>
                <w:rFonts w:ascii="Garamond" w:hAnsi="Garamond" w:cs="Arial"/>
                <w:lang w:val="pl-PL"/>
              </w:rPr>
              <w:t xml:space="preserve"> detektora tłumienia drgań elektromagnetycznych w przypadku zastosowania elektrokoagulacji bipolarnej, artefakty z diatermii filtrowane za pomocą oprogramowania</w:t>
            </w:r>
          </w:p>
        </w:tc>
        <w:tc>
          <w:tcPr>
            <w:tcW w:w="1275" w:type="dxa"/>
          </w:tcPr>
          <w:p w14:paraId="7D310466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2A62D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1B2E068F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4FBE593D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6F2D477D" w14:textId="77777777" w:rsidTr="002278BC">
        <w:trPr>
          <w:trHeight w:val="63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3F9222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5D5FB4A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 w:eastAsia="ar-SA"/>
              </w:rPr>
            </w:pPr>
            <w:r w:rsidRPr="001B410E">
              <w:rPr>
                <w:rFonts w:ascii="Garamond" w:hAnsi="Garamond" w:cs="Arial"/>
                <w:lang w:val="pl-PL" w:eastAsia="ar-SA"/>
              </w:rPr>
              <w:t xml:space="preserve">Stymulacja elektrodą stymulacyjną sygnalizowana dźwiękowo, w przypadku </w:t>
            </w:r>
            <w:proofErr w:type="spellStart"/>
            <w:r w:rsidRPr="001B410E">
              <w:rPr>
                <w:rFonts w:ascii="Garamond" w:hAnsi="Garamond" w:cs="Arial"/>
                <w:lang w:val="pl-PL" w:eastAsia="ar-SA"/>
              </w:rPr>
              <w:t>zastymulowania</w:t>
            </w:r>
            <w:proofErr w:type="spellEnd"/>
            <w:r w:rsidRPr="001B410E">
              <w:rPr>
                <w:rFonts w:ascii="Garamond" w:hAnsi="Garamond" w:cs="Arial"/>
                <w:lang w:val="pl-PL" w:eastAsia="ar-SA"/>
              </w:rPr>
              <w:t xml:space="preserve"> struktur unerwionych jak i struktur bez nerwu. Dwa różnorodne dźwięki</w:t>
            </w:r>
          </w:p>
        </w:tc>
        <w:tc>
          <w:tcPr>
            <w:tcW w:w="1275" w:type="dxa"/>
          </w:tcPr>
          <w:p w14:paraId="0D163707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49C5A9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3130AE20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3394D146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3815958F" w14:textId="77777777" w:rsidTr="002278BC">
        <w:trPr>
          <w:trHeight w:val="86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C772E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A14E16C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Dźwiękowa i wizualna odpowiedź mięśniowa (EMG) po stymulacji elektrycznej</w:t>
            </w:r>
          </w:p>
        </w:tc>
        <w:tc>
          <w:tcPr>
            <w:tcW w:w="1275" w:type="dxa"/>
          </w:tcPr>
          <w:p w14:paraId="6E18D189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Tak/Nie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2B64C9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0C66224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5AFC0DD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Tak - 5 pkt.</w:t>
            </w:r>
          </w:p>
          <w:p w14:paraId="7286CA8E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Nie – 0 pkt.</w:t>
            </w:r>
          </w:p>
        </w:tc>
      </w:tr>
      <w:tr w:rsidR="001B410E" w:rsidRPr="001B410E" w14:paraId="32A8CFE5" w14:textId="77777777" w:rsidTr="00A04368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75F0D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2EA62FDE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Pomiar amplitudy i latencji przy odpowiedzi mięśniowej EMG - przypisywanie wartości liczbowych automatycznie</w:t>
            </w:r>
          </w:p>
        </w:tc>
        <w:tc>
          <w:tcPr>
            <w:tcW w:w="1275" w:type="dxa"/>
          </w:tcPr>
          <w:p w14:paraId="38872FB1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3D5D30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0E2CC3A5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65A562C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31043BB2" w14:textId="77777777" w:rsidTr="00A04368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3C4BFA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13B69BF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Raportowanie w formie wykresów odpowiedzi EMG i wartości liczbowych przy wykresach</w:t>
            </w:r>
          </w:p>
        </w:tc>
        <w:tc>
          <w:tcPr>
            <w:tcW w:w="1275" w:type="dxa"/>
          </w:tcPr>
          <w:p w14:paraId="6F549981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Podać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1D0E4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44078B60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07AC5D4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7C9A7993" w14:textId="77777777" w:rsidTr="00A04368">
        <w:trPr>
          <w:trHeight w:val="1114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2E1E0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7450096A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Możliwość sterowania </w:t>
            </w:r>
            <w:proofErr w:type="spellStart"/>
            <w:r w:rsidRPr="001B410E">
              <w:rPr>
                <w:rFonts w:ascii="Garamond" w:hAnsi="Garamond" w:cs="Arial"/>
                <w:lang w:val="pl-PL"/>
              </w:rPr>
              <w:t>neuromonitoringiem</w:t>
            </w:r>
            <w:proofErr w:type="spellEnd"/>
            <w:r w:rsidRPr="001B410E">
              <w:rPr>
                <w:rFonts w:ascii="Garamond" w:hAnsi="Garamond" w:cs="Arial"/>
                <w:lang w:val="pl-PL"/>
              </w:rPr>
              <w:t xml:space="preserve"> z pola sterylnego np. przycisk nożny wywołujący okno komentarzy</w:t>
            </w:r>
          </w:p>
        </w:tc>
        <w:tc>
          <w:tcPr>
            <w:tcW w:w="1275" w:type="dxa"/>
          </w:tcPr>
          <w:p w14:paraId="3D862CCE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71BA1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8FC1936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A5FE9D5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47B7965A" w14:textId="77777777" w:rsidTr="00A04368">
        <w:trPr>
          <w:trHeight w:val="70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36FD81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1A81681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Kolorowy ekran dotykowy o średnicy min. 11cali</w:t>
            </w:r>
          </w:p>
        </w:tc>
        <w:tc>
          <w:tcPr>
            <w:tcW w:w="1275" w:type="dxa"/>
          </w:tcPr>
          <w:p w14:paraId="38742822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Tak,  Podać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46EF3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05914EE0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328B9EC0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kern w:val="3"/>
                <w:lang w:val="pl-PL" w:eastAsia="zh-CN" w:bidi="hi-IN"/>
              </w:rPr>
              <w:t xml:space="preserve">Monitor 11 cali- 0 pkt. </w:t>
            </w:r>
          </w:p>
          <w:p w14:paraId="3155E825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kern w:val="3"/>
                <w:lang w:val="pl-PL" w:eastAsia="zh-CN" w:bidi="hi-IN"/>
              </w:rPr>
              <w:t xml:space="preserve">Monitor powyżej 11 cali – 5 pkt. </w:t>
            </w:r>
          </w:p>
        </w:tc>
      </w:tr>
      <w:tr w:rsidR="001B410E" w:rsidRPr="001B410E" w14:paraId="4C0453BC" w14:textId="77777777" w:rsidTr="002278BC">
        <w:trPr>
          <w:trHeight w:val="64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0FDC66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20872FDD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Aparat wyposażony w 5 portów USB</w:t>
            </w:r>
          </w:p>
        </w:tc>
        <w:tc>
          <w:tcPr>
            <w:tcW w:w="1275" w:type="dxa"/>
          </w:tcPr>
          <w:p w14:paraId="7D43FFF5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BF4F9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A5C475E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312AA4E3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585839F7" w14:textId="77777777" w:rsidTr="002278BC">
        <w:trPr>
          <w:trHeight w:val="691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0D20C5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BAF1EB9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Możliwość zatrzymania widoku całego ekranu - funkcja </w:t>
            </w:r>
            <w:proofErr w:type="spellStart"/>
            <w:r w:rsidRPr="001B410E">
              <w:rPr>
                <w:rFonts w:ascii="Garamond" w:hAnsi="Garamond" w:cs="Arial"/>
                <w:lang w:val="pl-PL"/>
              </w:rPr>
              <w:t>freeze</w:t>
            </w:r>
            <w:proofErr w:type="spellEnd"/>
          </w:p>
        </w:tc>
        <w:tc>
          <w:tcPr>
            <w:tcW w:w="1275" w:type="dxa"/>
          </w:tcPr>
          <w:p w14:paraId="683A9465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Tak/Nie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BC3D4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1D746D64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169552D9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Tak - 5 pkt.</w:t>
            </w:r>
          </w:p>
          <w:p w14:paraId="7998072D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Nie – 0 pkt.</w:t>
            </w:r>
          </w:p>
        </w:tc>
      </w:tr>
      <w:tr w:rsidR="001B410E" w:rsidRPr="001B410E" w14:paraId="31B8F946" w14:textId="77777777" w:rsidTr="00A04368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B492DE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69733C31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Zapis raportów na zewnętrznym urządzeniu USB oraz wewnętrznej bazie danych  do pliku min. PDF </w:t>
            </w:r>
          </w:p>
        </w:tc>
        <w:tc>
          <w:tcPr>
            <w:tcW w:w="1275" w:type="dxa"/>
          </w:tcPr>
          <w:p w14:paraId="04D91313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BD6944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7B7C135E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1FFE9CB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47801AA3" w14:textId="77777777" w:rsidTr="00A04368">
        <w:trPr>
          <w:trHeight w:val="140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3FB4D2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47088D38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Możliwość  śledzenia stanu nerwu na przestrzeni czasu jako zapisu odpowiedzi EMG oraz zapisu rejestrowanych danych w czasie rzeczywistym w formie wykresu, celem uzyskania informacji na temat zmiany obciążenia nerwu </w:t>
            </w:r>
          </w:p>
        </w:tc>
        <w:tc>
          <w:tcPr>
            <w:tcW w:w="1275" w:type="dxa"/>
          </w:tcPr>
          <w:p w14:paraId="2E1E6846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93117B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8128389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694CEF2A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6DB9A401" w14:textId="77777777" w:rsidTr="00A04368">
        <w:trPr>
          <w:trHeight w:val="80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ACD23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FEC7D1A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Automatyczna detekcja kanału z najwyższą odpowiedzią w celu łatwiejszego odczytu danych podczas operacji</w:t>
            </w:r>
          </w:p>
        </w:tc>
        <w:tc>
          <w:tcPr>
            <w:tcW w:w="1275" w:type="dxa"/>
          </w:tcPr>
          <w:p w14:paraId="4E880990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3BF37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632B7C04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164199E5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5D819015" w14:textId="77777777" w:rsidTr="002278BC">
        <w:trPr>
          <w:trHeight w:val="639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D5B4F3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728B880B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Możliwość zastosowania monitoringu ciągłego przy zabiegach resekcji tarczycy</w:t>
            </w:r>
          </w:p>
        </w:tc>
        <w:tc>
          <w:tcPr>
            <w:tcW w:w="1275" w:type="dxa"/>
          </w:tcPr>
          <w:p w14:paraId="6DEF0FEB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Tak/Nie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42A96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3689D38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F6442E9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Tak - 5 pkt.</w:t>
            </w:r>
          </w:p>
          <w:p w14:paraId="4467CF1E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Nie – 0 pkt.</w:t>
            </w:r>
          </w:p>
        </w:tc>
      </w:tr>
      <w:tr w:rsidR="001B410E" w:rsidRPr="001B410E" w14:paraId="24BD2487" w14:textId="77777777" w:rsidTr="00A04368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815BD5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3ACCAED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b/>
                <w:lang w:val="pl-PL"/>
              </w:rPr>
            </w:pPr>
            <w:r w:rsidRPr="001B410E">
              <w:rPr>
                <w:rFonts w:ascii="Garamond" w:hAnsi="Garamond" w:cs="Arial"/>
                <w:b/>
                <w:lang w:val="pl-PL"/>
              </w:rPr>
              <w:t xml:space="preserve">System do identyfikacji przytarczyc: </w:t>
            </w:r>
          </w:p>
        </w:tc>
        <w:tc>
          <w:tcPr>
            <w:tcW w:w="1275" w:type="dxa"/>
          </w:tcPr>
          <w:p w14:paraId="26F1CA0E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E13A67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6F8A478C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26E7C6AA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4E72AFCB" w14:textId="77777777" w:rsidTr="00A04368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2F0E70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both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Lucida Sans Unicode" w:hAnsi="Garamond"/>
                <w:kern w:val="3"/>
                <w:lang w:val="pl-PL" w:eastAsia="zh-CN" w:bidi="hi-IN"/>
              </w:rPr>
              <w:lastRenderedPageBreak/>
              <w:t xml:space="preserve"> 29.1. </w:t>
            </w:r>
          </w:p>
        </w:tc>
        <w:tc>
          <w:tcPr>
            <w:tcW w:w="3060" w:type="dxa"/>
            <w:vAlign w:val="center"/>
          </w:tcPr>
          <w:p w14:paraId="3349856D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b/>
                <w:lang w:val="pl-PL"/>
              </w:rPr>
            </w:pPr>
            <w:r w:rsidRPr="001B410E">
              <w:rPr>
                <w:rFonts w:ascii="Garamond" w:eastAsia="Times New Roman" w:hAnsi="Garamond" w:cs="Calibri"/>
                <w:lang w:val="pl-PL" w:eastAsia="pl-PL"/>
              </w:rPr>
              <w:t>Jednorazowe rękawy na głowicę do identyfikacji przytarczyc kompatybilne z oferowanym urządzeniem -  60 szt.</w:t>
            </w:r>
          </w:p>
        </w:tc>
        <w:tc>
          <w:tcPr>
            <w:tcW w:w="1275" w:type="dxa"/>
          </w:tcPr>
          <w:p w14:paraId="26907CEB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de-DE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5007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10BEA3F4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CA48441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</w:pPr>
          </w:p>
        </w:tc>
      </w:tr>
      <w:tr w:rsidR="001B410E" w:rsidRPr="001B410E" w14:paraId="251105A2" w14:textId="77777777" w:rsidTr="00A04368">
        <w:trPr>
          <w:trHeight w:val="5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CED417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39AB4BED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System  wyposażony w komputer oraz głowicę optyczną</w:t>
            </w:r>
          </w:p>
        </w:tc>
        <w:tc>
          <w:tcPr>
            <w:tcW w:w="1275" w:type="dxa"/>
          </w:tcPr>
          <w:p w14:paraId="7B8C8734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2BDA5D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02650106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77E4F17B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26682373" w14:textId="77777777" w:rsidTr="00A04368">
        <w:trPr>
          <w:trHeight w:val="542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1CB54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AB22730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Informacja wizualna na dotykowym ekranie przekątna min. 23 cale</w:t>
            </w:r>
          </w:p>
        </w:tc>
        <w:tc>
          <w:tcPr>
            <w:tcW w:w="1275" w:type="dxa"/>
          </w:tcPr>
          <w:p w14:paraId="7F9635D3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9BD43E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352A1A47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2B3EE1C6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66291624" w14:textId="77777777" w:rsidTr="002278BC">
        <w:trPr>
          <w:trHeight w:val="1828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24C74D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1FE8441" w14:textId="77777777" w:rsidR="001B410E" w:rsidRPr="001B410E" w:rsidRDefault="001B410E" w:rsidP="002278B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Informacje wyświetlane na ekranie:</w:t>
            </w:r>
          </w:p>
          <w:p w14:paraId="6C247CB0" w14:textId="77777777" w:rsidR="001B410E" w:rsidRPr="001B410E" w:rsidRDefault="001B410E" w:rsidP="002278B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 - wizualizacja przytarczyc w czasie rzeczywistym</w:t>
            </w:r>
          </w:p>
          <w:p w14:paraId="4ED06C4A" w14:textId="77777777" w:rsidR="001B410E" w:rsidRPr="001B410E" w:rsidRDefault="001B410E" w:rsidP="002278B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- dane pacjenta</w:t>
            </w:r>
          </w:p>
          <w:p w14:paraId="2CD73291" w14:textId="77777777" w:rsidR="001B410E" w:rsidRPr="001B410E" w:rsidRDefault="001B410E" w:rsidP="002278B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- możliwości dokumentowania: zdjęcie, nagranie video</w:t>
            </w:r>
          </w:p>
          <w:p w14:paraId="56BBBCCA" w14:textId="77777777" w:rsidR="001B410E" w:rsidRPr="001B410E" w:rsidRDefault="001B410E" w:rsidP="002278BC">
            <w:pPr>
              <w:widowControl/>
              <w:tabs>
                <w:tab w:val="center" w:pos="4536"/>
                <w:tab w:val="right" w:pos="9072"/>
              </w:tabs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>- regulacja kontrastu obrazu</w:t>
            </w:r>
          </w:p>
        </w:tc>
        <w:tc>
          <w:tcPr>
            <w:tcW w:w="1275" w:type="dxa"/>
          </w:tcPr>
          <w:p w14:paraId="7B468299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0D1307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1F9FDFAB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53545AB8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4B931B6B" w14:textId="77777777" w:rsidTr="00A04368">
        <w:trPr>
          <w:trHeight w:val="1100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433FFD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1BFAAFBE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Działanie systemu oparte na technice śródoperacyjnej wykorzystującej </w:t>
            </w:r>
            <w:proofErr w:type="spellStart"/>
            <w:r w:rsidRPr="001B410E">
              <w:rPr>
                <w:rFonts w:ascii="Garamond" w:hAnsi="Garamond" w:cs="Arial"/>
                <w:lang w:val="pl-PL"/>
              </w:rPr>
              <w:t>autofluorescencję</w:t>
            </w:r>
            <w:proofErr w:type="spellEnd"/>
            <w:r w:rsidRPr="001B410E">
              <w:rPr>
                <w:rFonts w:ascii="Garamond" w:hAnsi="Garamond" w:cs="Arial"/>
                <w:lang w:val="pl-PL"/>
              </w:rPr>
              <w:t xml:space="preserve"> w zakresie bliskiej podczerwieni</w:t>
            </w:r>
          </w:p>
        </w:tc>
        <w:tc>
          <w:tcPr>
            <w:tcW w:w="1275" w:type="dxa"/>
          </w:tcPr>
          <w:p w14:paraId="7B34D5E6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FEDC8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305E15C2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2475859A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  <w:tr w:rsidR="001B410E" w:rsidRPr="001B410E" w14:paraId="1C46D0F4" w14:textId="77777777" w:rsidTr="002278BC">
        <w:trPr>
          <w:trHeight w:val="1336"/>
        </w:trPr>
        <w:tc>
          <w:tcPr>
            <w:tcW w:w="70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FB3BB" w14:textId="77777777" w:rsidR="001B410E" w:rsidRPr="001B410E" w:rsidRDefault="001B410E" w:rsidP="006148F0">
            <w:pPr>
              <w:widowControl/>
              <w:numPr>
                <w:ilvl w:val="0"/>
                <w:numId w:val="24"/>
              </w:numPr>
              <w:suppressAutoHyphens/>
              <w:autoSpaceDN w:val="0"/>
              <w:spacing w:line="288" w:lineRule="auto"/>
              <w:contextualSpacing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</w:p>
        </w:tc>
        <w:tc>
          <w:tcPr>
            <w:tcW w:w="3060" w:type="dxa"/>
            <w:vAlign w:val="center"/>
          </w:tcPr>
          <w:p w14:paraId="54EF014C" w14:textId="77777777" w:rsidR="001B410E" w:rsidRPr="001B410E" w:rsidRDefault="001B410E" w:rsidP="004B2F55">
            <w:pPr>
              <w:widowControl/>
              <w:tabs>
                <w:tab w:val="center" w:pos="4536"/>
                <w:tab w:val="right" w:pos="9072"/>
              </w:tabs>
              <w:spacing w:before="120"/>
              <w:jc w:val="both"/>
              <w:rPr>
                <w:rFonts w:ascii="Garamond" w:hAnsi="Garamond" w:cs="Arial"/>
                <w:lang w:val="pl-PL"/>
              </w:rPr>
            </w:pPr>
            <w:r w:rsidRPr="001B410E">
              <w:rPr>
                <w:rFonts w:ascii="Garamond" w:hAnsi="Garamond" w:cs="Arial"/>
                <w:lang w:val="pl-PL"/>
              </w:rPr>
              <w:t xml:space="preserve">Urządzenie wyposażone w kamerę z ergonomicznym uchwytem. Kamera z możliwością sterowania funkcjami systemu z pola sterylnego. </w:t>
            </w:r>
          </w:p>
        </w:tc>
        <w:tc>
          <w:tcPr>
            <w:tcW w:w="1275" w:type="dxa"/>
          </w:tcPr>
          <w:p w14:paraId="70119DD1" w14:textId="77777777" w:rsidR="001B410E" w:rsidRPr="001B410E" w:rsidRDefault="001B410E" w:rsidP="006148F0">
            <w:pPr>
              <w:widowControl/>
              <w:spacing w:line="288" w:lineRule="auto"/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1B410E">
              <w:rPr>
                <w:rFonts w:ascii="Garamond" w:eastAsia="Times New Roman" w:hAnsi="Garamond" w:cs="Arial"/>
                <w:lang w:val="pl-PL" w:eastAsia="de-DE"/>
              </w:rPr>
              <w:t>Tak</w:t>
            </w:r>
          </w:p>
        </w:tc>
        <w:tc>
          <w:tcPr>
            <w:tcW w:w="851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E059A1" w14:textId="77777777" w:rsidR="001B410E" w:rsidRPr="001B410E" w:rsidRDefault="001B410E" w:rsidP="006148F0">
            <w:pPr>
              <w:widowControl/>
              <w:spacing w:before="120" w:line="288" w:lineRule="auto"/>
              <w:jc w:val="both"/>
              <w:rPr>
                <w:rFonts w:ascii="Garamond" w:eastAsia="Times New Roman" w:hAnsi="Garamond" w:cs="Arial"/>
                <w:lang w:val="pl-PL" w:eastAsia="de-DE"/>
              </w:rPr>
            </w:pPr>
          </w:p>
        </w:tc>
        <w:tc>
          <w:tcPr>
            <w:tcW w:w="1701" w:type="dxa"/>
          </w:tcPr>
          <w:p w14:paraId="2FDB5553" w14:textId="77777777" w:rsidR="001B410E" w:rsidRPr="001B410E" w:rsidRDefault="001B410E" w:rsidP="006148F0">
            <w:pPr>
              <w:widowControl/>
              <w:spacing w:line="288" w:lineRule="auto"/>
              <w:rPr>
                <w:rFonts w:ascii="Garamond" w:eastAsia="Times New Roman" w:hAnsi="Garamond" w:cs="Arial"/>
                <w:lang w:val="pl-PL" w:eastAsia="pl-PL"/>
              </w:rPr>
            </w:pPr>
          </w:p>
        </w:tc>
        <w:tc>
          <w:tcPr>
            <w:tcW w:w="1417" w:type="dxa"/>
          </w:tcPr>
          <w:p w14:paraId="0C6510EB" w14:textId="77777777" w:rsidR="001B410E" w:rsidRPr="001B410E" w:rsidRDefault="001B410E" w:rsidP="006148F0">
            <w:pPr>
              <w:widowControl/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Garamond" w:eastAsia="Lucida Sans Unicode" w:hAnsi="Garamond"/>
                <w:kern w:val="3"/>
                <w:lang w:val="pl-PL" w:eastAsia="zh-CN" w:bidi="hi-IN"/>
              </w:rPr>
            </w:pPr>
            <w:r w:rsidRPr="001B410E">
              <w:rPr>
                <w:rFonts w:ascii="Garamond" w:eastAsia="Times New Roman" w:hAnsi="Garamond" w:cs="Calibri"/>
                <w:color w:val="000000"/>
                <w:kern w:val="2"/>
                <w:lang w:val="pl-PL" w:eastAsia="ar-SA"/>
              </w:rPr>
              <w:t>----------------------</w:t>
            </w:r>
          </w:p>
        </w:tc>
      </w:tr>
    </w:tbl>
    <w:p w14:paraId="63CAE25A" w14:textId="4FDD1D62" w:rsidR="002D443B" w:rsidRPr="001B410E" w:rsidRDefault="007E2FD9" w:rsidP="002D443B">
      <w:pPr>
        <w:widowControl/>
        <w:jc w:val="both"/>
        <w:rPr>
          <w:rFonts w:ascii="Garamond" w:eastAsia="Times New Roman" w:hAnsi="Garamond" w:cs="Calibri"/>
          <w:lang w:val="pl-PL" w:eastAsia="de-DE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5569E2" w:rsidRPr="00397EB9">
        <w:rPr>
          <w:rFonts w:ascii="Garamond" w:hAnsi="Garamond"/>
          <w:b/>
          <w:lang w:val="pl-PL" w:eastAsia="pl-PL"/>
        </w:rPr>
        <w:t xml:space="preserve"> 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Z</w:t>
      </w:r>
      <w:r w:rsidR="005D2D1F">
        <w:rPr>
          <w:rFonts w:ascii="Garamond" w:eastAsia="Times New Roman" w:hAnsi="Garamond" w:cs="Calibri"/>
          <w:b/>
          <w:lang w:val="pl-PL" w:eastAsia="de-DE"/>
        </w:rPr>
        <w:t>amawiający podtrzymuje zapisy S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WZ</w:t>
      </w:r>
      <w:r w:rsidR="00B2060B">
        <w:rPr>
          <w:rFonts w:ascii="Garamond" w:eastAsia="Times New Roman" w:hAnsi="Garamond" w:cs="Calibri"/>
          <w:b/>
          <w:lang w:val="pl-PL" w:eastAsia="de-DE"/>
        </w:rPr>
        <w:t>.</w:t>
      </w:r>
    </w:p>
    <w:p w14:paraId="1F53D5A8" w14:textId="1525544E" w:rsidR="00242F5B" w:rsidRPr="00397EB9" w:rsidRDefault="00242F5B" w:rsidP="003A2D68">
      <w:pPr>
        <w:widowControl/>
        <w:contextualSpacing/>
        <w:jc w:val="both"/>
        <w:rPr>
          <w:rFonts w:ascii="Garamond" w:eastAsiaTheme="minorHAnsi" w:hAnsi="Garamond" w:cstheme="minorBidi"/>
          <w:i/>
          <w:lang w:val="pl-PL"/>
        </w:rPr>
      </w:pPr>
    </w:p>
    <w:p w14:paraId="6E3856C9" w14:textId="77777777" w:rsidR="00061606" w:rsidRPr="00761880" w:rsidRDefault="0081244C" w:rsidP="0015216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61880">
        <w:rPr>
          <w:rFonts w:ascii="Garamond" w:hAnsi="Garamond"/>
          <w:b/>
          <w:color w:val="000000" w:themeColor="text1"/>
          <w:lang w:val="pl-PL" w:eastAsia="pl-PL"/>
        </w:rPr>
        <w:t>Pytanie 2</w:t>
      </w:r>
    </w:p>
    <w:p w14:paraId="0266452D" w14:textId="77777777" w:rsidR="009A0F4E" w:rsidRPr="00761880" w:rsidRDefault="009A0F4E" w:rsidP="0015216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761880">
        <w:rPr>
          <w:rFonts w:ascii="Garamond" w:hAnsi="Garamond"/>
          <w:color w:val="000000" w:themeColor="text1"/>
          <w:lang w:val="pl-PL" w:eastAsia="pl-PL"/>
        </w:rPr>
        <w:t>do SWZ Załącznik nr 1a:</w:t>
      </w:r>
    </w:p>
    <w:p w14:paraId="28786F0B" w14:textId="77777777" w:rsidR="001B410E" w:rsidRPr="00761880" w:rsidRDefault="009A0F4E" w:rsidP="00152166">
      <w:pPr>
        <w:jc w:val="both"/>
        <w:rPr>
          <w:rFonts w:ascii="Garamond" w:hAnsi="Garamond"/>
          <w:color w:val="000000" w:themeColor="text1"/>
          <w:lang w:val="pl-PL" w:eastAsia="pl-PL"/>
        </w:rPr>
      </w:pPr>
      <w:r w:rsidRPr="00761880">
        <w:rPr>
          <w:rFonts w:ascii="Garamond" w:hAnsi="Garamond"/>
          <w:color w:val="000000" w:themeColor="text1"/>
          <w:lang w:val="pl-PL" w:eastAsia="pl-PL"/>
        </w:rPr>
        <w:t xml:space="preserve">Czy Zamawiający wymaga aby system </w:t>
      </w:r>
      <w:proofErr w:type="spellStart"/>
      <w:r w:rsidRPr="00761880">
        <w:rPr>
          <w:rFonts w:ascii="Garamond" w:hAnsi="Garamond"/>
          <w:color w:val="000000" w:themeColor="text1"/>
          <w:lang w:val="pl-PL" w:eastAsia="pl-PL"/>
        </w:rPr>
        <w:t>neuromonitoringu</w:t>
      </w:r>
      <w:proofErr w:type="spellEnd"/>
      <w:r w:rsidRPr="00761880">
        <w:rPr>
          <w:rFonts w:ascii="Garamond" w:hAnsi="Garamond"/>
          <w:color w:val="000000" w:themeColor="text1"/>
          <w:lang w:val="pl-PL" w:eastAsia="pl-PL"/>
        </w:rPr>
        <w:t xml:space="preserve"> posiadał interfejs w języku polskim?</w:t>
      </w:r>
    </w:p>
    <w:p w14:paraId="2F48CC78" w14:textId="13CCAE60" w:rsidR="00D33351" w:rsidRPr="00761880" w:rsidRDefault="0081244C" w:rsidP="00152166">
      <w:pPr>
        <w:jc w:val="both"/>
        <w:rPr>
          <w:rFonts w:ascii="Garamond" w:hAnsi="Garamond"/>
          <w:b/>
          <w:color w:val="000000" w:themeColor="text1"/>
          <w:lang w:val="pl-PL" w:eastAsia="pl-PL"/>
        </w:rPr>
      </w:pPr>
      <w:r w:rsidRPr="00761880">
        <w:rPr>
          <w:rFonts w:ascii="Garamond" w:hAnsi="Garamond"/>
          <w:b/>
          <w:color w:val="000000" w:themeColor="text1"/>
          <w:lang w:val="pl-PL" w:eastAsia="pl-PL"/>
        </w:rPr>
        <w:t>Odpowiedź:</w:t>
      </w:r>
      <w:r w:rsidR="00D1230D" w:rsidRPr="00761880">
        <w:rPr>
          <w:rFonts w:ascii="Garamond" w:hAnsi="Garamond"/>
          <w:b/>
          <w:color w:val="000000" w:themeColor="text1"/>
          <w:lang w:val="pl-PL" w:eastAsia="pl-PL"/>
        </w:rPr>
        <w:t xml:space="preserve"> </w:t>
      </w:r>
      <w:r w:rsidR="005D2D1F" w:rsidRPr="00761880">
        <w:rPr>
          <w:rFonts w:ascii="Garamond" w:hAnsi="Garamond"/>
          <w:b/>
          <w:color w:val="000000" w:themeColor="text1"/>
          <w:lang w:val="pl-PL" w:eastAsia="pl-PL"/>
        </w:rPr>
        <w:t>Zamawiający podtrzymuje zapisy SWZ.</w:t>
      </w:r>
    </w:p>
    <w:p w14:paraId="16D8EF6A" w14:textId="77777777" w:rsidR="00E4329F" w:rsidRPr="00397EB9" w:rsidRDefault="00E4329F" w:rsidP="00152166">
      <w:pPr>
        <w:jc w:val="both"/>
        <w:rPr>
          <w:rFonts w:ascii="Garamond" w:hAnsi="Garamond"/>
          <w:b/>
          <w:lang w:val="pl-PL" w:eastAsia="pl-PL"/>
        </w:rPr>
      </w:pPr>
    </w:p>
    <w:p w14:paraId="1B65647E" w14:textId="77777777" w:rsidR="006C31E7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Pytanie 3</w:t>
      </w:r>
    </w:p>
    <w:p w14:paraId="1BCCE4FB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>
        <w:rPr>
          <w:rFonts w:ascii="Garamond" w:hAnsi="Garamond"/>
          <w:lang w:val="pl-PL" w:eastAsia="pl-PL"/>
        </w:rPr>
        <w:t>do SWZ Załącznik nr 1a:</w:t>
      </w:r>
    </w:p>
    <w:p w14:paraId="1E79354C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Czy Zamawiający wymaga aby systemy były wypos</w:t>
      </w:r>
      <w:r>
        <w:rPr>
          <w:rFonts w:ascii="Garamond" w:hAnsi="Garamond"/>
          <w:lang w:val="pl-PL" w:eastAsia="pl-PL"/>
        </w:rPr>
        <w:t>ażone w wewnętrzne bazy danych?</w:t>
      </w:r>
    </w:p>
    <w:p w14:paraId="2AFE5C5C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Uzasadnienie:</w:t>
      </w:r>
    </w:p>
    <w:p w14:paraId="7B29EE4A" w14:textId="77777777" w:rsidR="001B410E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W razie awarii zasilania lub przypadkowego wyłączenia urządzenia przez Użytkowników – brak utraty danych z przeprowadzonych zabiegów.</w:t>
      </w:r>
    </w:p>
    <w:p w14:paraId="12A787EB" w14:textId="299DB804" w:rsidR="004E1303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60465B" w:rsidRPr="00397EB9">
        <w:rPr>
          <w:rFonts w:ascii="Garamond" w:hAnsi="Garamond"/>
          <w:b/>
          <w:lang w:val="pl-PL" w:eastAsia="pl-PL"/>
        </w:rPr>
        <w:t xml:space="preserve"> 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Z</w:t>
      </w:r>
      <w:r w:rsidR="005D2D1F">
        <w:rPr>
          <w:rFonts w:ascii="Garamond" w:eastAsia="Times New Roman" w:hAnsi="Garamond" w:cs="Calibri"/>
          <w:b/>
          <w:lang w:val="pl-PL" w:eastAsia="de-DE"/>
        </w:rPr>
        <w:t>amawiający podtrzymuje zapisy S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WZ</w:t>
      </w:r>
      <w:r w:rsidR="005D2D1F">
        <w:rPr>
          <w:rFonts w:ascii="Garamond" w:eastAsia="Times New Roman" w:hAnsi="Garamond" w:cs="Calibri"/>
          <w:b/>
          <w:lang w:val="pl-PL" w:eastAsia="de-DE"/>
        </w:rPr>
        <w:t>.</w:t>
      </w:r>
    </w:p>
    <w:p w14:paraId="4015FFBD" w14:textId="77777777" w:rsidR="00DF0B27" w:rsidRPr="00397EB9" w:rsidRDefault="00DF0B27" w:rsidP="00152166">
      <w:pPr>
        <w:jc w:val="both"/>
        <w:rPr>
          <w:rFonts w:ascii="Garamond" w:hAnsi="Garamond"/>
          <w:b/>
          <w:lang w:val="pl-PL" w:eastAsia="pl-PL"/>
        </w:rPr>
      </w:pPr>
    </w:p>
    <w:p w14:paraId="2700C66F" w14:textId="77777777" w:rsidR="001B62BC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Pytanie 4</w:t>
      </w:r>
    </w:p>
    <w:p w14:paraId="63C962D2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do SWZ Załącznik nr 1a:</w:t>
      </w:r>
    </w:p>
    <w:p w14:paraId="3FE0EB9B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Czy Zamawiający wymaga oferowania akcesoriów jednorazowych w postaci sondy stymulacyjnej oraz elektrody odbiorcz</w:t>
      </w:r>
      <w:r>
        <w:rPr>
          <w:rFonts w:ascii="Garamond" w:hAnsi="Garamond"/>
          <w:lang w:val="pl-PL" w:eastAsia="pl-PL"/>
        </w:rPr>
        <w:t xml:space="preserve">ej do systemu </w:t>
      </w:r>
      <w:proofErr w:type="spellStart"/>
      <w:r>
        <w:rPr>
          <w:rFonts w:ascii="Garamond" w:hAnsi="Garamond"/>
          <w:lang w:val="pl-PL" w:eastAsia="pl-PL"/>
        </w:rPr>
        <w:t>neuromonitoringu</w:t>
      </w:r>
      <w:proofErr w:type="spellEnd"/>
      <w:r>
        <w:rPr>
          <w:rFonts w:ascii="Garamond" w:hAnsi="Garamond"/>
          <w:lang w:val="pl-PL" w:eastAsia="pl-PL"/>
        </w:rPr>
        <w:t>?</w:t>
      </w:r>
    </w:p>
    <w:p w14:paraId="32BB6091" w14:textId="77777777" w:rsidR="00A04368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>Uzasadnienie:</w:t>
      </w:r>
    </w:p>
    <w:p w14:paraId="59746A8C" w14:textId="77777777" w:rsidR="001B410E" w:rsidRPr="00A04368" w:rsidRDefault="00A04368" w:rsidP="00152166">
      <w:pPr>
        <w:jc w:val="both"/>
        <w:rPr>
          <w:rFonts w:ascii="Garamond" w:hAnsi="Garamond"/>
          <w:lang w:val="pl-PL" w:eastAsia="pl-PL"/>
        </w:rPr>
      </w:pPr>
      <w:r w:rsidRPr="00A04368">
        <w:rPr>
          <w:rFonts w:ascii="Garamond" w:hAnsi="Garamond"/>
          <w:lang w:val="pl-PL" w:eastAsia="pl-PL"/>
        </w:rPr>
        <w:t xml:space="preserve">Bez użycia sondy stymulacyjnej oraz elektrody odbiorczej nie jest możliwe przeprowadzenie skutecznego monitorowania struktur nerwowych za pomocą systemu do </w:t>
      </w:r>
      <w:proofErr w:type="spellStart"/>
      <w:r w:rsidRPr="00A04368">
        <w:rPr>
          <w:rFonts w:ascii="Garamond" w:hAnsi="Garamond"/>
          <w:lang w:val="pl-PL" w:eastAsia="pl-PL"/>
        </w:rPr>
        <w:t>neuromonitoringu</w:t>
      </w:r>
      <w:proofErr w:type="spellEnd"/>
      <w:r w:rsidRPr="00A04368">
        <w:rPr>
          <w:rFonts w:ascii="Garamond" w:hAnsi="Garamond"/>
          <w:lang w:val="pl-PL" w:eastAsia="pl-PL"/>
        </w:rPr>
        <w:t>.</w:t>
      </w:r>
    </w:p>
    <w:p w14:paraId="62286ED3" w14:textId="4BE99D09" w:rsidR="00875700" w:rsidRPr="00397EB9" w:rsidRDefault="0081244C" w:rsidP="00152166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60465B" w:rsidRPr="00397EB9">
        <w:rPr>
          <w:rFonts w:ascii="Garamond" w:hAnsi="Garamond"/>
          <w:b/>
          <w:lang w:val="pl-PL" w:eastAsia="pl-PL"/>
        </w:rPr>
        <w:t xml:space="preserve"> 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Z</w:t>
      </w:r>
      <w:r w:rsidR="005D2D1F">
        <w:rPr>
          <w:rFonts w:ascii="Garamond" w:eastAsia="Times New Roman" w:hAnsi="Garamond" w:cs="Calibri"/>
          <w:b/>
          <w:lang w:val="pl-PL" w:eastAsia="de-DE"/>
        </w:rPr>
        <w:t>amawiający podtrzymuje zapisy S</w:t>
      </w:r>
      <w:r w:rsidR="002D443B" w:rsidRPr="002D443B">
        <w:rPr>
          <w:rFonts w:ascii="Garamond" w:eastAsia="Times New Roman" w:hAnsi="Garamond" w:cs="Calibri"/>
          <w:b/>
          <w:lang w:val="pl-PL" w:eastAsia="de-DE"/>
        </w:rPr>
        <w:t>WZ</w:t>
      </w:r>
      <w:r w:rsidR="005D2D1F">
        <w:rPr>
          <w:rFonts w:ascii="Garamond" w:eastAsia="Times New Roman" w:hAnsi="Garamond" w:cs="Calibri"/>
          <w:b/>
          <w:lang w:val="pl-PL" w:eastAsia="de-DE"/>
        </w:rPr>
        <w:t>.</w:t>
      </w:r>
    </w:p>
    <w:p w14:paraId="4430790E" w14:textId="77777777" w:rsidR="00BB5E8D" w:rsidRPr="00397EB9" w:rsidRDefault="00BB5E8D" w:rsidP="003A2D68">
      <w:pPr>
        <w:jc w:val="both"/>
        <w:rPr>
          <w:rFonts w:ascii="Garamond" w:hAnsi="Garamond"/>
          <w:b/>
          <w:color w:val="FF0000"/>
          <w:lang w:val="pl-PL"/>
        </w:rPr>
      </w:pPr>
    </w:p>
    <w:p w14:paraId="12A0F737" w14:textId="77777777" w:rsidR="001B410E" w:rsidRDefault="00452D49" w:rsidP="003A2D68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Pytanie 5</w:t>
      </w:r>
    </w:p>
    <w:p w14:paraId="4438A663" w14:textId="77777777" w:rsidR="00C752D0" w:rsidRPr="00C752D0" w:rsidRDefault="00C752D0" w:rsidP="00C752D0">
      <w:pPr>
        <w:jc w:val="both"/>
        <w:rPr>
          <w:rFonts w:ascii="Garamond" w:hAnsi="Garamond"/>
          <w:lang w:val="pl-PL" w:eastAsia="pl-PL"/>
        </w:rPr>
      </w:pPr>
      <w:r w:rsidRPr="00C752D0">
        <w:rPr>
          <w:rFonts w:ascii="Garamond" w:hAnsi="Garamond"/>
          <w:lang w:val="pl-PL" w:eastAsia="pl-PL"/>
        </w:rPr>
        <w:t>Dotyczy wzoru umowy zgodnie z załącznikiem nr 3 do SWZ:</w:t>
      </w:r>
    </w:p>
    <w:p w14:paraId="4C5400A7" w14:textId="77777777" w:rsidR="00C752D0" w:rsidRPr="00C752D0" w:rsidRDefault="00C752D0" w:rsidP="00C752D0">
      <w:pPr>
        <w:jc w:val="both"/>
        <w:rPr>
          <w:rFonts w:ascii="Garamond" w:hAnsi="Garamond"/>
          <w:lang w:val="pl-PL" w:eastAsia="pl-PL"/>
        </w:rPr>
      </w:pPr>
      <w:r w:rsidRPr="00C752D0">
        <w:rPr>
          <w:rFonts w:ascii="Garamond" w:hAnsi="Garamond"/>
          <w:lang w:val="pl-PL" w:eastAsia="pl-PL"/>
        </w:rPr>
        <w:lastRenderedPageBreak/>
        <w:t>Wnosimy o dokonanie zmiany § 7 ust. 2 pkt. 1 projektowanych postanowień umowy poprzez obniżenie</w:t>
      </w:r>
    </w:p>
    <w:p w14:paraId="4DA9D498" w14:textId="77777777" w:rsidR="00C752D0" w:rsidRPr="00C752D0" w:rsidRDefault="00C752D0" w:rsidP="00C752D0">
      <w:pPr>
        <w:jc w:val="both"/>
        <w:rPr>
          <w:rFonts w:ascii="Garamond" w:hAnsi="Garamond"/>
          <w:lang w:val="pl-PL" w:eastAsia="pl-PL"/>
        </w:rPr>
      </w:pPr>
      <w:r w:rsidRPr="00C752D0">
        <w:rPr>
          <w:rFonts w:ascii="Garamond" w:hAnsi="Garamond"/>
          <w:lang w:val="pl-PL" w:eastAsia="pl-PL"/>
        </w:rPr>
        <w:t>określonej w tym postanowieniu wysokości kary umownej z 2% do 0,5%.</w:t>
      </w:r>
    </w:p>
    <w:p w14:paraId="074DA177" w14:textId="77777777" w:rsidR="00C752D0" w:rsidRPr="00C752D0" w:rsidRDefault="00C752D0" w:rsidP="00C752D0">
      <w:pPr>
        <w:jc w:val="both"/>
        <w:rPr>
          <w:rFonts w:ascii="Garamond" w:hAnsi="Garamond"/>
          <w:lang w:val="pl-PL" w:eastAsia="pl-PL"/>
        </w:rPr>
      </w:pPr>
      <w:r w:rsidRPr="00C752D0">
        <w:rPr>
          <w:rFonts w:ascii="Garamond" w:hAnsi="Garamond"/>
          <w:lang w:val="pl-PL" w:eastAsia="pl-PL"/>
        </w:rPr>
        <w:t>Określona w projektowanych postanowieniach umowy kara umow</w:t>
      </w:r>
      <w:r>
        <w:rPr>
          <w:rFonts w:ascii="Garamond" w:hAnsi="Garamond"/>
          <w:lang w:val="pl-PL" w:eastAsia="pl-PL"/>
        </w:rPr>
        <w:t>na z tytułu zwłoki w dostawie w </w:t>
      </w:r>
      <w:r w:rsidRPr="00C752D0">
        <w:rPr>
          <w:rFonts w:ascii="Garamond" w:hAnsi="Garamond"/>
          <w:lang w:val="pl-PL" w:eastAsia="pl-PL"/>
        </w:rPr>
        <w:t>wysokości aż 2 % za każdy dzień zwłoki jest - w ocenie Wykonawcy, a</w:t>
      </w:r>
      <w:r>
        <w:rPr>
          <w:rFonts w:ascii="Garamond" w:hAnsi="Garamond"/>
          <w:lang w:val="pl-PL" w:eastAsia="pl-PL"/>
        </w:rPr>
        <w:t xml:space="preserve"> także w świetle orzecznictwa - </w:t>
      </w:r>
      <w:r w:rsidRPr="00C752D0">
        <w:rPr>
          <w:rFonts w:ascii="Garamond" w:hAnsi="Garamond"/>
          <w:lang w:val="pl-PL" w:eastAsia="pl-PL"/>
        </w:rPr>
        <w:t>rażąco wygórowana. Tak określona kara umowna prowadzi do zachwiania relacji pomiędzy wys</w:t>
      </w:r>
      <w:r>
        <w:rPr>
          <w:rFonts w:ascii="Garamond" w:hAnsi="Garamond"/>
          <w:lang w:val="pl-PL" w:eastAsia="pl-PL"/>
        </w:rPr>
        <w:t xml:space="preserve">okością </w:t>
      </w:r>
      <w:r w:rsidRPr="00C752D0">
        <w:rPr>
          <w:rFonts w:ascii="Garamond" w:hAnsi="Garamond"/>
          <w:lang w:val="pl-PL" w:eastAsia="pl-PL"/>
        </w:rPr>
        <w:t>wynagrodzenia za dostawę towaru a wysokością kary umownej zas</w:t>
      </w:r>
      <w:r>
        <w:rPr>
          <w:rFonts w:ascii="Garamond" w:hAnsi="Garamond"/>
          <w:lang w:val="pl-PL" w:eastAsia="pl-PL"/>
        </w:rPr>
        <w:t xml:space="preserve">trzeżonej za zwłokę w wykonaniu </w:t>
      </w:r>
      <w:r w:rsidRPr="00C752D0">
        <w:rPr>
          <w:rFonts w:ascii="Garamond" w:hAnsi="Garamond"/>
          <w:lang w:val="pl-PL" w:eastAsia="pl-PL"/>
        </w:rPr>
        <w:t>przedmiotu umowy z uwzględnieniem okresu zwłoki. Jak wskazuje się w orzecznictwie „kara umowna nie</w:t>
      </w:r>
    </w:p>
    <w:p w14:paraId="48380854" w14:textId="77777777" w:rsidR="00C752D0" w:rsidRPr="00C752D0" w:rsidRDefault="00C752D0" w:rsidP="00C752D0">
      <w:pPr>
        <w:jc w:val="both"/>
        <w:rPr>
          <w:rFonts w:ascii="Garamond" w:hAnsi="Garamond"/>
          <w:lang w:val="pl-PL" w:eastAsia="pl-PL"/>
        </w:rPr>
      </w:pPr>
      <w:r w:rsidRPr="00C752D0">
        <w:rPr>
          <w:rFonts w:ascii="Garamond" w:hAnsi="Garamond"/>
          <w:lang w:val="pl-PL" w:eastAsia="pl-PL"/>
        </w:rPr>
        <w:t xml:space="preserve">może być instrumentem służącym wzbogaceniu wierzyciela, </w:t>
      </w:r>
      <w:r>
        <w:rPr>
          <w:rFonts w:ascii="Garamond" w:hAnsi="Garamond"/>
          <w:lang w:val="pl-PL" w:eastAsia="pl-PL"/>
        </w:rPr>
        <w:t xml:space="preserve">a zatem przyznającym mu korzyść </w:t>
      </w:r>
      <w:r w:rsidRPr="00C752D0">
        <w:rPr>
          <w:rFonts w:ascii="Garamond" w:hAnsi="Garamond"/>
          <w:lang w:val="pl-PL" w:eastAsia="pl-PL"/>
        </w:rPr>
        <w:t xml:space="preserve">majątkową w istotny sposób przekraczającą wysokość poniesionej przez </w:t>
      </w:r>
      <w:r>
        <w:rPr>
          <w:rFonts w:ascii="Garamond" w:hAnsi="Garamond"/>
          <w:lang w:val="pl-PL" w:eastAsia="pl-PL"/>
        </w:rPr>
        <w:t xml:space="preserve">wierzyciela szkody” (wyrok SN z </w:t>
      </w:r>
      <w:r w:rsidRPr="00C752D0">
        <w:rPr>
          <w:rFonts w:ascii="Garamond" w:hAnsi="Garamond"/>
          <w:lang w:val="pl-PL" w:eastAsia="pl-PL"/>
        </w:rPr>
        <w:t>24.01.2014 r., I CSK 124/13). Choćby udostępnione na stron</w:t>
      </w:r>
      <w:r>
        <w:rPr>
          <w:rFonts w:ascii="Garamond" w:hAnsi="Garamond"/>
          <w:lang w:val="pl-PL" w:eastAsia="pl-PL"/>
        </w:rPr>
        <w:t xml:space="preserve">ie internetowej Urzędu Zamówień </w:t>
      </w:r>
      <w:r w:rsidRPr="00C752D0">
        <w:rPr>
          <w:rFonts w:ascii="Garamond" w:hAnsi="Garamond"/>
          <w:lang w:val="pl-PL" w:eastAsia="pl-PL"/>
        </w:rPr>
        <w:t xml:space="preserve">Publicznych przykłady negatywnych i dobrych praktyk kontraktowych </w:t>
      </w:r>
      <w:r>
        <w:rPr>
          <w:rFonts w:ascii="Garamond" w:hAnsi="Garamond"/>
          <w:lang w:val="pl-PL" w:eastAsia="pl-PL"/>
        </w:rPr>
        <w:t xml:space="preserve">jasno określają, że w przypadku </w:t>
      </w:r>
      <w:r w:rsidRPr="00C752D0">
        <w:rPr>
          <w:rFonts w:ascii="Garamond" w:hAnsi="Garamond"/>
          <w:lang w:val="pl-PL" w:eastAsia="pl-PL"/>
        </w:rPr>
        <w:t>zwłoki w dostawie kary umowne powinny mieścić się w przedziale 0,1%</w:t>
      </w:r>
      <w:r w:rsidRPr="00C752D0">
        <w:rPr>
          <w:rFonts w:ascii="Times New Roman" w:hAnsi="Times New Roman"/>
          <w:lang w:val="pl-PL" w:eastAsia="pl-PL"/>
        </w:rPr>
        <w:t>‐</w:t>
      </w:r>
      <w:r w:rsidRPr="00C752D0">
        <w:rPr>
          <w:rFonts w:ascii="Garamond" w:hAnsi="Garamond"/>
          <w:lang w:val="pl-PL" w:eastAsia="pl-PL"/>
        </w:rPr>
        <w:t>0,5% za ka</w:t>
      </w:r>
      <w:r w:rsidRPr="00C752D0">
        <w:rPr>
          <w:rFonts w:ascii="Garamond" w:hAnsi="Garamond" w:cs="Garamond"/>
          <w:lang w:val="pl-PL" w:eastAsia="pl-PL"/>
        </w:rPr>
        <w:t>ż</w:t>
      </w:r>
      <w:r w:rsidRPr="00C752D0">
        <w:rPr>
          <w:rFonts w:ascii="Garamond" w:hAnsi="Garamond"/>
          <w:lang w:val="pl-PL" w:eastAsia="pl-PL"/>
        </w:rPr>
        <w:t>dy dzie</w:t>
      </w:r>
      <w:r w:rsidRPr="00C752D0">
        <w:rPr>
          <w:rFonts w:ascii="Garamond" w:hAnsi="Garamond" w:cs="Garamond"/>
          <w:lang w:val="pl-PL" w:eastAsia="pl-PL"/>
        </w:rPr>
        <w:t>ń</w:t>
      </w:r>
      <w:r w:rsidRPr="00C752D0">
        <w:rPr>
          <w:rFonts w:ascii="Garamond" w:hAnsi="Garamond"/>
          <w:lang w:val="pl-PL" w:eastAsia="pl-PL"/>
        </w:rPr>
        <w:t xml:space="preserve"> zw</w:t>
      </w:r>
      <w:r w:rsidRPr="00C752D0">
        <w:rPr>
          <w:rFonts w:ascii="Garamond" w:hAnsi="Garamond" w:cs="Garamond"/>
          <w:lang w:val="pl-PL" w:eastAsia="pl-PL"/>
        </w:rPr>
        <w:t>ł</w:t>
      </w:r>
      <w:r>
        <w:rPr>
          <w:rFonts w:ascii="Garamond" w:hAnsi="Garamond"/>
          <w:lang w:val="pl-PL" w:eastAsia="pl-PL"/>
        </w:rPr>
        <w:t xml:space="preserve">oki i </w:t>
      </w:r>
      <w:r w:rsidRPr="00C752D0">
        <w:rPr>
          <w:rFonts w:ascii="Garamond" w:hAnsi="Garamond"/>
          <w:lang w:val="pl-PL" w:eastAsia="pl-PL"/>
        </w:rPr>
        <w:t>dotyczyć wyłącznie części zamówienia, którego rzeczywiście dotyczy naruszenie umowy. Zastrzeże</w:t>
      </w:r>
      <w:r>
        <w:rPr>
          <w:rFonts w:ascii="Garamond" w:hAnsi="Garamond"/>
          <w:lang w:val="pl-PL" w:eastAsia="pl-PL"/>
        </w:rPr>
        <w:t xml:space="preserve">nie </w:t>
      </w:r>
      <w:r w:rsidRPr="00C752D0">
        <w:rPr>
          <w:rFonts w:ascii="Garamond" w:hAnsi="Garamond"/>
          <w:lang w:val="pl-PL" w:eastAsia="pl-PL"/>
        </w:rPr>
        <w:t>kar umownych w nadmiernej wysokości może oznaczać, iż</w:t>
      </w:r>
      <w:r>
        <w:rPr>
          <w:rFonts w:ascii="Garamond" w:hAnsi="Garamond"/>
          <w:lang w:val="pl-PL" w:eastAsia="pl-PL"/>
        </w:rPr>
        <w:t xml:space="preserve"> Zamawiający naruszył dyrektywy </w:t>
      </w:r>
      <w:r w:rsidRPr="00C752D0">
        <w:rPr>
          <w:rFonts w:ascii="Garamond" w:hAnsi="Garamond"/>
          <w:lang w:val="pl-PL" w:eastAsia="pl-PL"/>
        </w:rPr>
        <w:t>kształtowania treści SWZ zawarte w PZP (por. wyrok KIO z 31.07.2015 r., sygn. KIO 1519/15).</w:t>
      </w:r>
    </w:p>
    <w:p w14:paraId="28A45DE7" w14:textId="32CB1394" w:rsidR="008B7C49" w:rsidRPr="005D2D1F" w:rsidRDefault="00452D49" w:rsidP="003A2D68">
      <w:pPr>
        <w:jc w:val="both"/>
        <w:rPr>
          <w:rFonts w:ascii="Garamond" w:hAnsi="Garamond"/>
          <w:b/>
          <w:lang w:val="pl-PL" w:eastAsia="pl-PL"/>
        </w:rPr>
      </w:pPr>
      <w:r w:rsidRPr="005D2D1F">
        <w:rPr>
          <w:rFonts w:ascii="Garamond" w:hAnsi="Garamond"/>
          <w:b/>
          <w:lang w:val="pl-PL" w:eastAsia="pl-PL"/>
        </w:rPr>
        <w:t>Odpowiedź:</w:t>
      </w:r>
      <w:r w:rsidR="00F04869" w:rsidRPr="005D2D1F">
        <w:rPr>
          <w:rFonts w:ascii="Garamond" w:hAnsi="Garamond"/>
          <w:b/>
          <w:lang w:val="pl-PL" w:eastAsia="pl-PL"/>
        </w:rPr>
        <w:t xml:space="preserve"> </w:t>
      </w:r>
      <w:r w:rsidR="005D2D1F" w:rsidRPr="005D2D1F">
        <w:rPr>
          <w:rFonts w:ascii="Garamond" w:hAnsi="Garamond"/>
          <w:b/>
          <w:lang w:val="pl-PL" w:eastAsia="pl-PL"/>
        </w:rPr>
        <w:t xml:space="preserve">Zamawiający </w:t>
      </w:r>
      <w:r w:rsidR="00A20CFF">
        <w:rPr>
          <w:rFonts w:ascii="Garamond" w:hAnsi="Garamond"/>
          <w:b/>
          <w:lang w:val="pl-PL" w:eastAsia="pl-PL"/>
        </w:rPr>
        <w:t>nie wyraża zgody, wzór umowy pozostaje bez zmian</w:t>
      </w:r>
      <w:r w:rsidR="005D2D1F" w:rsidRPr="005D2D1F">
        <w:rPr>
          <w:rFonts w:ascii="Garamond" w:hAnsi="Garamond"/>
          <w:b/>
          <w:lang w:val="pl-PL" w:eastAsia="pl-PL"/>
        </w:rPr>
        <w:t>.</w:t>
      </w:r>
    </w:p>
    <w:p w14:paraId="02B98C10" w14:textId="77777777" w:rsidR="005D2D1F" w:rsidRPr="00397EB9" w:rsidRDefault="005D2D1F" w:rsidP="003A2D68">
      <w:pPr>
        <w:jc w:val="both"/>
        <w:rPr>
          <w:rFonts w:ascii="Garamond" w:hAnsi="Garamond"/>
          <w:b/>
          <w:color w:val="FF0000"/>
          <w:lang w:val="pl-PL" w:eastAsia="pl-PL"/>
        </w:rPr>
      </w:pPr>
    </w:p>
    <w:p w14:paraId="44B32329" w14:textId="77777777" w:rsidR="001B410E" w:rsidRDefault="006D2B58" w:rsidP="003A2D68">
      <w:pPr>
        <w:jc w:val="both"/>
        <w:rPr>
          <w:rFonts w:ascii="Garamond" w:hAnsi="Garamond"/>
          <w:b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Pytanie 6</w:t>
      </w:r>
    </w:p>
    <w:p w14:paraId="2758B73C" w14:textId="77777777" w:rsidR="0073631D" w:rsidRPr="0073631D" w:rsidRDefault="0073631D" w:rsidP="0073631D">
      <w:pPr>
        <w:jc w:val="both"/>
        <w:rPr>
          <w:rFonts w:ascii="Garamond" w:hAnsi="Garamond"/>
          <w:lang w:val="pl-PL" w:eastAsia="pl-PL"/>
        </w:rPr>
      </w:pPr>
      <w:r w:rsidRPr="0073631D">
        <w:rPr>
          <w:rFonts w:ascii="Garamond" w:hAnsi="Garamond"/>
          <w:lang w:val="pl-PL" w:eastAsia="pl-PL"/>
        </w:rPr>
        <w:t>Wnosimy o dokonanie zmiany § 7 ust.5 projektowanych postanowień umowy poprzez obniżenie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określonej w nim maksymalnej wysokości kar umownych z 30% do 20 % wynagrodzenia netto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Wykonawcy.</w:t>
      </w:r>
    </w:p>
    <w:p w14:paraId="117A3C63" w14:textId="77777777" w:rsidR="0073631D" w:rsidRPr="0073631D" w:rsidRDefault="0073631D" w:rsidP="0073631D">
      <w:pPr>
        <w:jc w:val="both"/>
        <w:rPr>
          <w:rFonts w:ascii="Garamond" w:hAnsi="Garamond"/>
          <w:lang w:val="pl-PL" w:eastAsia="pl-PL"/>
        </w:rPr>
      </w:pPr>
      <w:r w:rsidRPr="0073631D">
        <w:rPr>
          <w:rFonts w:ascii="Garamond" w:hAnsi="Garamond"/>
          <w:lang w:val="pl-PL" w:eastAsia="pl-PL"/>
        </w:rPr>
        <w:t>Rolą art. 436 pkt 3 PZP nakazującego określenie maksymalnej wysokości kar umownych, których mogą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 xml:space="preserve">dochodzić strony jest ochrona interesów wykonawców przed </w:t>
      </w:r>
      <w:r>
        <w:rPr>
          <w:rFonts w:ascii="Garamond" w:hAnsi="Garamond"/>
          <w:lang w:val="pl-PL" w:eastAsia="pl-PL"/>
        </w:rPr>
        <w:t>nieuzasadnionym zastrzeganiem w </w:t>
      </w:r>
      <w:r w:rsidRPr="0073631D">
        <w:rPr>
          <w:rFonts w:ascii="Garamond" w:hAnsi="Garamond"/>
          <w:lang w:val="pl-PL" w:eastAsia="pl-PL"/>
        </w:rPr>
        <w:t>umowie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wysokich kar umownych (M. Sieradzka (red.), Komentarz do art. 436 PZP [w:] Prawo zamówień</w:t>
      </w:r>
      <w:r>
        <w:rPr>
          <w:rFonts w:ascii="Garamond" w:hAnsi="Garamond"/>
          <w:lang w:val="pl-PL" w:eastAsia="pl-PL"/>
        </w:rPr>
        <w:t> </w:t>
      </w:r>
      <w:r w:rsidRPr="0073631D">
        <w:rPr>
          <w:rFonts w:ascii="Garamond" w:hAnsi="Garamond"/>
          <w:lang w:val="pl-PL" w:eastAsia="pl-PL"/>
        </w:rPr>
        <w:t>publicznych. Komentarz, Warszawa 2022). Zawarta w umowie</w:t>
      </w:r>
      <w:r>
        <w:rPr>
          <w:rFonts w:ascii="Garamond" w:hAnsi="Garamond"/>
          <w:lang w:val="pl-PL" w:eastAsia="pl-PL"/>
        </w:rPr>
        <w:t xml:space="preserve"> maksymalna wysokość kar w </w:t>
      </w:r>
      <w:r w:rsidRPr="0073631D">
        <w:rPr>
          <w:rFonts w:ascii="Garamond" w:hAnsi="Garamond"/>
          <w:lang w:val="pl-PL" w:eastAsia="pl-PL"/>
        </w:rPr>
        <w:t>wysokości aż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30% wynagrodzenia Wykonawcy jest rażąco wygórowana. Tak określona kara umowna prowadzi do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zachwiania relacji pomiędzy wysokością wynagrodzenia za dostawę produktów na podstawie umowy a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wysokością kary umownej. Zgodnie z orzecznictwem Krajowej Izby Odwoławczej maksymalna wysokość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kar umownych powinna wynosić od 10% wynagrodzenia netto do 30% wynagrodzenia brutto (wyrok KIO z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22.08.2023 r., 2327/23). Co więcej, w orzecznictwie uznaje się, że nawet 20% wynagrodzenia umownego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może być uznana za karą rażąco wygórowaną (por. wyrok Sądu Najwyższego z 27.04.2022 r., II CSKP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 xml:space="preserve">59/22, wyrok Sądu Apelacyjnego w Poznaniu z 29.06.2022 r., I </w:t>
      </w:r>
      <w:proofErr w:type="spellStart"/>
      <w:r w:rsidRPr="0073631D">
        <w:rPr>
          <w:rFonts w:ascii="Garamond" w:hAnsi="Garamond"/>
          <w:lang w:val="pl-PL" w:eastAsia="pl-PL"/>
        </w:rPr>
        <w:t>AGa</w:t>
      </w:r>
      <w:proofErr w:type="spellEnd"/>
      <w:r w:rsidRPr="0073631D">
        <w:rPr>
          <w:rFonts w:ascii="Garamond" w:hAnsi="Garamond"/>
          <w:lang w:val="pl-PL" w:eastAsia="pl-PL"/>
        </w:rPr>
        <w:t xml:space="preserve"> 205/21). Co prawda 436 pkt 3 PZP nie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określa maksymalnego poziomu kar wiążącego wszystkich zamawiających, jednak w jednej z wersji</w:t>
      </w:r>
    </w:p>
    <w:p w14:paraId="196B4F4D" w14:textId="77777777" w:rsidR="0073631D" w:rsidRPr="0073631D" w:rsidRDefault="0073631D" w:rsidP="0073631D">
      <w:pPr>
        <w:jc w:val="both"/>
        <w:rPr>
          <w:rFonts w:ascii="Garamond" w:hAnsi="Garamond"/>
          <w:lang w:val="pl-PL" w:eastAsia="pl-PL"/>
        </w:rPr>
      </w:pPr>
      <w:r w:rsidRPr="0073631D">
        <w:rPr>
          <w:rFonts w:ascii="Garamond" w:hAnsi="Garamond"/>
          <w:lang w:val="pl-PL" w:eastAsia="pl-PL"/>
        </w:rPr>
        <w:t>projektu ustawy proponowano, aby łączna wysokość kar umownych nie mogła przekroczyć właśnie 20%</w:t>
      </w:r>
    </w:p>
    <w:p w14:paraId="44CDEC54" w14:textId="77777777" w:rsidR="0073631D" w:rsidRPr="0073631D" w:rsidRDefault="0073631D" w:rsidP="0073631D">
      <w:pPr>
        <w:jc w:val="both"/>
        <w:rPr>
          <w:rFonts w:ascii="Garamond" w:hAnsi="Garamond"/>
          <w:lang w:val="pl-PL" w:eastAsia="pl-PL"/>
        </w:rPr>
      </w:pPr>
      <w:r w:rsidRPr="0073631D">
        <w:rPr>
          <w:rFonts w:ascii="Garamond" w:hAnsi="Garamond"/>
          <w:lang w:val="pl-PL" w:eastAsia="pl-PL"/>
        </w:rPr>
        <w:t>wartości netto umowy (E. Wiktorowska [w:] A. Gawrońska-Baran, A. Wiktorowski, P. Wójcik, E.</w:t>
      </w:r>
      <w:r>
        <w:rPr>
          <w:rFonts w:ascii="Garamond" w:hAnsi="Garamond"/>
          <w:lang w:val="pl-PL" w:eastAsia="pl-PL"/>
        </w:rPr>
        <w:t> </w:t>
      </w:r>
      <w:r w:rsidRPr="0073631D">
        <w:rPr>
          <w:rFonts w:ascii="Garamond" w:hAnsi="Garamond"/>
          <w:lang w:val="pl-PL" w:eastAsia="pl-PL"/>
        </w:rPr>
        <w:t>Wiktorowska, Prawo zamówień publicznych. Komentarz aktualizowany, LEX/el. 2024, art. 436). Powyższe</w:t>
      </w:r>
      <w:r>
        <w:rPr>
          <w:rFonts w:ascii="Garamond" w:hAnsi="Garamond"/>
          <w:lang w:val="pl-PL" w:eastAsia="pl-PL"/>
        </w:rPr>
        <w:t xml:space="preserve"> </w:t>
      </w:r>
      <w:r w:rsidRPr="0073631D">
        <w:rPr>
          <w:rFonts w:ascii="Garamond" w:hAnsi="Garamond"/>
          <w:lang w:val="pl-PL" w:eastAsia="pl-PL"/>
        </w:rPr>
        <w:t>uzasadnia obniżenie maksymalnej wysokości kar umownych co najmniej do 20% wynagrodzenia netto</w:t>
      </w:r>
      <w:r>
        <w:rPr>
          <w:rFonts w:ascii="Garamond" w:hAnsi="Garamond"/>
          <w:lang w:val="pl-PL" w:eastAsia="pl-PL"/>
        </w:rPr>
        <w:t> </w:t>
      </w:r>
      <w:r w:rsidRPr="0073631D">
        <w:rPr>
          <w:rFonts w:ascii="Garamond" w:hAnsi="Garamond"/>
          <w:lang w:val="pl-PL" w:eastAsia="pl-PL"/>
        </w:rPr>
        <w:t>Wykonawcy.</w:t>
      </w:r>
    </w:p>
    <w:p w14:paraId="2AF02490" w14:textId="3640A4DD" w:rsidR="00C117D3" w:rsidRPr="00C117D3" w:rsidRDefault="005E6563" w:rsidP="00C117D3">
      <w:pPr>
        <w:jc w:val="both"/>
        <w:rPr>
          <w:rFonts w:ascii="Garamond" w:hAnsi="Garamond"/>
          <w:b/>
          <w:color w:val="FF0000"/>
          <w:lang w:val="pl-PL" w:eastAsia="pl-PL"/>
        </w:rPr>
      </w:pPr>
      <w:r w:rsidRPr="00397EB9">
        <w:rPr>
          <w:rFonts w:ascii="Garamond" w:hAnsi="Garamond"/>
          <w:b/>
          <w:lang w:val="pl-PL" w:eastAsia="pl-PL"/>
        </w:rPr>
        <w:t>Odpowiedź:</w:t>
      </w:r>
      <w:r w:rsidR="00EB13A0" w:rsidRPr="00397EB9">
        <w:rPr>
          <w:rFonts w:ascii="Garamond" w:hAnsi="Garamond"/>
          <w:b/>
          <w:lang w:val="pl-PL" w:eastAsia="pl-PL"/>
        </w:rPr>
        <w:t xml:space="preserve"> </w:t>
      </w:r>
      <w:r w:rsidR="00A20CFF" w:rsidRPr="005D2D1F">
        <w:rPr>
          <w:rFonts w:ascii="Garamond" w:hAnsi="Garamond"/>
          <w:b/>
          <w:lang w:val="pl-PL" w:eastAsia="pl-PL"/>
        </w:rPr>
        <w:t xml:space="preserve">Zamawiający </w:t>
      </w:r>
      <w:r w:rsidR="00A20CFF">
        <w:rPr>
          <w:rFonts w:ascii="Garamond" w:hAnsi="Garamond"/>
          <w:b/>
          <w:lang w:val="pl-PL" w:eastAsia="pl-PL"/>
        </w:rPr>
        <w:t>nie wyraża zgody, wzór umowy pozostaje bez zmian</w:t>
      </w:r>
      <w:r w:rsidR="005D2D1F" w:rsidRPr="005D2D1F">
        <w:rPr>
          <w:rFonts w:ascii="Garamond" w:hAnsi="Garamond"/>
          <w:b/>
          <w:lang w:val="pl-PL" w:eastAsia="pl-PL"/>
        </w:rPr>
        <w:t>.</w:t>
      </w:r>
    </w:p>
    <w:p w14:paraId="59B77E2E" w14:textId="77777777" w:rsidR="00EB13A0" w:rsidRPr="00397EB9" w:rsidRDefault="00EB13A0" w:rsidP="003A2D68">
      <w:pPr>
        <w:jc w:val="both"/>
        <w:rPr>
          <w:rFonts w:ascii="Garamond" w:hAnsi="Garamond"/>
          <w:b/>
          <w:lang w:val="pl-PL" w:eastAsia="pl-PL"/>
        </w:rPr>
      </w:pPr>
    </w:p>
    <w:p w14:paraId="6F708AB1" w14:textId="77777777" w:rsidR="00BB5E8D" w:rsidRPr="00397EB9" w:rsidRDefault="00BB5E8D" w:rsidP="00EB13A0">
      <w:pPr>
        <w:jc w:val="both"/>
        <w:rPr>
          <w:rFonts w:ascii="Garamond" w:hAnsi="Garamond"/>
          <w:b/>
          <w:lang w:val="pl-PL" w:eastAsia="pl-PL"/>
        </w:rPr>
      </w:pPr>
    </w:p>
    <w:p w14:paraId="1F6916AF" w14:textId="754443CD" w:rsidR="00547CF7" w:rsidRPr="008A35EC" w:rsidRDefault="00547CF7" w:rsidP="007D30C4">
      <w:pPr>
        <w:jc w:val="both"/>
        <w:rPr>
          <w:rFonts w:ascii="Garamond" w:hAnsi="Garamond"/>
          <w:b/>
          <w:color w:val="FF0000"/>
          <w:lang w:val="pl-PL" w:eastAsia="pl-PL"/>
        </w:rPr>
      </w:pPr>
    </w:p>
    <w:sectPr w:rsidR="00547CF7" w:rsidRPr="008A35EC" w:rsidSect="00675534">
      <w:headerReference w:type="default" r:id="rId11"/>
      <w:footerReference w:type="default" r:id="rId12"/>
      <w:pgSz w:w="11906" w:h="16838"/>
      <w:pgMar w:top="496" w:right="1416" w:bottom="993" w:left="1417" w:header="142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51FCB" w14:textId="77777777" w:rsidR="00C61129" w:rsidRDefault="00C61129" w:rsidP="00E22E7B">
      <w:r>
        <w:separator/>
      </w:r>
    </w:p>
  </w:endnote>
  <w:endnote w:type="continuationSeparator" w:id="0">
    <w:p w14:paraId="5C16092C" w14:textId="77777777" w:rsidR="00C61129" w:rsidRDefault="00C6112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C90FB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1932B6B1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15D6A" w14:textId="77777777" w:rsidR="00C61129" w:rsidRDefault="00C61129" w:rsidP="00E22E7B">
      <w:r>
        <w:separator/>
      </w:r>
    </w:p>
  </w:footnote>
  <w:footnote w:type="continuationSeparator" w:id="0">
    <w:p w14:paraId="5CB8B3EB" w14:textId="77777777" w:rsidR="00C61129" w:rsidRDefault="00C6112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5104AA" w14:textId="77777777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29D8285" wp14:editId="6FA4CE27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2BE1"/>
    <w:multiLevelType w:val="multilevel"/>
    <w:tmpl w:val="42AAC9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63478C"/>
    <w:multiLevelType w:val="singleLevel"/>
    <w:tmpl w:val="5F28F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17E40CE"/>
    <w:multiLevelType w:val="hybridMultilevel"/>
    <w:tmpl w:val="9F14609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3C4239"/>
    <w:multiLevelType w:val="hybridMultilevel"/>
    <w:tmpl w:val="0B82C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842D3"/>
    <w:multiLevelType w:val="hybridMultilevel"/>
    <w:tmpl w:val="4D1A3C9C"/>
    <w:lvl w:ilvl="0" w:tplc="B6AA3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51758"/>
    <w:multiLevelType w:val="multilevel"/>
    <w:tmpl w:val="4746DFBA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22BA7B1E"/>
    <w:multiLevelType w:val="hybridMultilevel"/>
    <w:tmpl w:val="3AD2E5EA"/>
    <w:lvl w:ilvl="0" w:tplc="87FA1A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182459"/>
    <w:multiLevelType w:val="hybridMultilevel"/>
    <w:tmpl w:val="303857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75D39"/>
    <w:multiLevelType w:val="hybridMultilevel"/>
    <w:tmpl w:val="82BE43D6"/>
    <w:lvl w:ilvl="0" w:tplc="178461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C8B2E916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36399B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3D813F58"/>
    <w:multiLevelType w:val="hybridMultilevel"/>
    <w:tmpl w:val="AA7017A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48E23D58"/>
    <w:multiLevelType w:val="hybridMultilevel"/>
    <w:tmpl w:val="1BB45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5D649EB"/>
    <w:multiLevelType w:val="hybridMultilevel"/>
    <w:tmpl w:val="169CA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161A8"/>
    <w:multiLevelType w:val="hybridMultilevel"/>
    <w:tmpl w:val="CB2E32B4"/>
    <w:lvl w:ilvl="0" w:tplc="A05A0D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03819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979"/>
    <w:multiLevelType w:val="hybridMultilevel"/>
    <w:tmpl w:val="3A3EDE8A"/>
    <w:lvl w:ilvl="0" w:tplc="108067D8">
      <w:start w:val="1"/>
      <w:numFmt w:val="decimal"/>
      <w:lvlText w:val="%1)"/>
      <w:lvlJc w:val="left"/>
      <w:pPr>
        <w:ind w:left="984" w:hanging="62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7F2DE8"/>
    <w:multiLevelType w:val="multilevel"/>
    <w:tmpl w:val="C03686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A368DD"/>
    <w:multiLevelType w:val="hybridMultilevel"/>
    <w:tmpl w:val="382EC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784D7C"/>
    <w:multiLevelType w:val="hybridMultilevel"/>
    <w:tmpl w:val="B05C2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C74825"/>
    <w:multiLevelType w:val="hybridMultilevel"/>
    <w:tmpl w:val="0B2E48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7"/>
  </w:num>
  <w:num w:numId="4">
    <w:abstractNumId w:val="15"/>
  </w:num>
  <w:num w:numId="5">
    <w:abstractNumId w:val="18"/>
  </w:num>
  <w:num w:numId="6">
    <w:abstractNumId w:val="6"/>
  </w:num>
  <w:num w:numId="7">
    <w:abstractNumId w:val="17"/>
  </w:num>
  <w:num w:numId="8">
    <w:abstractNumId w:val="8"/>
  </w:num>
  <w:num w:numId="9">
    <w:abstractNumId w:val="12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9"/>
  </w:num>
  <w:num w:numId="14">
    <w:abstractNumId w:val="0"/>
  </w:num>
  <w:num w:numId="15">
    <w:abstractNumId w:val="21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1"/>
  </w:num>
  <w:num w:numId="21">
    <w:abstractNumId w:val="20"/>
  </w:num>
  <w:num w:numId="22">
    <w:abstractNumId w:val="5"/>
  </w:num>
  <w:num w:numId="23">
    <w:abstractNumId w:val="1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5775"/>
    <w:rsid w:val="00007DA7"/>
    <w:rsid w:val="00012AC3"/>
    <w:rsid w:val="00014259"/>
    <w:rsid w:val="00015444"/>
    <w:rsid w:val="00015F83"/>
    <w:rsid w:val="00017F85"/>
    <w:rsid w:val="00020AAE"/>
    <w:rsid w:val="0002422A"/>
    <w:rsid w:val="00024E31"/>
    <w:rsid w:val="0002531B"/>
    <w:rsid w:val="00025468"/>
    <w:rsid w:val="00027427"/>
    <w:rsid w:val="00030524"/>
    <w:rsid w:val="0003102D"/>
    <w:rsid w:val="000326A7"/>
    <w:rsid w:val="000350EF"/>
    <w:rsid w:val="00037FEB"/>
    <w:rsid w:val="00041918"/>
    <w:rsid w:val="00041E6C"/>
    <w:rsid w:val="000432BF"/>
    <w:rsid w:val="000473BD"/>
    <w:rsid w:val="00052928"/>
    <w:rsid w:val="00054CD9"/>
    <w:rsid w:val="00055610"/>
    <w:rsid w:val="00055D02"/>
    <w:rsid w:val="00061606"/>
    <w:rsid w:val="0006206C"/>
    <w:rsid w:val="00062DFA"/>
    <w:rsid w:val="000630B7"/>
    <w:rsid w:val="00065706"/>
    <w:rsid w:val="0006760A"/>
    <w:rsid w:val="000732C3"/>
    <w:rsid w:val="0007351E"/>
    <w:rsid w:val="00073802"/>
    <w:rsid w:val="00073B13"/>
    <w:rsid w:val="00074020"/>
    <w:rsid w:val="00074620"/>
    <w:rsid w:val="0008033F"/>
    <w:rsid w:val="000845C3"/>
    <w:rsid w:val="000876ED"/>
    <w:rsid w:val="00087C65"/>
    <w:rsid w:val="00090B8D"/>
    <w:rsid w:val="00095F3D"/>
    <w:rsid w:val="00097D89"/>
    <w:rsid w:val="000A0B51"/>
    <w:rsid w:val="000A1FE6"/>
    <w:rsid w:val="000A4A5D"/>
    <w:rsid w:val="000A7321"/>
    <w:rsid w:val="000B055E"/>
    <w:rsid w:val="000B1340"/>
    <w:rsid w:val="000B2E90"/>
    <w:rsid w:val="000B3189"/>
    <w:rsid w:val="000B4011"/>
    <w:rsid w:val="000B4F51"/>
    <w:rsid w:val="000B6A9D"/>
    <w:rsid w:val="000B720C"/>
    <w:rsid w:val="000B743C"/>
    <w:rsid w:val="000C0305"/>
    <w:rsid w:val="000C6E80"/>
    <w:rsid w:val="000D0C40"/>
    <w:rsid w:val="000D21E0"/>
    <w:rsid w:val="000D5989"/>
    <w:rsid w:val="000D7053"/>
    <w:rsid w:val="000D7451"/>
    <w:rsid w:val="000D7B71"/>
    <w:rsid w:val="000E0217"/>
    <w:rsid w:val="000E4B4E"/>
    <w:rsid w:val="000E4C56"/>
    <w:rsid w:val="000E667E"/>
    <w:rsid w:val="000E6B8F"/>
    <w:rsid w:val="000E7009"/>
    <w:rsid w:val="000F0104"/>
    <w:rsid w:val="000F2CA9"/>
    <w:rsid w:val="000F4490"/>
    <w:rsid w:val="000F5D40"/>
    <w:rsid w:val="000F6FE5"/>
    <w:rsid w:val="000F7367"/>
    <w:rsid w:val="000F73B0"/>
    <w:rsid w:val="00100000"/>
    <w:rsid w:val="00100A4F"/>
    <w:rsid w:val="001020F0"/>
    <w:rsid w:val="00106A84"/>
    <w:rsid w:val="00107848"/>
    <w:rsid w:val="00107AF5"/>
    <w:rsid w:val="00111A6F"/>
    <w:rsid w:val="0011208C"/>
    <w:rsid w:val="00112646"/>
    <w:rsid w:val="00112BC9"/>
    <w:rsid w:val="00114C04"/>
    <w:rsid w:val="00115A89"/>
    <w:rsid w:val="00116761"/>
    <w:rsid w:val="0012091D"/>
    <w:rsid w:val="00122B97"/>
    <w:rsid w:val="001253F5"/>
    <w:rsid w:val="00125612"/>
    <w:rsid w:val="0012782D"/>
    <w:rsid w:val="0013219E"/>
    <w:rsid w:val="001323A5"/>
    <w:rsid w:val="00132CB1"/>
    <w:rsid w:val="00134D8A"/>
    <w:rsid w:val="001359BC"/>
    <w:rsid w:val="00137456"/>
    <w:rsid w:val="00137D1C"/>
    <w:rsid w:val="00140682"/>
    <w:rsid w:val="00140AAB"/>
    <w:rsid w:val="00141A9E"/>
    <w:rsid w:val="00141B77"/>
    <w:rsid w:val="00142E55"/>
    <w:rsid w:val="00147A23"/>
    <w:rsid w:val="00152166"/>
    <w:rsid w:val="00153400"/>
    <w:rsid w:val="0015558F"/>
    <w:rsid w:val="001557A0"/>
    <w:rsid w:val="00156577"/>
    <w:rsid w:val="00162653"/>
    <w:rsid w:val="001630DA"/>
    <w:rsid w:val="00164BD3"/>
    <w:rsid w:val="00164D2D"/>
    <w:rsid w:val="00166830"/>
    <w:rsid w:val="00170C1A"/>
    <w:rsid w:val="00172784"/>
    <w:rsid w:val="00173C88"/>
    <w:rsid w:val="0017416C"/>
    <w:rsid w:val="00175602"/>
    <w:rsid w:val="00175760"/>
    <w:rsid w:val="001768E9"/>
    <w:rsid w:val="00180A15"/>
    <w:rsid w:val="00180D84"/>
    <w:rsid w:val="00182C3F"/>
    <w:rsid w:val="00182DA2"/>
    <w:rsid w:val="0018330F"/>
    <w:rsid w:val="00186269"/>
    <w:rsid w:val="001918C4"/>
    <w:rsid w:val="00193708"/>
    <w:rsid w:val="00193E32"/>
    <w:rsid w:val="001958B9"/>
    <w:rsid w:val="00195C87"/>
    <w:rsid w:val="00196126"/>
    <w:rsid w:val="00196820"/>
    <w:rsid w:val="001A0403"/>
    <w:rsid w:val="001A373A"/>
    <w:rsid w:val="001A4088"/>
    <w:rsid w:val="001A4E64"/>
    <w:rsid w:val="001A54E4"/>
    <w:rsid w:val="001A71A4"/>
    <w:rsid w:val="001A7663"/>
    <w:rsid w:val="001A77BD"/>
    <w:rsid w:val="001A79D0"/>
    <w:rsid w:val="001B0A1D"/>
    <w:rsid w:val="001B1D46"/>
    <w:rsid w:val="001B1FB9"/>
    <w:rsid w:val="001B2BD8"/>
    <w:rsid w:val="001B410E"/>
    <w:rsid w:val="001B53D1"/>
    <w:rsid w:val="001B5BE6"/>
    <w:rsid w:val="001B62BC"/>
    <w:rsid w:val="001C2378"/>
    <w:rsid w:val="001C47BF"/>
    <w:rsid w:val="001C70A6"/>
    <w:rsid w:val="001D24CB"/>
    <w:rsid w:val="001D7F13"/>
    <w:rsid w:val="001E1932"/>
    <w:rsid w:val="001E1A63"/>
    <w:rsid w:val="001E2062"/>
    <w:rsid w:val="001E3573"/>
    <w:rsid w:val="001E3A04"/>
    <w:rsid w:val="001E4101"/>
    <w:rsid w:val="001E56F8"/>
    <w:rsid w:val="001E78C0"/>
    <w:rsid w:val="001E7964"/>
    <w:rsid w:val="001F1297"/>
    <w:rsid w:val="001F1447"/>
    <w:rsid w:val="001F24DB"/>
    <w:rsid w:val="001F629B"/>
    <w:rsid w:val="001F6A62"/>
    <w:rsid w:val="00200259"/>
    <w:rsid w:val="0020047F"/>
    <w:rsid w:val="00201AA9"/>
    <w:rsid w:val="0020406D"/>
    <w:rsid w:val="00205B27"/>
    <w:rsid w:val="00212970"/>
    <w:rsid w:val="002173B1"/>
    <w:rsid w:val="002221BF"/>
    <w:rsid w:val="00222B5D"/>
    <w:rsid w:val="00225B57"/>
    <w:rsid w:val="00225D07"/>
    <w:rsid w:val="002278BC"/>
    <w:rsid w:val="00231511"/>
    <w:rsid w:val="002316DB"/>
    <w:rsid w:val="00232174"/>
    <w:rsid w:val="00233155"/>
    <w:rsid w:val="0023317B"/>
    <w:rsid w:val="00234F8F"/>
    <w:rsid w:val="0023573A"/>
    <w:rsid w:val="00240109"/>
    <w:rsid w:val="00241866"/>
    <w:rsid w:val="00241A7E"/>
    <w:rsid w:val="00242F5B"/>
    <w:rsid w:val="00244BCE"/>
    <w:rsid w:val="00245134"/>
    <w:rsid w:val="00245149"/>
    <w:rsid w:val="00246C96"/>
    <w:rsid w:val="0025158B"/>
    <w:rsid w:val="00256EA6"/>
    <w:rsid w:val="00257B16"/>
    <w:rsid w:val="0026173F"/>
    <w:rsid w:val="00267353"/>
    <w:rsid w:val="00272CF4"/>
    <w:rsid w:val="0027447D"/>
    <w:rsid w:val="00277342"/>
    <w:rsid w:val="00284FD2"/>
    <w:rsid w:val="0028516D"/>
    <w:rsid w:val="00286E75"/>
    <w:rsid w:val="002914C0"/>
    <w:rsid w:val="0029375D"/>
    <w:rsid w:val="00293FB4"/>
    <w:rsid w:val="002942CD"/>
    <w:rsid w:val="00296489"/>
    <w:rsid w:val="00297AC1"/>
    <w:rsid w:val="002A132E"/>
    <w:rsid w:val="002A1857"/>
    <w:rsid w:val="002A312D"/>
    <w:rsid w:val="002B09CA"/>
    <w:rsid w:val="002B2F9E"/>
    <w:rsid w:val="002B49FF"/>
    <w:rsid w:val="002B4C0B"/>
    <w:rsid w:val="002B521E"/>
    <w:rsid w:val="002B573F"/>
    <w:rsid w:val="002B7052"/>
    <w:rsid w:val="002C06D5"/>
    <w:rsid w:val="002C0F31"/>
    <w:rsid w:val="002C53C4"/>
    <w:rsid w:val="002C5447"/>
    <w:rsid w:val="002C5ED9"/>
    <w:rsid w:val="002C6B1C"/>
    <w:rsid w:val="002D052E"/>
    <w:rsid w:val="002D11DF"/>
    <w:rsid w:val="002D3E21"/>
    <w:rsid w:val="002D443B"/>
    <w:rsid w:val="002D63D7"/>
    <w:rsid w:val="002E0691"/>
    <w:rsid w:val="002E38A0"/>
    <w:rsid w:val="002F2D98"/>
    <w:rsid w:val="002F2F9D"/>
    <w:rsid w:val="002F3C4C"/>
    <w:rsid w:val="002F7C65"/>
    <w:rsid w:val="00300BE5"/>
    <w:rsid w:val="00300C95"/>
    <w:rsid w:val="00300FB2"/>
    <w:rsid w:val="00302B14"/>
    <w:rsid w:val="00302B49"/>
    <w:rsid w:val="00305B72"/>
    <w:rsid w:val="00306DE3"/>
    <w:rsid w:val="00306F3D"/>
    <w:rsid w:val="003075FF"/>
    <w:rsid w:val="00310802"/>
    <w:rsid w:val="0031381D"/>
    <w:rsid w:val="0031399B"/>
    <w:rsid w:val="0031508B"/>
    <w:rsid w:val="003161E4"/>
    <w:rsid w:val="00316BA8"/>
    <w:rsid w:val="003202A7"/>
    <w:rsid w:val="0032117C"/>
    <w:rsid w:val="00323136"/>
    <w:rsid w:val="003231A9"/>
    <w:rsid w:val="003231B2"/>
    <w:rsid w:val="00324099"/>
    <w:rsid w:val="00324F70"/>
    <w:rsid w:val="003261DB"/>
    <w:rsid w:val="00326F1B"/>
    <w:rsid w:val="0032701B"/>
    <w:rsid w:val="00327A18"/>
    <w:rsid w:val="00332DAD"/>
    <w:rsid w:val="00333BF7"/>
    <w:rsid w:val="00333FBC"/>
    <w:rsid w:val="00334148"/>
    <w:rsid w:val="0033419A"/>
    <w:rsid w:val="00335A47"/>
    <w:rsid w:val="0033660F"/>
    <w:rsid w:val="003407C3"/>
    <w:rsid w:val="003414AF"/>
    <w:rsid w:val="00342233"/>
    <w:rsid w:val="00343A8E"/>
    <w:rsid w:val="003440F3"/>
    <w:rsid w:val="00345A77"/>
    <w:rsid w:val="00347A07"/>
    <w:rsid w:val="0035128C"/>
    <w:rsid w:val="00352D70"/>
    <w:rsid w:val="003533AB"/>
    <w:rsid w:val="00353D40"/>
    <w:rsid w:val="003544E3"/>
    <w:rsid w:val="0035647C"/>
    <w:rsid w:val="003624DB"/>
    <w:rsid w:val="003649BF"/>
    <w:rsid w:val="003659C2"/>
    <w:rsid w:val="00366E77"/>
    <w:rsid w:val="00371468"/>
    <w:rsid w:val="0037168B"/>
    <w:rsid w:val="00371AED"/>
    <w:rsid w:val="0037231C"/>
    <w:rsid w:val="00373F19"/>
    <w:rsid w:val="0037505D"/>
    <w:rsid w:val="00376AC9"/>
    <w:rsid w:val="00381541"/>
    <w:rsid w:val="003823D3"/>
    <w:rsid w:val="0038344B"/>
    <w:rsid w:val="00383B47"/>
    <w:rsid w:val="00384DB9"/>
    <w:rsid w:val="00386B79"/>
    <w:rsid w:val="00386F2A"/>
    <w:rsid w:val="0038727A"/>
    <w:rsid w:val="0038757D"/>
    <w:rsid w:val="0039090F"/>
    <w:rsid w:val="0039132C"/>
    <w:rsid w:val="00395940"/>
    <w:rsid w:val="00397EB9"/>
    <w:rsid w:val="003A1A05"/>
    <w:rsid w:val="003A2D68"/>
    <w:rsid w:val="003A4037"/>
    <w:rsid w:val="003A55D3"/>
    <w:rsid w:val="003A6396"/>
    <w:rsid w:val="003A6FCF"/>
    <w:rsid w:val="003B1A42"/>
    <w:rsid w:val="003B26C2"/>
    <w:rsid w:val="003B2B54"/>
    <w:rsid w:val="003B4243"/>
    <w:rsid w:val="003B4918"/>
    <w:rsid w:val="003B5901"/>
    <w:rsid w:val="003B6BF5"/>
    <w:rsid w:val="003C1260"/>
    <w:rsid w:val="003C3040"/>
    <w:rsid w:val="003C38E9"/>
    <w:rsid w:val="003C53B6"/>
    <w:rsid w:val="003C7F9E"/>
    <w:rsid w:val="003D23CF"/>
    <w:rsid w:val="003D31D6"/>
    <w:rsid w:val="003D3922"/>
    <w:rsid w:val="003D4AA7"/>
    <w:rsid w:val="003D5CD7"/>
    <w:rsid w:val="003D7E2F"/>
    <w:rsid w:val="003E2355"/>
    <w:rsid w:val="003E2BA9"/>
    <w:rsid w:val="003E3B35"/>
    <w:rsid w:val="003E4B54"/>
    <w:rsid w:val="003E4B7E"/>
    <w:rsid w:val="003E53C0"/>
    <w:rsid w:val="003F16AF"/>
    <w:rsid w:val="003F2D38"/>
    <w:rsid w:val="003F447D"/>
    <w:rsid w:val="003F4EFE"/>
    <w:rsid w:val="003F6C49"/>
    <w:rsid w:val="003F75AE"/>
    <w:rsid w:val="003F7853"/>
    <w:rsid w:val="003F7FC6"/>
    <w:rsid w:val="004034BF"/>
    <w:rsid w:val="00404A7F"/>
    <w:rsid w:val="00407ECD"/>
    <w:rsid w:val="0041008C"/>
    <w:rsid w:val="0041068E"/>
    <w:rsid w:val="00414F3B"/>
    <w:rsid w:val="00415F06"/>
    <w:rsid w:val="004171A5"/>
    <w:rsid w:val="00417E59"/>
    <w:rsid w:val="00420C2A"/>
    <w:rsid w:val="00421373"/>
    <w:rsid w:val="00421B60"/>
    <w:rsid w:val="0042607F"/>
    <w:rsid w:val="00426162"/>
    <w:rsid w:val="0043098E"/>
    <w:rsid w:val="004324E7"/>
    <w:rsid w:val="004336F9"/>
    <w:rsid w:val="004355EC"/>
    <w:rsid w:val="00442A08"/>
    <w:rsid w:val="00442FF0"/>
    <w:rsid w:val="00445724"/>
    <w:rsid w:val="00447FAC"/>
    <w:rsid w:val="00450A45"/>
    <w:rsid w:val="0045108A"/>
    <w:rsid w:val="00451339"/>
    <w:rsid w:val="00452D49"/>
    <w:rsid w:val="004560E1"/>
    <w:rsid w:val="00456189"/>
    <w:rsid w:val="00456E1C"/>
    <w:rsid w:val="00461468"/>
    <w:rsid w:val="0046507B"/>
    <w:rsid w:val="0046577A"/>
    <w:rsid w:val="00466E0C"/>
    <w:rsid w:val="00470BC3"/>
    <w:rsid w:val="00470BC7"/>
    <w:rsid w:val="004713CC"/>
    <w:rsid w:val="00471988"/>
    <w:rsid w:val="00471B88"/>
    <w:rsid w:val="00473647"/>
    <w:rsid w:val="0047613B"/>
    <w:rsid w:val="0047680E"/>
    <w:rsid w:val="00483A8E"/>
    <w:rsid w:val="00487032"/>
    <w:rsid w:val="00487C38"/>
    <w:rsid w:val="00490CC8"/>
    <w:rsid w:val="0049212E"/>
    <w:rsid w:val="00492F6A"/>
    <w:rsid w:val="00494D43"/>
    <w:rsid w:val="0049585E"/>
    <w:rsid w:val="00497812"/>
    <w:rsid w:val="004A072E"/>
    <w:rsid w:val="004A18B3"/>
    <w:rsid w:val="004A251F"/>
    <w:rsid w:val="004A28D5"/>
    <w:rsid w:val="004A4CCD"/>
    <w:rsid w:val="004B020F"/>
    <w:rsid w:val="004B04A6"/>
    <w:rsid w:val="004B0958"/>
    <w:rsid w:val="004B0BCF"/>
    <w:rsid w:val="004B2238"/>
    <w:rsid w:val="004B2F55"/>
    <w:rsid w:val="004B32B5"/>
    <w:rsid w:val="004B3D6F"/>
    <w:rsid w:val="004B4BA9"/>
    <w:rsid w:val="004B77B1"/>
    <w:rsid w:val="004C2A6A"/>
    <w:rsid w:val="004C5FBB"/>
    <w:rsid w:val="004C60A8"/>
    <w:rsid w:val="004C6AA8"/>
    <w:rsid w:val="004D4F2C"/>
    <w:rsid w:val="004D7642"/>
    <w:rsid w:val="004E025D"/>
    <w:rsid w:val="004E1303"/>
    <w:rsid w:val="004E2174"/>
    <w:rsid w:val="004E51DF"/>
    <w:rsid w:val="004E6283"/>
    <w:rsid w:val="004E694C"/>
    <w:rsid w:val="004F68CC"/>
    <w:rsid w:val="00501D5D"/>
    <w:rsid w:val="00505B32"/>
    <w:rsid w:val="00507070"/>
    <w:rsid w:val="005121E5"/>
    <w:rsid w:val="00512B52"/>
    <w:rsid w:val="00512E60"/>
    <w:rsid w:val="005139AA"/>
    <w:rsid w:val="005143D1"/>
    <w:rsid w:val="0051570E"/>
    <w:rsid w:val="00515BE6"/>
    <w:rsid w:val="00515F66"/>
    <w:rsid w:val="00517B6A"/>
    <w:rsid w:val="005204B3"/>
    <w:rsid w:val="005277D8"/>
    <w:rsid w:val="00531051"/>
    <w:rsid w:val="00531F86"/>
    <w:rsid w:val="005355B7"/>
    <w:rsid w:val="00536B72"/>
    <w:rsid w:val="005400BB"/>
    <w:rsid w:val="00540B5C"/>
    <w:rsid w:val="005410EE"/>
    <w:rsid w:val="00542B37"/>
    <w:rsid w:val="005444A7"/>
    <w:rsid w:val="00544599"/>
    <w:rsid w:val="00544D4B"/>
    <w:rsid w:val="005476D5"/>
    <w:rsid w:val="00547CF7"/>
    <w:rsid w:val="00554F57"/>
    <w:rsid w:val="005569E2"/>
    <w:rsid w:val="0056062C"/>
    <w:rsid w:val="00562D62"/>
    <w:rsid w:val="005640E6"/>
    <w:rsid w:val="005648AF"/>
    <w:rsid w:val="0057094F"/>
    <w:rsid w:val="0057096D"/>
    <w:rsid w:val="00576377"/>
    <w:rsid w:val="00576490"/>
    <w:rsid w:val="00581278"/>
    <w:rsid w:val="005821E0"/>
    <w:rsid w:val="00586809"/>
    <w:rsid w:val="005869DB"/>
    <w:rsid w:val="00587F24"/>
    <w:rsid w:val="00592F98"/>
    <w:rsid w:val="0059376A"/>
    <w:rsid w:val="00595CEB"/>
    <w:rsid w:val="005968E7"/>
    <w:rsid w:val="0059707E"/>
    <w:rsid w:val="005A2322"/>
    <w:rsid w:val="005A3DEF"/>
    <w:rsid w:val="005A44A3"/>
    <w:rsid w:val="005A542D"/>
    <w:rsid w:val="005A55A2"/>
    <w:rsid w:val="005A5DE0"/>
    <w:rsid w:val="005B15A2"/>
    <w:rsid w:val="005B5EBF"/>
    <w:rsid w:val="005B7613"/>
    <w:rsid w:val="005B7BF9"/>
    <w:rsid w:val="005D12A9"/>
    <w:rsid w:val="005D1640"/>
    <w:rsid w:val="005D204B"/>
    <w:rsid w:val="005D2D1F"/>
    <w:rsid w:val="005D304C"/>
    <w:rsid w:val="005D3322"/>
    <w:rsid w:val="005D444A"/>
    <w:rsid w:val="005D4821"/>
    <w:rsid w:val="005D6B91"/>
    <w:rsid w:val="005E4EDB"/>
    <w:rsid w:val="005E5611"/>
    <w:rsid w:val="005E636F"/>
    <w:rsid w:val="005E6563"/>
    <w:rsid w:val="005E7B5E"/>
    <w:rsid w:val="005F038D"/>
    <w:rsid w:val="005F2322"/>
    <w:rsid w:val="005F4222"/>
    <w:rsid w:val="005F467A"/>
    <w:rsid w:val="005F6A79"/>
    <w:rsid w:val="0060027F"/>
    <w:rsid w:val="00600795"/>
    <w:rsid w:val="00601658"/>
    <w:rsid w:val="00601B2F"/>
    <w:rsid w:val="006021D8"/>
    <w:rsid w:val="00603870"/>
    <w:rsid w:val="00603A12"/>
    <w:rsid w:val="0060465B"/>
    <w:rsid w:val="00606874"/>
    <w:rsid w:val="00611D17"/>
    <w:rsid w:val="006125FD"/>
    <w:rsid w:val="006148F0"/>
    <w:rsid w:val="00616086"/>
    <w:rsid w:val="00620F2E"/>
    <w:rsid w:val="00623E2E"/>
    <w:rsid w:val="006245CF"/>
    <w:rsid w:val="006246C7"/>
    <w:rsid w:val="00624744"/>
    <w:rsid w:val="00627CBE"/>
    <w:rsid w:val="00631473"/>
    <w:rsid w:val="0063175F"/>
    <w:rsid w:val="00634407"/>
    <w:rsid w:val="00634C5A"/>
    <w:rsid w:val="006357D4"/>
    <w:rsid w:val="00640F40"/>
    <w:rsid w:val="0064493E"/>
    <w:rsid w:val="006449DF"/>
    <w:rsid w:val="006458E4"/>
    <w:rsid w:val="00645BF1"/>
    <w:rsid w:val="00646114"/>
    <w:rsid w:val="00646B01"/>
    <w:rsid w:val="00646C30"/>
    <w:rsid w:val="00650702"/>
    <w:rsid w:val="006524F7"/>
    <w:rsid w:val="00655505"/>
    <w:rsid w:val="00656DD7"/>
    <w:rsid w:val="00657728"/>
    <w:rsid w:val="00660AEC"/>
    <w:rsid w:val="00670C7A"/>
    <w:rsid w:val="00670D54"/>
    <w:rsid w:val="00671BE0"/>
    <w:rsid w:val="00672330"/>
    <w:rsid w:val="00672394"/>
    <w:rsid w:val="00673348"/>
    <w:rsid w:val="00675534"/>
    <w:rsid w:val="0067620B"/>
    <w:rsid w:val="0067656D"/>
    <w:rsid w:val="00676E77"/>
    <w:rsid w:val="006772CF"/>
    <w:rsid w:val="0067757D"/>
    <w:rsid w:val="00680F47"/>
    <w:rsid w:val="006831EB"/>
    <w:rsid w:val="00683DEF"/>
    <w:rsid w:val="006854BC"/>
    <w:rsid w:val="00686CCA"/>
    <w:rsid w:val="00690383"/>
    <w:rsid w:val="006909BC"/>
    <w:rsid w:val="0069110A"/>
    <w:rsid w:val="0069196B"/>
    <w:rsid w:val="00695C57"/>
    <w:rsid w:val="00695F80"/>
    <w:rsid w:val="006969E7"/>
    <w:rsid w:val="00696DB0"/>
    <w:rsid w:val="006A182C"/>
    <w:rsid w:val="006A3888"/>
    <w:rsid w:val="006A3AB1"/>
    <w:rsid w:val="006A6CC3"/>
    <w:rsid w:val="006A6D8F"/>
    <w:rsid w:val="006A720D"/>
    <w:rsid w:val="006B2EC0"/>
    <w:rsid w:val="006B4C3B"/>
    <w:rsid w:val="006B5B13"/>
    <w:rsid w:val="006C026C"/>
    <w:rsid w:val="006C31E7"/>
    <w:rsid w:val="006C4B7D"/>
    <w:rsid w:val="006D08D2"/>
    <w:rsid w:val="006D11E0"/>
    <w:rsid w:val="006D2B58"/>
    <w:rsid w:val="006D4522"/>
    <w:rsid w:val="006D5A8D"/>
    <w:rsid w:val="006D7306"/>
    <w:rsid w:val="006D7D6E"/>
    <w:rsid w:val="006E10C4"/>
    <w:rsid w:val="006E1172"/>
    <w:rsid w:val="006E1BEE"/>
    <w:rsid w:val="006E4FFE"/>
    <w:rsid w:val="006E6772"/>
    <w:rsid w:val="006E6C75"/>
    <w:rsid w:val="006E71AD"/>
    <w:rsid w:val="006F16B8"/>
    <w:rsid w:val="006F55B4"/>
    <w:rsid w:val="006F5AE5"/>
    <w:rsid w:val="006F642E"/>
    <w:rsid w:val="006F7841"/>
    <w:rsid w:val="0070047E"/>
    <w:rsid w:val="00702882"/>
    <w:rsid w:val="0070322E"/>
    <w:rsid w:val="007051B8"/>
    <w:rsid w:val="007058C5"/>
    <w:rsid w:val="0070687D"/>
    <w:rsid w:val="00706FA6"/>
    <w:rsid w:val="00710859"/>
    <w:rsid w:val="00710EEE"/>
    <w:rsid w:val="00711599"/>
    <w:rsid w:val="00711B6A"/>
    <w:rsid w:val="00713484"/>
    <w:rsid w:val="00713B72"/>
    <w:rsid w:val="00714265"/>
    <w:rsid w:val="007163B9"/>
    <w:rsid w:val="007217A2"/>
    <w:rsid w:val="00721EAA"/>
    <w:rsid w:val="00722A51"/>
    <w:rsid w:val="00724478"/>
    <w:rsid w:val="0072724A"/>
    <w:rsid w:val="007275E6"/>
    <w:rsid w:val="0073309C"/>
    <w:rsid w:val="007362E9"/>
    <w:rsid w:val="0073631D"/>
    <w:rsid w:val="0074099C"/>
    <w:rsid w:val="00741026"/>
    <w:rsid w:val="00745F56"/>
    <w:rsid w:val="0074640A"/>
    <w:rsid w:val="00753A55"/>
    <w:rsid w:val="00755672"/>
    <w:rsid w:val="00760D79"/>
    <w:rsid w:val="00761880"/>
    <w:rsid w:val="00761DD3"/>
    <w:rsid w:val="007669E1"/>
    <w:rsid w:val="00766F20"/>
    <w:rsid w:val="007710AA"/>
    <w:rsid w:val="0077146F"/>
    <w:rsid w:val="00773AF3"/>
    <w:rsid w:val="00776B84"/>
    <w:rsid w:val="00777C43"/>
    <w:rsid w:val="007811EF"/>
    <w:rsid w:val="007817E2"/>
    <w:rsid w:val="00782F01"/>
    <w:rsid w:val="00784942"/>
    <w:rsid w:val="00785308"/>
    <w:rsid w:val="00790CA2"/>
    <w:rsid w:val="00790EF1"/>
    <w:rsid w:val="007954D0"/>
    <w:rsid w:val="007958E5"/>
    <w:rsid w:val="00795ED0"/>
    <w:rsid w:val="00796B59"/>
    <w:rsid w:val="007974AE"/>
    <w:rsid w:val="007978E7"/>
    <w:rsid w:val="007A0D8A"/>
    <w:rsid w:val="007A2224"/>
    <w:rsid w:val="007A3881"/>
    <w:rsid w:val="007A4116"/>
    <w:rsid w:val="007A54BF"/>
    <w:rsid w:val="007A7A54"/>
    <w:rsid w:val="007B0843"/>
    <w:rsid w:val="007B15B3"/>
    <w:rsid w:val="007B1C4E"/>
    <w:rsid w:val="007B319B"/>
    <w:rsid w:val="007B51AA"/>
    <w:rsid w:val="007B60A6"/>
    <w:rsid w:val="007B6D78"/>
    <w:rsid w:val="007C1A47"/>
    <w:rsid w:val="007C292A"/>
    <w:rsid w:val="007C5937"/>
    <w:rsid w:val="007C770C"/>
    <w:rsid w:val="007D0322"/>
    <w:rsid w:val="007D061F"/>
    <w:rsid w:val="007D06C7"/>
    <w:rsid w:val="007D1015"/>
    <w:rsid w:val="007D30C4"/>
    <w:rsid w:val="007D3CAE"/>
    <w:rsid w:val="007D3E48"/>
    <w:rsid w:val="007D5012"/>
    <w:rsid w:val="007E0887"/>
    <w:rsid w:val="007E12F4"/>
    <w:rsid w:val="007E18D1"/>
    <w:rsid w:val="007E1930"/>
    <w:rsid w:val="007E2FD9"/>
    <w:rsid w:val="007F0FA2"/>
    <w:rsid w:val="007F1093"/>
    <w:rsid w:val="007F2CAD"/>
    <w:rsid w:val="007F3486"/>
    <w:rsid w:val="007F4C37"/>
    <w:rsid w:val="007F680B"/>
    <w:rsid w:val="00801115"/>
    <w:rsid w:val="00806995"/>
    <w:rsid w:val="0080772C"/>
    <w:rsid w:val="00807B38"/>
    <w:rsid w:val="00811E77"/>
    <w:rsid w:val="008120AA"/>
    <w:rsid w:val="0081244C"/>
    <w:rsid w:val="00813AE6"/>
    <w:rsid w:val="008153BB"/>
    <w:rsid w:val="0081776D"/>
    <w:rsid w:val="0082211E"/>
    <w:rsid w:val="0082587C"/>
    <w:rsid w:val="00830F09"/>
    <w:rsid w:val="00831790"/>
    <w:rsid w:val="00831BB0"/>
    <w:rsid w:val="008324B3"/>
    <w:rsid w:val="00834688"/>
    <w:rsid w:val="00840CEB"/>
    <w:rsid w:val="00842905"/>
    <w:rsid w:val="00842B09"/>
    <w:rsid w:val="00843001"/>
    <w:rsid w:val="00843A9F"/>
    <w:rsid w:val="00843BBA"/>
    <w:rsid w:val="00845979"/>
    <w:rsid w:val="008513F7"/>
    <w:rsid w:val="008528EB"/>
    <w:rsid w:val="00853948"/>
    <w:rsid w:val="00853B85"/>
    <w:rsid w:val="00855652"/>
    <w:rsid w:val="00855CAB"/>
    <w:rsid w:val="008603D1"/>
    <w:rsid w:val="008629C3"/>
    <w:rsid w:val="00865244"/>
    <w:rsid w:val="00865698"/>
    <w:rsid w:val="00871A67"/>
    <w:rsid w:val="00873E81"/>
    <w:rsid w:val="00874640"/>
    <w:rsid w:val="00874D64"/>
    <w:rsid w:val="0087538E"/>
    <w:rsid w:val="00875700"/>
    <w:rsid w:val="00876F28"/>
    <w:rsid w:val="00877241"/>
    <w:rsid w:val="0088032A"/>
    <w:rsid w:val="008805E0"/>
    <w:rsid w:val="0088252E"/>
    <w:rsid w:val="00893353"/>
    <w:rsid w:val="008A176E"/>
    <w:rsid w:val="008A2910"/>
    <w:rsid w:val="008A35EC"/>
    <w:rsid w:val="008A3DA5"/>
    <w:rsid w:val="008A3FCB"/>
    <w:rsid w:val="008A4F81"/>
    <w:rsid w:val="008A5791"/>
    <w:rsid w:val="008A6B2E"/>
    <w:rsid w:val="008A73EF"/>
    <w:rsid w:val="008A7E54"/>
    <w:rsid w:val="008B0F9E"/>
    <w:rsid w:val="008B40A8"/>
    <w:rsid w:val="008B451B"/>
    <w:rsid w:val="008B5C33"/>
    <w:rsid w:val="008B63DA"/>
    <w:rsid w:val="008B7C49"/>
    <w:rsid w:val="008C1927"/>
    <w:rsid w:val="008C19AC"/>
    <w:rsid w:val="008C2026"/>
    <w:rsid w:val="008C5F42"/>
    <w:rsid w:val="008C745A"/>
    <w:rsid w:val="008C7778"/>
    <w:rsid w:val="008D0EDC"/>
    <w:rsid w:val="008D267B"/>
    <w:rsid w:val="008D35BB"/>
    <w:rsid w:val="008D5527"/>
    <w:rsid w:val="008D7941"/>
    <w:rsid w:val="008E1131"/>
    <w:rsid w:val="008E14AB"/>
    <w:rsid w:val="008E2BBF"/>
    <w:rsid w:val="008E2FF4"/>
    <w:rsid w:val="008E50D0"/>
    <w:rsid w:val="008F3700"/>
    <w:rsid w:val="008F5FE8"/>
    <w:rsid w:val="008F7796"/>
    <w:rsid w:val="009013D6"/>
    <w:rsid w:val="009028D9"/>
    <w:rsid w:val="00905A60"/>
    <w:rsid w:val="00906CD6"/>
    <w:rsid w:val="009105F5"/>
    <w:rsid w:val="00910A08"/>
    <w:rsid w:val="00910DC8"/>
    <w:rsid w:val="00911C22"/>
    <w:rsid w:val="00911E9C"/>
    <w:rsid w:val="00913848"/>
    <w:rsid w:val="00915573"/>
    <w:rsid w:val="0091562B"/>
    <w:rsid w:val="009159C3"/>
    <w:rsid w:val="009164C4"/>
    <w:rsid w:val="00916624"/>
    <w:rsid w:val="00917580"/>
    <w:rsid w:val="0091792D"/>
    <w:rsid w:val="00917C04"/>
    <w:rsid w:val="009221C3"/>
    <w:rsid w:val="009354D6"/>
    <w:rsid w:val="00936042"/>
    <w:rsid w:val="00937C24"/>
    <w:rsid w:val="00940886"/>
    <w:rsid w:val="00941263"/>
    <w:rsid w:val="00942BE2"/>
    <w:rsid w:val="0094340E"/>
    <w:rsid w:val="0094442F"/>
    <w:rsid w:val="00945A2C"/>
    <w:rsid w:val="00950DEA"/>
    <w:rsid w:val="00951108"/>
    <w:rsid w:val="00955858"/>
    <w:rsid w:val="00955C4F"/>
    <w:rsid w:val="0095645F"/>
    <w:rsid w:val="00957E08"/>
    <w:rsid w:val="0096252F"/>
    <w:rsid w:val="00967724"/>
    <w:rsid w:val="00970E2E"/>
    <w:rsid w:val="00971BA8"/>
    <w:rsid w:val="00976DA8"/>
    <w:rsid w:val="00977CE2"/>
    <w:rsid w:val="00980E5E"/>
    <w:rsid w:val="00981A06"/>
    <w:rsid w:val="00983783"/>
    <w:rsid w:val="0098386A"/>
    <w:rsid w:val="00986CDB"/>
    <w:rsid w:val="009941E3"/>
    <w:rsid w:val="009A0F4E"/>
    <w:rsid w:val="009A102F"/>
    <w:rsid w:val="009A2C61"/>
    <w:rsid w:val="009A3B3D"/>
    <w:rsid w:val="009A488F"/>
    <w:rsid w:val="009A4E69"/>
    <w:rsid w:val="009A5839"/>
    <w:rsid w:val="009A6306"/>
    <w:rsid w:val="009B1C26"/>
    <w:rsid w:val="009B3680"/>
    <w:rsid w:val="009B6165"/>
    <w:rsid w:val="009B6297"/>
    <w:rsid w:val="009B7FE0"/>
    <w:rsid w:val="009C1BE6"/>
    <w:rsid w:val="009C39EE"/>
    <w:rsid w:val="009C5F35"/>
    <w:rsid w:val="009C7302"/>
    <w:rsid w:val="009C7AA0"/>
    <w:rsid w:val="009D04C0"/>
    <w:rsid w:val="009D233B"/>
    <w:rsid w:val="009D2AEA"/>
    <w:rsid w:val="009D47EC"/>
    <w:rsid w:val="009D61EB"/>
    <w:rsid w:val="009D6506"/>
    <w:rsid w:val="009E1A64"/>
    <w:rsid w:val="009E231D"/>
    <w:rsid w:val="009E31A8"/>
    <w:rsid w:val="009E4CF1"/>
    <w:rsid w:val="009E5F23"/>
    <w:rsid w:val="009E724A"/>
    <w:rsid w:val="009E7DB2"/>
    <w:rsid w:val="009E7EAD"/>
    <w:rsid w:val="009F0B17"/>
    <w:rsid w:val="009F13F1"/>
    <w:rsid w:val="009F2441"/>
    <w:rsid w:val="009F2EA8"/>
    <w:rsid w:val="009F2F21"/>
    <w:rsid w:val="009F31EF"/>
    <w:rsid w:val="009F4D67"/>
    <w:rsid w:val="00A021C3"/>
    <w:rsid w:val="00A03C89"/>
    <w:rsid w:val="00A04368"/>
    <w:rsid w:val="00A04B47"/>
    <w:rsid w:val="00A10661"/>
    <w:rsid w:val="00A12775"/>
    <w:rsid w:val="00A12C20"/>
    <w:rsid w:val="00A12F99"/>
    <w:rsid w:val="00A153EB"/>
    <w:rsid w:val="00A20638"/>
    <w:rsid w:val="00A20CFF"/>
    <w:rsid w:val="00A21537"/>
    <w:rsid w:val="00A24979"/>
    <w:rsid w:val="00A2554F"/>
    <w:rsid w:val="00A25CC3"/>
    <w:rsid w:val="00A31DB2"/>
    <w:rsid w:val="00A326B0"/>
    <w:rsid w:val="00A326D0"/>
    <w:rsid w:val="00A37F75"/>
    <w:rsid w:val="00A42003"/>
    <w:rsid w:val="00A4298E"/>
    <w:rsid w:val="00A45DF9"/>
    <w:rsid w:val="00A46689"/>
    <w:rsid w:val="00A46D6C"/>
    <w:rsid w:val="00A51792"/>
    <w:rsid w:val="00A54EE1"/>
    <w:rsid w:val="00A55C81"/>
    <w:rsid w:val="00A60C60"/>
    <w:rsid w:val="00A61574"/>
    <w:rsid w:val="00A65ACA"/>
    <w:rsid w:val="00A65C17"/>
    <w:rsid w:val="00A6600C"/>
    <w:rsid w:val="00A67336"/>
    <w:rsid w:val="00A71AE0"/>
    <w:rsid w:val="00A721F2"/>
    <w:rsid w:val="00A72E8B"/>
    <w:rsid w:val="00A73121"/>
    <w:rsid w:val="00A736F6"/>
    <w:rsid w:val="00A73EA0"/>
    <w:rsid w:val="00A73F5A"/>
    <w:rsid w:val="00A74919"/>
    <w:rsid w:val="00A75044"/>
    <w:rsid w:val="00A751CB"/>
    <w:rsid w:val="00A754ED"/>
    <w:rsid w:val="00A86E2B"/>
    <w:rsid w:val="00A927B0"/>
    <w:rsid w:val="00A935E8"/>
    <w:rsid w:val="00A936D8"/>
    <w:rsid w:val="00A93982"/>
    <w:rsid w:val="00A955F1"/>
    <w:rsid w:val="00AA2535"/>
    <w:rsid w:val="00AA2771"/>
    <w:rsid w:val="00AA2A78"/>
    <w:rsid w:val="00AA2B3C"/>
    <w:rsid w:val="00AA2C9E"/>
    <w:rsid w:val="00AA7DD6"/>
    <w:rsid w:val="00AB004C"/>
    <w:rsid w:val="00AB0EE8"/>
    <w:rsid w:val="00AB228E"/>
    <w:rsid w:val="00AB4D4A"/>
    <w:rsid w:val="00AB5AFA"/>
    <w:rsid w:val="00AB5D49"/>
    <w:rsid w:val="00AB7DB5"/>
    <w:rsid w:val="00AC0C4D"/>
    <w:rsid w:val="00AC15B6"/>
    <w:rsid w:val="00AC16CB"/>
    <w:rsid w:val="00AC2A07"/>
    <w:rsid w:val="00AC59C0"/>
    <w:rsid w:val="00AC6BCA"/>
    <w:rsid w:val="00AC78E1"/>
    <w:rsid w:val="00AC7D2C"/>
    <w:rsid w:val="00AD0122"/>
    <w:rsid w:val="00AD05C5"/>
    <w:rsid w:val="00AD7716"/>
    <w:rsid w:val="00AD7FAA"/>
    <w:rsid w:val="00AE1CFD"/>
    <w:rsid w:val="00AE1E06"/>
    <w:rsid w:val="00AE3838"/>
    <w:rsid w:val="00AE3DAC"/>
    <w:rsid w:val="00AE5C53"/>
    <w:rsid w:val="00AF1BF9"/>
    <w:rsid w:val="00AF2E82"/>
    <w:rsid w:val="00AF3BA7"/>
    <w:rsid w:val="00AF42F4"/>
    <w:rsid w:val="00AF4E4A"/>
    <w:rsid w:val="00AF6687"/>
    <w:rsid w:val="00B00133"/>
    <w:rsid w:val="00B0099B"/>
    <w:rsid w:val="00B01276"/>
    <w:rsid w:val="00B01A13"/>
    <w:rsid w:val="00B104C3"/>
    <w:rsid w:val="00B13A04"/>
    <w:rsid w:val="00B13F88"/>
    <w:rsid w:val="00B146CA"/>
    <w:rsid w:val="00B14BB1"/>
    <w:rsid w:val="00B16415"/>
    <w:rsid w:val="00B16D01"/>
    <w:rsid w:val="00B1779D"/>
    <w:rsid w:val="00B17ECA"/>
    <w:rsid w:val="00B2038B"/>
    <w:rsid w:val="00B2060B"/>
    <w:rsid w:val="00B21B14"/>
    <w:rsid w:val="00B22FA5"/>
    <w:rsid w:val="00B230D4"/>
    <w:rsid w:val="00B23397"/>
    <w:rsid w:val="00B2391E"/>
    <w:rsid w:val="00B24890"/>
    <w:rsid w:val="00B26AD8"/>
    <w:rsid w:val="00B30EE5"/>
    <w:rsid w:val="00B32843"/>
    <w:rsid w:val="00B35BCE"/>
    <w:rsid w:val="00B416DE"/>
    <w:rsid w:val="00B43645"/>
    <w:rsid w:val="00B506FD"/>
    <w:rsid w:val="00B52E63"/>
    <w:rsid w:val="00B537F7"/>
    <w:rsid w:val="00B54C59"/>
    <w:rsid w:val="00B61028"/>
    <w:rsid w:val="00B61325"/>
    <w:rsid w:val="00B61BA8"/>
    <w:rsid w:val="00B62006"/>
    <w:rsid w:val="00B62903"/>
    <w:rsid w:val="00B63F58"/>
    <w:rsid w:val="00B658C1"/>
    <w:rsid w:val="00B666C9"/>
    <w:rsid w:val="00B669F3"/>
    <w:rsid w:val="00B70A16"/>
    <w:rsid w:val="00B7227D"/>
    <w:rsid w:val="00B730E6"/>
    <w:rsid w:val="00B7323E"/>
    <w:rsid w:val="00B749B5"/>
    <w:rsid w:val="00B760A1"/>
    <w:rsid w:val="00B77465"/>
    <w:rsid w:val="00B8021D"/>
    <w:rsid w:val="00B814EC"/>
    <w:rsid w:val="00B853BE"/>
    <w:rsid w:val="00B86DBD"/>
    <w:rsid w:val="00B90625"/>
    <w:rsid w:val="00B91AE8"/>
    <w:rsid w:val="00B93F1C"/>
    <w:rsid w:val="00B94D4F"/>
    <w:rsid w:val="00B967DE"/>
    <w:rsid w:val="00B97226"/>
    <w:rsid w:val="00BA246B"/>
    <w:rsid w:val="00BA2DC0"/>
    <w:rsid w:val="00BA3862"/>
    <w:rsid w:val="00BA5F7E"/>
    <w:rsid w:val="00BA652A"/>
    <w:rsid w:val="00BA7E0C"/>
    <w:rsid w:val="00BB077F"/>
    <w:rsid w:val="00BB482A"/>
    <w:rsid w:val="00BB49F0"/>
    <w:rsid w:val="00BB558E"/>
    <w:rsid w:val="00BB5A2E"/>
    <w:rsid w:val="00BB5E8D"/>
    <w:rsid w:val="00BB7CF2"/>
    <w:rsid w:val="00BC18EE"/>
    <w:rsid w:val="00BC2473"/>
    <w:rsid w:val="00BC38C4"/>
    <w:rsid w:val="00BC391D"/>
    <w:rsid w:val="00BC4D87"/>
    <w:rsid w:val="00BC5367"/>
    <w:rsid w:val="00BC6AF3"/>
    <w:rsid w:val="00BC6CD9"/>
    <w:rsid w:val="00BD0CE0"/>
    <w:rsid w:val="00BD12B6"/>
    <w:rsid w:val="00BD30C0"/>
    <w:rsid w:val="00BD57C0"/>
    <w:rsid w:val="00BD5B01"/>
    <w:rsid w:val="00BD5E4E"/>
    <w:rsid w:val="00BD7527"/>
    <w:rsid w:val="00BE208D"/>
    <w:rsid w:val="00BE6557"/>
    <w:rsid w:val="00BE65DB"/>
    <w:rsid w:val="00BF1C53"/>
    <w:rsid w:val="00BF245F"/>
    <w:rsid w:val="00BF43CE"/>
    <w:rsid w:val="00BF67CD"/>
    <w:rsid w:val="00BF7F83"/>
    <w:rsid w:val="00C01943"/>
    <w:rsid w:val="00C0304E"/>
    <w:rsid w:val="00C03926"/>
    <w:rsid w:val="00C04F74"/>
    <w:rsid w:val="00C05365"/>
    <w:rsid w:val="00C071E2"/>
    <w:rsid w:val="00C076BC"/>
    <w:rsid w:val="00C117D3"/>
    <w:rsid w:val="00C1230A"/>
    <w:rsid w:val="00C13ED9"/>
    <w:rsid w:val="00C14476"/>
    <w:rsid w:val="00C14C9E"/>
    <w:rsid w:val="00C23866"/>
    <w:rsid w:val="00C267FC"/>
    <w:rsid w:val="00C31CA7"/>
    <w:rsid w:val="00C325A8"/>
    <w:rsid w:val="00C33030"/>
    <w:rsid w:val="00C337DD"/>
    <w:rsid w:val="00C35DA8"/>
    <w:rsid w:val="00C375BA"/>
    <w:rsid w:val="00C40305"/>
    <w:rsid w:val="00C415CE"/>
    <w:rsid w:val="00C42CE6"/>
    <w:rsid w:val="00C43292"/>
    <w:rsid w:val="00C4378A"/>
    <w:rsid w:val="00C43D10"/>
    <w:rsid w:val="00C43DD7"/>
    <w:rsid w:val="00C4467C"/>
    <w:rsid w:val="00C5331C"/>
    <w:rsid w:val="00C54CEA"/>
    <w:rsid w:val="00C56216"/>
    <w:rsid w:val="00C57206"/>
    <w:rsid w:val="00C57754"/>
    <w:rsid w:val="00C61129"/>
    <w:rsid w:val="00C61C1A"/>
    <w:rsid w:val="00C61FEB"/>
    <w:rsid w:val="00C63B2A"/>
    <w:rsid w:val="00C63DB0"/>
    <w:rsid w:val="00C645E4"/>
    <w:rsid w:val="00C65640"/>
    <w:rsid w:val="00C6653C"/>
    <w:rsid w:val="00C66F3C"/>
    <w:rsid w:val="00C67F20"/>
    <w:rsid w:val="00C704E2"/>
    <w:rsid w:val="00C71F8D"/>
    <w:rsid w:val="00C7276F"/>
    <w:rsid w:val="00C72F0D"/>
    <w:rsid w:val="00C736FB"/>
    <w:rsid w:val="00C74D6E"/>
    <w:rsid w:val="00C752D0"/>
    <w:rsid w:val="00C76177"/>
    <w:rsid w:val="00C815F7"/>
    <w:rsid w:val="00C8267F"/>
    <w:rsid w:val="00C82C29"/>
    <w:rsid w:val="00C85CE5"/>
    <w:rsid w:val="00C86D5C"/>
    <w:rsid w:val="00C9235B"/>
    <w:rsid w:val="00C954DF"/>
    <w:rsid w:val="00C95560"/>
    <w:rsid w:val="00C96ABC"/>
    <w:rsid w:val="00CA10DF"/>
    <w:rsid w:val="00CA1DD7"/>
    <w:rsid w:val="00CA2AA2"/>
    <w:rsid w:val="00CA3A36"/>
    <w:rsid w:val="00CA7BDB"/>
    <w:rsid w:val="00CB07D9"/>
    <w:rsid w:val="00CB1DE3"/>
    <w:rsid w:val="00CB2EAE"/>
    <w:rsid w:val="00CB3DD0"/>
    <w:rsid w:val="00CB7196"/>
    <w:rsid w:val="00CB726C"/>
    <w:rsid w:val="00CB72E8"/>
    <w:rsid w:val="00CB7F3D"/>
    <w:rsid w:val="00CC10C6"/>
    <w:rsid w:val="00CC14AD"/>
    <w:rsid w:val="00CC2716"/>
    <w:rsid w:val="00CC2860"/>
    <w:rsid w:val="00CC4794"/>
    <w:rsid w:val="00CC528D"/>
    <w:rsid w:val="00CC5645"/>
    <w:rsid w:val="00CC6587"/>
    <w:rsid w:val="00CD4807"/>
    <w:rsid w:val="00CE036A"/>
    <w:rsid w:val="00CE1937"/>
    <w:rsid w:val="00CE450D"/>
    <w:rsid w:val="00CE5091"/>
    <w:rsid w:val="00CF0570"/>
    <w:rsid w:val="00CF14D9"/>
    <w:rsid w:val="00CF356F"/>
    <w:rsid w:val="00CF3FCA"/>
    <w:rsid w:val="00CF5360"/>
    <w:rsid w:val="00CF5DE8"/>
    <w:rsid w:val="00CF5F0A"/>
    <w:rsid w:val="00D0098F"/>
    <w:rsid w:val="00D0156A"/>
    <w:rsid w:val="00D0185B"/>
    <w:rsid w:val="00D02842"/>
    <w:rsid w:val="00D034C1"/>
    <w:rsid w:val="00D03F46"/>
    <w:rsid w:val="00D04F13"/>
    <w:rsid w:val="00D07EC9"/>
    <w:rsid w:val="00D1089E"/>
    <w:rsid w:val="00D11C1E"/>
    <w:rsid w:val="00D1230D"/>
    <w:rsid w:val="00D14ED4"/>
    <w:rsid w:val="00D1507C"/>
    <w:rsid w:val="00D15102"/>
    <w:rsid w:val="00D15607"/>
    <w:rsid w:val="00D173FE"/>
    <w:rsid w:val="00D1770D"/>
    <w:rsid w:val="00D177B7"/>
    <w:rsid w:val="00D217FE"/>
    <w:rsid w:val="00D21E99"/>
    <w:rsid w:val="00D22252"/>
    <w:rsid w:val="00D22BC4"/>
    <w:rsid w:val="00D31889"/>
    <w:rsid w:val="00D3246B"/>
    <w:rsid w:val="00D32954"/>
    <w:rsid w:val="00D33351"/>
    <w:rsid w:val="00D3427D"/>
    <w:rsid w:val="00D36BD7"/>
    <w:rsid w:val="00D37F92"/>
    <w:rsid w:val="00D43384"/>
    <w:rsid w:val="00D435C0"/>
    <w:rsid w:val="00D45ACC"/>
    <w:rsid w:val="00D4654B"/>
    <w:rsid w:val="00D5128C"/>
    <w:rsid w:val="00D52C8E"/>
    <w:rsid w:val="00D5369A"/>
    <w:rsid w:val="00D55AE1"/>
    <w:rsid w:val="00D60133"/>
    <w:rsid w:val="00D60404"/>
    <w:rsid w:val="00D650C2"/>
    <w:rsid w:val="00D651ED"/>
    <w:rsid w:val="00D66E92"/>
    <w:rsid w:val="00D714DF"/>
    <w:rsid w:val="00D71EDE"/>
    <w:rsid w:val="00D74276"/>
    <w:rsid w:val="00D746E6"/>
    <w:rsid w:val="00D827A0"/>
    <w:rsid w:val="00D8461E"/>
    <w:rsid w:val="00D84D4D"/>
    <w:rsid w:val="00D87326"/>
    <w:rsid w:val="00D876BE"/>
    <w:rsid w:val="00D90AB6"/>
    <w:rsid w:val="00D94D85"/>
    <w:rsid w:val="00D96E36"/>
    <w:rsid w:val="00D977F1"/>
    <w:rsid w:val="00DA090B"/>
    <w:rsid w:val="00DA0933"/>
    <w:rsid w:val="00DA0FE5"/>
    <w:rsid w:val="00DA1964"/>
    <w:rsid w:val="00DA4938"/>
    <w:rsid w:val="00DA6A3B"/>
    <w:rsid w:val="00DB0295"/>
    <w:rsid w:val="00DB193D"/>
    <w:rsid w:val="00DB34BF"/>
    <w:rsid w:val="00DC212E"/>
    <w:rsid w:val="00DC4BCD"/>
    <w:rsid w:val="00DC5324"/>
    <w:rsid w:val="00DC540B"/>
    <w:rsid w:val="00DC63B0"/>
    <w:rsid w:val="00DD0AFB"/>
    <w:rsid w:val="00DD0E0E"/>
    <w:rsid w:val="00DD12D7"/>
    <w:rsid w:val="00DD3C55"/>
    <w:rsid w:val="00DD5A48"/>
    <w:rsid w:val="00DD60AD"/>
    <w:rsid w:val="00DE0AA0"/>
    <w:rsid w:val="00DE2B3A"/>
    <w:rsid w:val="00DE5BD4"/>
    <w:rsid w:val="00DE656A"/>
    <w:rsid w:val="00DE747A"/>
    <w:rsid w:val="00DE7728"/>
    <w:rsid w:val="00DF001B"/>
    <w:rsid w:val="00DF060C"/>
    <w:rsid w:val="00DF0987"/>
    <w:rsid w:val="00DF0B27"/>
    <w:rsid w:val="00DF474E"/>
    <w:rsid w:val="00DF4BF9"/>
    <w:rsid w:val="00DF5958"/>
    <w:rsid w:val="00DF5BD7"/>
    <w:rsid w:val="00E00170"/>
    <w:rsid w:val="00E01DD5"/>
    <w:rsid w:val="00E01EA0"/>
    <w:rsid w:val="00E02DFB"/>
    <w:rsid w:val="00E0366A"/>
    <w:rsid w:val="00E05478"/>
    <w:rsid w:val="00E0600F"/>
    <w:rsid w:val="00E1146A"/>
    <w:rsid w:val="00E16056"/>
    <w:rsid w:val="00E17F23"/>
    <w:rsid w:val="00E20041"/>
    <w:rsid w:val="00E225F4"/>
    <w:rsid w:val="00E22E7B"/>
    <w:rsid w:val="00E2766E"/>
    <w:rsid w:val="00E31E16"/>
    <w:rsid w:val="00E3245A"/>
    <w:rsid w:val="00E343E1"/>
    <w:rsid w:val="00E35423"/>
    <w:rsid w:val="00E378D8"/>
    <w:rsid w:val="00E409C4"/>
    <w:rsid w:val="00E40EA0"/>
    <w:rsid w:val="00E41E42"/>
    <w:rsid w:val="00E4291B"/>
    <w:rsid w:val="00E42DD1"/>
    <w:rsid w:val="00E4329F"/>
    <w:rsid w:val="00E44FA3"/>
    <w:rsid w:val="00E53F5A"/>
    <w:rsid w:val="00E55282"/>
    <w:rsid w:val="00E5670B"/>
    <w:rsid w:val="00E600DD"/>
    <w:rsid w:val="00E602AE"/>
    <w:rsid w:val="00E6094B"/>
    <w:rsid w:val="00E62379"/>
    <w:rsid w:val="00E62987"/>
    <w:rsid w:val="00E631DB"/>
    <w:rsid w:val="00E644BF"/>
    <w:rsid w:val="00E65061"/>
    <w:rsid w:val="00E65852"/>
    <w:rsid w:val="00E72364"/>
    <w:rsid w:val="00E77955"/>
    <w:rsid w:val="00E81920"/>
    <w:rsid w:val="00E85E51"/>
    <w:rsid w:val="00E879E1"/>
    <w:rsid w:val="00E905B9"/>
    <w:rsid w:val="00E91F4C"/>
    <w:rsid w:val="00E92A25"/>
    <w:rsid w:val="00E92CBC"/>
    <w:rsid w:val="00E93C56"/>
    <w:rsid w:val="00E951E5"/>
    <w:rsid w:val="00E96B10"/>
    <w:rsid w:val="00EA011D"/>
    <w:rsid w:val="00EA0191"/>
    <w:rsid w:val="00EA279E"/>
    <w:rsid w:val="00EA2D54"/>
    <w:rsid w:val="00EA4207"/>
    <w:rsid w:val="00EA463B"/>
    <w:rsid w:val="00EA47B0"/>
    <w:rsid w:val="00EA5FE9"/>
    <w:rsid w:val="00EA72D2"/>
    <w:rsid w:val="00EA79FF"/>
    <w:rsid w:val="00EB13A0"/>
    <w:rsid w:val="00EB2B90"/>
    <w:rsid w:val="00EB3683"/>
    <w:rsid w:val="00EB442D"/>
    <w:rsid w:val="00EB5057"/>
    <w:rsid w:val="00EB5A78"/>
    <w:rsid w:val="00EB5E86"/>
    <w:rsid w:val="00EB635B"/>
    <w:rsid w:val="00EB69F7"/>
    <w:rsid w:val="00EC2675"/>
    <w:rsid w:val="00EC5367"/>
    <w:rsid w:val="00EC6A67"/>
    <w:rsid w:val="00ED0D10"/>
    <w:rsid w:val="00ED19A5"/>
    <w:rsid w:val="00ED1A1F"/>
    <w:rsid w:val="00ED2E0B"/>
    <w:rsid w:val="00ED33EA"/>
    <w:rsid w:val="00ED4E43"/>
    <w:rsid w:val="00ED54E9"/>
    <w:rsid w:val="00ED5B09"/>
    <w:rsid w:val="00ED7BC0"/>
    <w:rsid w:val="00EE1E17"/>
    <w:rsid w:val="00EE3DC9"/>
    <w:rsid w:val="00EE6B0F"/>
    <w:rsid w:val="00EF1FE8"/>
    <w:rsid w:val="00EF2255"/>
    <w:rsid w:val="00EF4E4C"/>
    <w:rsid w:val="00EF50AB"/>
    <w:rsid w:val="00EF7A91"/>
    <w:rsid w:val="00F019A0"/>
    <w:rsid w:val="00F04869"/>
    <w:rsid w:val="00F061AF"/>
    <w:rsid w:val="00F1094B"/>
    <w:rsid w:val="00F148F7"/>
    <w:rsid w:val="00F15EE4"/>
    <w:rsid w:val="00F20A2A"/>
    <w:rsid w:val="00F2278A"/>
    <w:rsid w:val="00F2401B"/>
    <w:rsid w:val="00F240F7"/>
    <w:rsid w:val="00F24E6F"/>
    <w:rsid w:val="00F265DD"/>
    <w:rsid w:val="00F340E4"/>
    <w:rsid w:val="00F3417E"/>
    <w:rsid w:val="00F34B0F"/>
    <w:rsid w:val="00F35290"/>
    <w:rsid w:val="00F356B5"/>
    <w:rsid w:val="00F3675F"/>
    <w:rsid w:val="00F36D40"/>
    <w:rsid w:val="00F42855"/>
    <w:rsid w:val="00F433B8"/>
    <w:rsid w:val="00F44056"/>
    <w:rsid w:val="00F4795C"/>
    <w:rsid w:val="00F530E9"/>
    <w:rsid w:val="00F545AD"/>
    <w:rsid w:val="00F55DA3"/>
    <w:rsid w:val="00F5628F"/>
    <w:rsid w:val="00F57BE3"/>
    <w:rsid w:val="00F625A7"/>
    <w:rsid w:val="00F643C2"/>
    <w:rsid w:val="00F649D4"/>
    <w:rsid w:val="00F67BDB"/>
    <w:rsid w:val="00F72561"/>
    <w:rsid w:val="00F73B79"/>
    <w:rsid w:val="00F74ECF"/>
    <w:rsid w:val="00F76343"/>
    <w:rsid w:val="00F803D3"/>
    <w:rsid w:val="00F82288"/>
    <w:rsid w:val="00F8360D"/>
    <w:rsid w:val="00F83BB6"/>
    <w:rsid w:val="00F87037"/>
    <w:rsid w:val="00F9131A"/>
    <w:rsid w:val="00F9274B"/>
    <w:rsid w:val="00F93ED4"/>
    <w:rsid w:val="00F964FA"/>
    <w:rsid w:val="00F96836"/>
    <w:rsid w:val="00F9752A"/>
    <w:rsid w:val="00FA1467"/>
    <w:rsid w:val="00FA26FA"/>
    <w:rsid w:val="00FA3F7A"/>
    <w:rsid w:val="00FA4F63"/>
    <w:rsid w:val="00FA69B3"/>
    <w:rsid w:val="00FA79F4"/>
    <w:rsid w:val="00FB0827"/>
    <w:rsid w:val="00FB3BB1"/>
    <w:rsid w:val="00FB5BE3"/>
    <w:rsid w:val="00FB6102"/>
    <w:rsid w:val="00FC290B"/>
    <w:rsid w:val="00FC63C9"/>
    <w:rsid w:val="00FC6AA7"/>
    <w:rsid w:val="00FD14EE"/>
    <w:rsid w:val="00FD150E"/>
    <w:rsid w:val="00FD163A"/>
    <w:rsid w:val="00FD18F0"/>
    <w:rsid w:val="00FD303C"/>
    <w:rsid w:val="00FD5E62"/>
    <w:rsid w:val="00FD739B"/>
    <w:rsid w:val="00FE16DD"/>
    <w:rsid w:val="00FE2AC5"/>
    <w:rsid w:val="00FE361A"/>
    <w:rsid w:val="00FE590E"/>
    <w:rsid w:val="00FE6718"/>
    <w:rsid w:val="00FF456D"/>
    <w:rsid w:val="00FF56D9"/>
    <w:rsid w:val="00FF5B3C"/>
    <w:rsid w:val="00FF6537"/>
    <w:rsid w:val="00FF7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FCD3D"/>
  <w15:docId w15:val="{F15D73A6-2D03-4AFD-B605-E3E59DA9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B13A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Odstavec,Numerowanie,Akapit z listą BS"/>
    <w:basedOn w:val="Normalny"/>
    <w:link w:val="AkapitzlistZnak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1348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13484"/>
    <w:rPr>
      <w:rFonts w:ascii="Calibri" w:eastAsia="Calibri" w:hAnsi="Calibri" w:cs="Times New Roman"/>
      <w:lang w:val="en-US"/>
    </w:rPr>
  </w:style>
  <w:style w:type="paragraph" w:styleId="NormalnyWeb">
    <w:name w:val="Normal (Web)"/>
    <w:basedOn w:val="Normalny"/>
    <w:uiPriority w:val="99"/>
    <w:unhideWhenUsed/>
    <w:rsid w:val="00C04F7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uioutputtext">
    <w:name w:val="uioutputtext"/>
    <w:basedOn w:val="Domylnaczcionkaakapitu"/>
    <w:rsid w:val="00C04F74"/>
  </w:style>
  <w:style w:type="paragraph" w:styleId="Bezodstpw">
    <w:name w:val="No Spacing"/>
    <w:aliases w:val="Tahoma"/>
    <w:uiPriority w:val="1"/>
    <w:qFormat/>
    <w:rsid w:val="00877241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Kopfzeile1">
    <w:name w:val="Kopfzeile1"/>
    <w:rsid w:val="00CC5645"/>
    <w:pPr>
      <w:tabs>
        <w:tab w:val="center" w:pos="4536"/>
        <w:tab w:val="right" w:pos="9072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val="de-DE" w:eastAsia="de-DE"/>
    </w:rPr>
  </w:style>
  <w:style w:type="character" w:customStyle="1" w:styleId="AkapitzlistZnak">
    <w:name w:val="Akapit z listą Znak"/>
    <w:aliases w:val="Odstavec Znak,Numerowanie Znak,Akapit z listą BS Znak"/>
    <w:basedOn w:val="Domylnaczcionkaakapitu"/>
    <w:link w:val="Akapitzlist"/>
    <w:uiPriority w:val="34"/>
    <w:locked/>
    <w:rsid w:val="00CC5645"/>
    <w:rPr>
      <w:rFonts w:ascii="Calibri" w:eastAsia="Calibri" w:hAnsi="Calibri" w:cs="Times New Roman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A1D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A1DD7"/>
    <w:rPr>
      <w:rFonts w:ascii="Calibri" w:eastAsia="Calibri" w:hAnsi="Calibri" w:cs="Times New Roman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B53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B53D1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326878-3315-4B0E-AABE-031AC14A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1377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Marta Kowalczyk</cp:lastModifiedBy>
  <cp:revision>2</cp:revision>
  <cp:lastPrinted>2025-02-03T11:46:00Z</cp:lastPrinted>
  <dcterms:created xsi:type="dcterms:W3CDTF">2025-04-03T07:29:00Z</dcterms:created>
  <dcterms:modified xsi:type="dcterms:W3CDTF">2025-04-03T07:29:00Z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