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D60" w:rsidRPr="00DC43C9" w:rsidRDefault="004A2D60" w:rsidP="004A2D60">
      <w:pPr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Poznań, dnia </w:t>
      </w:r>
      <w:r w:rsidR="00DC43C9">
        <w:rPr>
          <w:rFonts w:asciiTheme="minorHAnsi" w:eastAsia="Calibri" w:hAnsiTheme="minorHAnsi" w:cstheme="minorHAnsi"/>
          <w:color w:val="000000"/>
          <w:sz w:val="20"/>
          <w:szCs w:val="20"/>
        </w:rPr>
        <w:t>10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D7506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lipca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202</w:t>
      </w:r>
      <w:r w:rsidR="00D7506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4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r.</w:t>
      </w:r>
    </w:p>
    <w:p w:rsidR="00FC30FC" w:rsidRPr="00724A9C" w:rsidRDefault="002845E9" w:rsidP="00FC30FC">
      <w:pPr>
        <w:rPr>
          <w:rFonts w:ascii="Calibri" w:eastAsia="Calibri" w:hAnsi="Calibri" w:cs="Calibri"/>
          <w:sz w:val="20"/>
          <w:lang w:eastAsia="ar-SA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FC30FC" w:rsidRPr="00724A9C">
        <w:rPr>
          <w:rFonts w:ascii="Calibri" w:eastAsia="Calibri" w:hAnsi="Calibri" w:cs="Calibri"/>
          <w:sz w:val="20"/>
          <w:lang w:eastAsia="ar-SA"/>
        </w:rPr>
        <w:t>K-292-4-</w:t>
      </w:r>
      <w:r w:rsidR="00D959B1">
        <w:rPr>
          <w:rFonts w:ascii="Calibri" w:eastAsia="Calibri" w:hAnsi="Calibri" w:cs="Calibri"/>
          <w:sz w:val="20"/>
          <w:lang w:eastAsia="ar-SA"/>
        </w:rPr>
        <w:t>447</w:t>
      </w:r>
      <w:bookmarkStart w:id="0" w:name="_GoBack"/>
      <w:bookmarkEnd w:id="0"/>
      <w:r w:rsidR="00FC30FC" w:rsidRPr="00724A9C">
        <w:rPr>
          <w:rFonts w:ascii="Calibri" w:eastAsia="Calibri" w:hAnsi="Calibri" w:cs="Calibri"/>
          <w:sz w:val="20"/>
          <w:lang w:eastAsia="ar-SA"/>
        </w:rPr>
        <w:t>/</w:t>
      </w:r>
      <w:r w:rsidR="00FC30FC">
        <w:rPr>
          <w:rFonts w:ascii="Calibri" w:eastAsia="Calibri" w:hAnsi="Calibri" w:cs="Calibri"/>
          <w:sz w:val="20"/>
          <w:lang w:eastAsia="ar-SA"/>
        </w:rPr>
        <w:t>24</w:t>
      </w:r>
    </w:p>
    <w:p w:rsidR="004A2D60" w:rsidRPr="00DC43C9" w:rsidRDefault="004A2D60" w:rsidP="004A2D60">
      <w:pPr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4A2D60" w:rsidRPr="00DC43C9" w:rsidRDefault="004A2D60" w:rsidP="004A2D60">
      <w:pPr>
        <w:spacing w:before="120" w:after="120"/>
        <w:jc w:val="center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DO WSZYSTKICH WYKONAWCÓW</w:t>
      </w:r>
    </w:p>
    <w:p w:rsidR="004A2D60" w:rsidRPr="00DC43C9" w:rsidRDefault="004A2D60" w:rsidP="004A2D60">
      <w:pPr>
        <w:spacing w:before="240"/>
        <w:ind w:firstLine="709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Uniwersytet Ekonomiczny w Poznaniu informuje, że do postępowania o udzielenie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br/>
        <w:t>zamówie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softHyphen/>
        <w:t xml:space="preserve">nia publicznego o nr 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ZP/0</w:t>
      </w:r>
      <w:r w:rsidR="00D75069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2</w:t>
      </w:r>
      <w:r w:rsidR="00141615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3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/2</w:t>
      </w:r>
      <w:r w:rsidR="00D75069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4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na 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 xml:space="preserve">Dostawę sprzętu fizyko-chemicznego pomiarowego 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br/>
        <w:t xml:space="preserve">i laboratoryjnego dla Uniwersytetu Ekonomicznego w Poznaniu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prowadzonego w trybie podstawowym zgodnie z art. 275 pkt 1 PZP (Dz. U. z 2019 r. poz. 2019) wpłyn</w:t>
      </w:r>
      <w:r w:rsidR="00D13D4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ę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ł</w:t>
      </w:r>
      <w:r w:rsidR="00D13D4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y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pytani</w:t>
      </w:r>
      <w:r w:rsidR="00D13D4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a</w:t>
      </w:r>
      <w:r w:rsidR="00BF7A86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(dotyczy części </w:t>
      </w:r>
      <w:r w:rsidR="00D7506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VI: </w:t>
      </w:r>
      <w:r w:rsidR="00FE16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„</w:t>
      </w:r>
      <w:r w:rsidR="00D7506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Laboratoryjny mieszalnik gazów</w:t>
      </w:r>
      <w:r w:rsidR="00FE16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 oraz części VII: „</w:t>
      </w:r>
      <w:proofErr w:type="spellStart"/>
      <w:r w:rsidR="00FE16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Spektrofluorymetr</w:t>
      </w:r>
      <w:proofErr w:type="spellEnd"/>
      <w:r w:rsidR="00FE16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</w:t>
      </w:r>
      <w:r w:rsidR="00BF7A86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)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 na które Zamawiający niniejszym odpowiada.</w:t>
      </w:r>
    </w:p>
    <w:p w:rsidR="00D75069" w:rsidRPr="00DC43C9" w:rsidRDefault="00D75069" w:rsidP="00D75069">
      <w:pPr>
        <w:pStyle w:val="NormalnyWeb"/>
        <w:rPr>
          <w:rFonts w:asciiTheme="minorHAnsi" w:hAnsiTheme="minorHAnsi" w:cstheme="minorHAnsi"/>
          <w:color w:val="000000"/>
          <w:sz w:val="20"/>
          <w:szCs w:val="20"/>
        </w:rPr>
      </w:pPr>
    </w:p>
    <w:p w:rsidR="00DC43C9" w:rsidRPr="00DC43C9" w:rsidRDefault="00302D60" w:rsidP="00D75069">
      <w:pPr>
        <w:rPr>
          <w:rFonts w:asciiTheme="minorHAnsi" w:eastAsia="Calibri" w:hAnsiTheme="minorHAnsi" w:cstheme="minorHAnsi"/>
          <w:i/>
          <w:color w:val="000000"/>
          <w:sz w:val="20"/>
          <w:szCs w:val="20"/>
          <w:u w:val="single"/>
        </w:rPr>
      </w:pP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>Pytani</w:t>
      </w:r>
      <w:r w:rsidR="00FE16CB" w:rsidRPr="00DC43C9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>e 1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>:</w:t>
      </w: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  <w:u w:val="single"/>
        </w:rPr>
        <w:t xml:space="preserve"> </w:t>
      </w:r>
    </w:p>
    <w:p w:rsidR="00D75069" w:rsidRPr="00DC43C9" w:rsidRDefault="00DC43C9" w:rsidP="00D75069">
      <w:pPr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>
        <w:rPr>
          <w:rFonts w:asciiTheme="minorHAnsi" w:eastAsia="Calibri" w:hAnsiTheme="minorHAnsi" w:cstheme="minorHAnsi"/>
          <w:i/>
          <w:color w:val="000000"/>
          <w:sz w:val="20"/>
          <w:szCs w:val="20"/>
        </w:rPr>
        <w:t>„</w:t>
      </w:r>
      <w:r w:rsidR="00D75069"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Dotyczy części VI: </w:t>
      </w:r>
      <w:r w:rsidR="000442D4"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„LABORATORYJNY MIESZALNIK GAZÓW”</w:t>
      </w:r>
    </w:p>
    <w:p w:rsidR="00D75069" w:rsidRPr="00DC43C9" w:rsidRDefault="00D75069" w:rsidP="00D75069">
      <w:pPr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Kontaktujemy się w celu doprecyzowania wymaganych parametrów laboratoryjnego mieszalnika gazów.</w:t>
      </w:r>
    </w:p>
    <w:p w:rsidR="00D75069" w:rsidRPr="00DC43C9" w:rsidRDefault="00D75069" w:rsidP="00D75069">
      <w:pPr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 ofercie producenta są mieszalniki 3-, 4- i 6-kanałowe, tj. posiadające odpowiednio 3, 4 lub 6 kanałów wlotowych dla gazów źródłowych i 1 kanał wylotowy dla mieszanki.</w:t>
      </w:r>
    </w:p>
    <w:p w:rsidR="00D75069" w:rsidRPr="00DC43C9" w:rsidRDefault="00D75069" w:rsidP="00D75069">
      <w:pPr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Proszę o odpowiedź, czy akceptują Państwo poniższe odstępstwa.</w:t>
      </w:r>
    </w:p>
    <w:p w:rsidR="00D75069" w:rsidRPr="00DC43C9" w:rsidRDefault="00D75069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Ciśnienie robocze wyjściowe do, co najmniej 3 bar</w:t>
      </w:r>
    </w:p>
    <w:p w:rsidR="00D75069" w:rsidRPr="00DC43C9" w:rsidRDefault="00D75069" w:rsidP="008746CF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Mieszalnik posiada ciśnienie robocze do maksymalnie 3 bar, przy czym ciśnienie wejściowe = ciśnienie wyjściowe. Urządzenie nie ma możliwości kontroli ciśnienia wyjściowego.</w:t>
      </w:r>
    </w:p>
    <w:p w:rsidR="00D75069" w:rsidRPr="00DC43C9" w:rsidRDefault="00D75069" w:rsidP="00D75069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Do pracy zalecane jest ciśnienie niższe niż maksymalne 3 bar.</w:t>
      </w:r>
    </w:p>
    <w:p w:rsidR="00D75069" w:rsidRDefault="00D75069" w:rsidP="00D75069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Czy Zamawiający zapewni wymagane ciśnienie maks. 3 bar na wejściach do mieszalnika?</w:t>
      </w:r>
      <w:r w:rsid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”</w:t>
      </w:r>
    </w:p>
    <w:p w:rsidR="00DC43C9" w:rsidRDefault="00DC43C9" w:rsidP="00D75069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</w:p>
    <w:p w:rsidR="00DC43C9" w:rsidRPr="00DC43C9" w:rsidRDefault="00DC43C9" w:rsidP="00D75069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</w:p>
    <w:p w:rsidR="00D75069" w:rsidRPr="00DC43C9" w:rsidRDefault="00D75069" w:rsidP="00D75069">
      <w:pPr>
        <w:numPr>
          <w:ilvl w:val="0"/>
          <w:numId w:val="1"/>
        </w:numPr>
        <w:spacing w:before="6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Zamawiający dopuści mieszalnik gazów z ciśnieniem roboczym do 3 bar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(na wejściu i wyjściu)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. Zamawiający </w:t>
      </w:r>
      <w:r w:rsidR="00FF119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informuje, że </w:t>
      </w:r>
      <w:r w:rsidR="007A516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zapewni ciśnienie na wszystkich kanałach wejściowych oferowanego mieszalnika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gazu </w:t>
      </w:r>
      <w:r w:rsidR="007A516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nie większe niż 3 bary. O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ferowany mieszalnik gazów spełniać </w:t>
      </w:r>
      <w:r w:rsidR="007A516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7A516C" w:rsidRPr="00DC43C9" w:rsidRDefault="007A516C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Całkowite natężenie przepływu mieszanki do, co najmniej 2 L/min</w:t>
      </w:r>
    </w:p>
    <w:p w:rsidR="007A516C" w:rsidRPr="00DC43C9" w:rsidRDefault="007A516C" w:rsidP="008746CF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Całkowite natężenie mieszanki jest zależne ilości kanałów i od rodzaju podłączonych gazów i wynosi:</w:t>
      </w:r>
    </w:p>
    <w:p w:rsidR="007A516C" w:rsidRPr="00DC43C9" w:rsidRDefault="007A516C" w:rsidP="007A516C">
      <w:pPr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mieszalnik 3-kanałowy - do maks. 1,5 l/min*</w:t>
      </w:r>
    </w:p>
    <w:p w:rsidR="007A516C" w:rsidRPr="00DC43C9" w:rsidRDefault="007A516C" w:rsidP="007A516C">
      <w:pPr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mieszalnik 4-kanałowy - do maks. 2,0 l/min*</w:t>
      </w:r>
    </w:p>
    <w:p w:rsidR="007A516C" w:rsidRPr="00DC43C9" w:rsidRDefault="007A516C" w:rsidP="007A516C">
      <w:pPr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mieszalnik 6-kanałowy - do maks. 3,0 l/min*</w:t>
      </w:r>
    </w:p>
    <w:p w:rsidR="007A516C" w:rsidRPr="00DC43C9" w:rsidRDefault="007A516C" w:rsidP="007A516C">
      <w:pPr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* w zależności od kalibracji kanału dla danego gazu i podłączonych gazów do mieszalnika - np., w przypadku podłączenia CO2 (współczynnik k = 0,606) do kanału skalibrowanego dla N2, maksymalne natężenie przepływu wyniesie 500 ml/min * 0,606 = 303 ml/min</w:t>
      </w:r>
    </w:p>
    <w:p w:rsidR="007A516C" w:rsidRPr="00DC43C9" w:rsidRDefault="007A516C" w:rsidP="007A516C">
      <w:pPr>
        <w:numPr>
          <w:ilvl w:val="0"/>
          <w:numId w:val="1"/>
        </w:numPr>
        <w:spacing w:before="6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wymaga dostarczenia mieszalnika gazów </w:t>
      </w:r>
      <w:r w:rsidR="008746C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pozwalającego na uzyskani</w:t>
      </w:r>
      <w:r w:rsidR="004463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e</w:t>
      </w:r>
      <w:r w:rsidR="008746C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maksymalnego natężenia przepływu mieszaniny gazów na poziomie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 co najmniej 2 L/min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zgodnie z danymi producenta np. </w:t>
      </w:r>
      <w:r w:rsidR="00763BE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broszur</w:t>
      </w:r>
      <w:r w:rsidR="00DC43C9">
        <w:rPr>
          <w:rFonts w:asciiTheme="minorHAnsi" w:eastAsia="Calibri" w:hAnsiTheme="minorHAnsi" w:cstheme="minorHAnsi"/>
          <w:color w:val="000000"/>
          <w:sz w:val="20"/>
          <w:szCs w:val="20"/>
        </w:rPr>
        <w:t>y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763BE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producenta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oferowanego mieszalnika</w:t>
      </w:r>
      <w:r w:rsidR="008746C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8746C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O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ferowany mieszalnik gazów spełniać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musi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wszystkie pozostałe wymagania i parametry  minimalne wymienione w części VI specyfikacji technicznej - załącznik nr 3 do SWZ.</w:t>
      </w:r>
    </w:p>
    <w:p w:rsidR="008746CF" w:rsidRPr="00DC43C9" w:rsidRDefault="008746CF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Natężenie przepływu dla każdego z kanałów regulowane w zakresie, co najmniej od 0 do 500ml/min</w:t>
      </w:r>
    </w:p>
    <w:p w:rsidR="008746CF" w:rsidRPr="00DC43C9" w:rsidRDefault="008746CF" w:rsidP="008746CF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lastRenderedPageBreak/>
        <w:t>Parametr oferowany: Natężenie przepływu dla każdego z kanałów w zakresie od 0,5 do 500 ml/min jest podane dla N2 (jako standard). Dla innych gazów ustawionych na danym kanale maksymalny możliwy przepływ będzie inny, przy uwzględnieniu współczynnika K.</w:t>
      </w:r>
    </w:p>
    <w:p w:rsidR="008746CF" w:rsidRPr="00DC43C9" w:rsidRDefault="008746CF" w:rsidP="008746CF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dopuści mieszalnik gazów, w którym będzie można regulować przepływ każdego z kanałów wejściowych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oferowanego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mieszalnika w zakresie, co najmniej od 0,5 do 500 ml/min (dla gazu </w:t>
      </w:r>
      <w:r w:rsidR="00C73C7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standardowego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N2) z możliwością całkowitego zamknięcia przepływu</w:t>
      </w:r>
      <w:r w:rsidR="00C73C7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każdego z kanałów. Oferowany mieszalnik gazów spełniać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0A05C4" w:rsidRPr="00DC43C9" w:rsidRDefault="000A05C4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Dokładność wartości zadanej nie gorsza niż 1,0%</w:t>
      </w:r>
    </w:p>
    <w:p w:rsidR="00321083" w:rsidRPr="00DC43C9" w:rsidRDefault="000A05C4" w:rsidP="000A05C4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Parametr oferowany: Dokładność 1% jest dla zakresu przepływu od 5-100% FS - podana dla N2, w warunkach 20 ºC, 101.325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kPa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(1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atm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)</w:t>
      </w:r>
      <w:r w:rsidR="00321083"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.</w:t>
      </w:r>
    </w:p>
    <w:p w:rsidR="00321083" w:rsidRPr="00DC43C9" w:rsidRDefault="00321083" w:rsidP="00321083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dopuści mieszalnik gazów, w którym będzie można </w:t>
      </w:r>
      <w:r w:rsidR="000A05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uzyskać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d</w:t>
      </w:r>
      <w:r w:rsidR="000A05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okładność wartości zadanej nie gorszą niż 1,0% dla zakresu przepływu od 5-100% FS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(dla gazu N2 - jako standardu) </w:t>
      </w:r>
      <w:r w:rsidR="000A05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warunkach 20ºC, 101.325 </w:t>
      </w:r>
      <w:proofErr w:type="spellStart"/>
      <w:r w:rsidR="000A05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kPa</w:t>
      </w:r>
      <w:proofErr w:type="spellEnd"/>
      <w:r w:rsidR="000A05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(1atm)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. Oferowany mieszalnik gazów spełniać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0A05C4" w:rsidRPr="00DC43C9" w:rsidRDefault="000A05C4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Możliwość uzyskania współczynnika rozcieńczalności na poziomie, co najmniej 1:1000 (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ppm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-&gt;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ppb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).</w:t>
      </w:r>
    </w:p>
    <w:p w:rsidR="000A05C4" w:rsidRPr="00DC43C9" w:rsidRDefault="000A05C4" w:rsidP="000A05C4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W przypadku mieszalników o maksymalnym przepływie na kanale do 500 ml/min, współczynnik rozcieńczenia możliwy do uzyskania wynosi 1:100.</w:t>
      </w:r>
    </w:p>
    <w:p w:rsidR="000A05C4" w:rsidRPr="00DC43C9" w:rsidRDefault="000A05C4" w:rsidP="000A05C4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Zamawiający dopuści mieszalnik gazów, w którym przy maksymalnym przepływie na kanale do 500ml/min, będzie możliw</w:t>
      </w:r>
      <w:r w:rsidR="00C73C7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e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uzyskani</w:t>
      </w:r>
      <w:r w:rsidR="00C73C7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e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współczynnik</w:t>
      </w:r>
      <w:r w:rsidR="00C73C7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a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rozcieńczenia na poziomie 1:100. Oferowany mieszalnik gazów spełniać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0A05C4" w:rsidRPr="00DC43C9" w:rsidRDefault="000A05C4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Posiada złącza USB, Bluetooth lub inne równoważne do podłączenia  mieszalnika z komputerem (zdalne sterowanie urządzeniem)</w:t>
      </w:r>
    </w:p>
    <w:p w:rsidR="000A05C4" w:rsidRPr="00DC43C9" w:rsidRDefault="000A05C4" w:rsidP="00C73C70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Mieszalnik posiada złącza USB i RS485. Nie posiada interfejsu Bluetooth.</w:t>
      </w:r>
    </w:p>
    <w:p w:rsidR="000A05C4" w:rsidRPr="00DC43C9" w:rsidRDefault="000A05C4" w:rsidP="000A05C4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Zamawiający dopuści mieszalnik gazów,</w:t>
      </w:r>
      <w:r w:rsidR="00D95AA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który posiadać będzie złącza USB i RS485, </w:t>
      </w:r>
      <w:r w:rsidR="00D95AA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br/>
      </w:r>
      <w:r w:rsidR="00FF119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a </w:t>
      </w:r>
      <w:r w:rsidR="00D95AA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nie </w:t>
      </w:r>
      <w:r w:rsidR="00FF119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będzie posiadać </w:t>
      </w:r>
      <w:r w:rsidR="00D95AA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interfejsu Bluetooth.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Oferowany mieszalnik gazów spełniać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6543EC" w:rsidRPr="00DC43C9" w:rsidRDefault="006543EC" w:rsidP="001E5F0B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Wymagany parametr: Posiada możliwość integracji mieszalnika gazów z innymi systemami za pomocą protokołów komunikacyjnych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ProfiBus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,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ModBus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i listy komend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Matlab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Simulink</w:t>
      </w:r>
      <w:proofErr w:type="spellEnd"/>
    </w:p>
    <w:p w:rsidR="006543EC" w:rsidRPr="00DC43C9" w:rsidRDefault="006543EC" w:rsidP="006543EC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Parametr oferowany: Mieszalnik komunikuje się z innym interfejsem za pomocą protokołu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Modbus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. Dzięki temu istnieje możliwość stworzenia programu w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Matlab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,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Simulink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,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Labview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,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Python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itp..</w:t>
      </w:r>
    </w:p>
    <w:p w:rsidR="006543EC" w:rsidRPr="00DC43C9" w:rsidRDefault="006543EC" w:rsidP="006543EC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dopuści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mieszalnik gazów, który posiadać będzie możliwość integracji mieszalnika gazów z innymi systemami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za pomocą protokołu komunikacyjnego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i  oprogramowania, będzie z nimi kompatybilny, tj. </w:t>
      </w:r>
      <w:proofErr w:type="spellStart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ProfiBus</w:t>
      </w:r>
      <w:proofErr w:type="spellEnd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</w:t>
      </w:r>
      <w:proofErr w:type="spellStart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ModBus</w:t>
      </w:r>
      <w:proofErr w:type="spellEnd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</w:t>
      </w:r>
      <w:proofErr w:type="spellStart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Matlab</w:t>
      </w:r>
      <w:proofErr w:type="spellEnd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</w:t>
      </w:r>
      <w:proofErr w:type="spellStart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Simulink</w:t>
      </w:r>
      <w:proofErr w:type="spellEnd"/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O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ferowany mieszalnik gazów spełniać </w:t>
      </w:r>
      <w:r w:rsidR="007812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D46778" w:rsidRPr="00DC43C9" w:rsidRDefault="00D46778" w:rsidP="00D46778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Oprogramowanie do komputera PC - utworzenie bazy gazów domyślnie zapisanych oraz wpisanych przez użytkownika, wraz z listą skalibrowanych współczynników K utworzonych zapisanych mieszanin gazów</w:t>
      </w:r>
    </w:p>
    <w:p w:rsidR="00D46778" w:rsidRPr="00DC43C9" w:rsidRDefault="00D46778" w:rsidP="00D46778">
      <w:pPr>
        <w:spacing w:before="120"/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</w:t>
      </w:r>
    </w:p>
    <w:p w:rsidR="00D46778" w:rsidRPr="00DC43C9" w:rsidRDefault="00D46778" w:rsidP="00D46778">
      <w:pPr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lastRenderedPageBreak/>
        <w:t>- oprogramowanie posiada domyślną bazę gazów. Nie ma możliwości dopisania innych gazów do tej bazy przez użytkownika</w:t>
      </w:r>
    </w:p>
    <w:p w:rsidR="003D5C3A" w:rsidRPr="00DC43C9" w:rsidRDefault="00D46778" w:rsidP="00D46778">
      <w:pPr>
        <w:ind w:left="851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 użytkownik może stworzyć własną, niestandardową butlę z mieszaniną gazów, złożoną z gazów dostępnych z domyślnej bazy</w:t>
      </w:r>
      <w:r w:rsidR="003D5C3A"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.</w:t>
      </w:r>
    </w:p>
    <w:p w:rsidR="003D5C3A" w:rsidRPr="00DC43C9" w:rsidRDefault="003D5C3A" w:rsidP="00D46778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dopuści mieszalnik gazów, </w:t>
      </w:r>
      <w:r w:rsidR="00D4677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 oprogramowaniem posiadającym domyślną bazę gazów, </w:t>
      </w:r>
      <w:r w:rsidR="00FF119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br/>
      </w:r>
      <w:r w:rsidR="00B519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 </w:t>
      </w:r>
      <w:r w:rsidR="00D4677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możliwości</w:t>
      </w:r>
      <w:r w:rsidR="00B519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ą późniejszego </w:t>
      </w:r>
      <w:r w:rsidR="00D4677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dopisania </w:t>
      </w:r>
      <w:r w:rsidR="004349A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przez użytkownika </w:t>
      </w:r>
      <w:r w:rsidR="00D4677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inn</w:t>
      </w:r>
      <w:r w:rsidR="00B519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ego gazu </w:t>
      </w:r>
      <w:r w:rsidR="004349A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nazwanego przez użytkownika np. mieszaniny/ butli z mieszanin</w:t>
      </w:r>
      <w:r w:rsidR="009F028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ą</w:t>
      </w:r>
      <w:r w:rsidR="004349A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gazów</w:t>
      </w:r>
      <w:r w:rsidR="00B519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 O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ferowany mieszalnik gazów spełniać </w:t>
      </w:r>
      <w:r w:rsidR="00B519F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musi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wszystkie pozostałe wymagania i parametry  minimalne wymienione w części VI specyfikacji technicznej - załącznik nr 3 do SWZ.</w:t>
      </w:r>
    </w:p>
    <w:p w:rsidR="00C73C70" w:rsidRPr="00DC43C9" w:rsidRDefault="00C73C70" w:rsidP="00C73C70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Wyświetlanie informacji o temperaturze urządzenia</w:t>
      </w:r>
    </w:p>
    <w:p w:rsidR="00C73C70" w:rsidRPr="00DC43C9" w:rsidRDefault="00C73C70" w:rsidP="00C73C70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Mieszalnik nie posiada funkcji wyświetlania temperatury.</w:t>
      </w:r>
    </w:p>
    <w:p w:rsidR="00C73C70" w:rsidRPr="00DC43C9" w:rsidRDefault="00C73C70" w:rsidP="00C73C70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Zamawiający nie dopuści mieszalnika gazów, który nie będzie posiadał funkcji pozwalającej na wyświetlenie temperatury mieszalnika. Oferowany mieszalnik gazów spełniać musi wszystkie pozostałe wymagania i parametry  minimalne wymienione w części VI specyfikacji technicznej - załącznik nr 3 do SWZ.</w:t>
      </w:r>
    </w:p>
    <w:p w:rsidR="00C73C70" w:rsidRPr="00DC43C9" w:rsidRDefault="00C73C70" w:rsidP="00C73C70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Tworzenie, usuwanie, modyfikacja procedur automatycznego testu</w:t>
      </w:r>
    </w:p>
    <w:p w:rsidR="00C73C70" w:rsidRPr="00DC43C9" w:rsidRDefault="00C73C70" w:rsidP="00C73C70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Program nie ma możliwości tworzenia, usuwania i modyfikacji procedur automatycznego testu.</w:t>
      </w:r>
    </w:p>
    <w:p w:rsidR="00C73C70" w:rsidRPr="00DC43C9" w:rsidRDefault="00C73C70" w:rsidP="00C73C70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nie dopuści mieszalnika gazów, który nie będzie </w:t>
      </w:r>
      <w:r w:rsidR="009F5AF1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wyposażony w oprogramowanie pozwalające na tworzenie, usuwanie, modyfikacj</w:t>
      </w:r>
      <w:r w:rsidR="00FF119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ę</w:t>
      </w:r>
      <w:r w:rsidR="009F5AF1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procedur automatycznego testu</w:t>
      </w:r>
      <w:r w:rsidR="009E5EE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/</w:t>
      </w:r>
      <w:r w:rsidR="00763BE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pomiaru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 Oferowany mieszalnik gazów spełniać musi wszystkie pozostałe wymagania i parametry  minimalne wymienione w części VI specyfikacji technicznej - załącznik nr 3 do SWZ.</w:t>
      </w:r>
    </w:p>
    <w:p w:rsidR="009F5AF1" w:rsidRPr="00DC43C9" w:rsidRDefault="009F5AF1" w:rsidP="009F5AF1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Możliwość stworzenia niestandardowego współczynnika K dla gazu niestandardowego, nieczystego (butla z mieszaniną gazów)</w:t>
      </w:r>
    </w:p>
    <w:p w:rsidR="009F5AF1" w:rsidRPr="00DC43C9" w:rsidRDefault="009F5AF1" w:rsidP="009F5AF1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 Program wylicza automatycznie współczynnik K dla gazu niestandardowego (butli z mieszaniną gazów) stworzonego z listy dostępnych gazów obsługiwanych przez mieszalnik. Nie ma możliwości ręcznego wpisania współczynnika K.</w:t>
      </w:r>
    </w:p>
    <w:p w:rsidR="009F5AF1" w:rsidRPr="00DC43C9" w:rsidRDefault="009F5AF1" w:rsidP="009F5AF1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dopuści mieszalnika gazów, który będzie posiadał możliwość </w:t>
      </w:r>
      <w:r w:rsidR="00F44F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utworzenia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gazu niestandardowego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(mieszaniny, tzw. gazu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nieczystego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)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np.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butli z mieszaniną gazów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. Mieszaniny utworzonej </w:t>
      </w:r>
      <w:r w:rsidR="00F8065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 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dostępnych gazów zapisanych w domyśln</w:t>
      </w:r>
      <w:r w:rsidR="009F028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ej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baz</w:t>
      </w:r>
      <w:r w:rsidR="009F028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ie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gazów</w:t>
      </w:r>
      <w:r w:rsidR="009F028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F44F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 automatycznym wyliczeniem 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niestandardowego </w:t>
      </w:r>
      <w:r w:rsidR="00F44F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współczynnika K dla tej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że </w:t>
      </w:r>
      <w:r w:rsidR="00F44FC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mieszaniny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 Oferowany mieszalnik gazów spełniać musi wszystkie pozostałe wymagania i parametry  minimalne wymienione w części VI specyfikacji technicznej - załącznik nr 3 do SWZ.</w:t>
      </w:r>
    </w:p>
    <w:p w:rsidR="009F5AF1" w:rsidRPr="00DC43C9" w:rsidRDefault="009F5AF1" w:rsidP="009F5AF1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Zestaw niezbędnych narzędzi oraz akcesoriów do uruchomienia i eksploatacji zamawianego/ oferowanego laboratoryjnego mieszalnika gazów (np.: wężyki do gazów o dł., co najmniej 400mm, kabel do połączenia mieszalnika z komputerem typu USB, kabel sieciowy, nośnik z oprogramowaniem np. płytka CD, itp.) zgodnie z wymaganiami producenta oferowanego mieszalnika</w:t>
      </w:r>
    </w:p>
    <w:p w:rsidR="009F5AF1" w:rsidRPr="00DC43C9" w:rsidRDefault="009F5AF1" w:rsidP="009F5AF1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Parametr oferowany: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 skład zestawu mieszalnika wchodzą: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-Mieszalnik gazów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-Przewód zasilający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-Przewód USB - typ A do B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-zawory One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Touch</w:t>
      </w:r>
      <w:proofErr w:type="spellEnd"/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-wężyki o średnicy 6 mm i długości 50 cm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-Pen Drive z oprogramowaniem instalacyjnym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Gas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Mixture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Creator</w:t>
      </w:r>
      <w:proofErr w:type="spellEnd"/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lastRenderedPageBreak/>
        <w:t>-Pen dotykowy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-Świadectwo wzorcowania/kalibracji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-Instrukcja obsługi</w:t>
      </w:r>
    </w:p>
    <w:p w:rsidR="009F5AF1" w:rsidRPr="00DC43C9" w:rsidRDefault="009F5AF1" w:rsidP="009F5AF1">
      <w:pPr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-Deklaracja zgodności WE..</w:t>
      </w:r>
    </w:p>
    <w:p w:rsidR="009F5AF1" w:rsidRPr="00DC43C9" w:rsidRDefault="009F5AF1" w:rsidP="009F5AF1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dopuści mieszalnika gazów, który </w:t>
      </w:r>
      <w:r w:rsidR="00AF7DD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wyposażony zostanie w zestaw niezbędnych narzędzi oraz akcesoriów do uruchomienia i eksploatacji zamawianego/ oferowanego laboratoryjnego mieszalnika gazów (np.: wężyki do gazów o dł., co najmniej 400mm, kabel do połączenia mieszalnika z komputerem typu USB, kabel sieciowy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/ zasilacz zewnętrzn</w:t>
      </w:r>
      <w:r w:rsidR="00A33453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y</w:t>
      </w:r>
      <w:r w:rsidR="00AF7DD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 nośnik z oprogramowaniem np. płytka CD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lub inn</w:t>
      </w:r>
      <w:r w:rsidR="00A33453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y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równoważn</w:t>
      </w:r>
      <w:r w:rsidR="00A33453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y</w:t>
      </w:r>
      <w:r w:rsidR="00AF7DD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 itp.) zgodnie z wymaganiami producenta oferowanego mieszalnika</w:t>
      </w:r>
      <w:r w:rsidR="009F028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(butle z gazami i reduktory przy butlowe nie wchodzą w zakres zamówienia)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 Oferowany mieszalnik gazów spełniać musi wszystkie pozostałe wymagania i parametry  minimalne wymienione w części VI specyfikacji technicznej - załącznik nr 3 do SWZ.</w:t>
      </w:r>
    </w:p>
    <w:p w:rsidR="00AF7DD8" w:rsidRPr="00DC43C9" w:rsidRDefault="00AF7DD8" w:rsidP="00AF7DD8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Czas naprawy</w:t>
      </w:r>
    </w:p>
    <w:p w:rsidR="00AF7DD8" w:rsidRPr="00DC43C9" w:rsidRDefault="00AF7DD8" w:rsidP="00AF7DD8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Wymagane: Maksymalny nieprzekraczalny czas wymiany: 21 dni</w:t>
      </w:r>
    </w:p>
    <w:p w:rsidR="00AF7DD8" w:rsidRPr="00DC43C9" w:rsidRDefault="00AF7DD8" w:rsidP="00AF7DD8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Z uwagi na konieczność wysyłki mieszalnika na naprawę do siedziby producenta we Włoszech, faktyczny czas naprawy może wynieść ok. 21 dni roboczych + czas potrzebny na wysyłkę.</w:t>
      </w:r>
    </w:p>
    <w:p w:rsidR="00AF7DD8" w:rsidRPr="00DC43C9" w:rsidRDefault="00AF7DD8" w:rsidP="00AF7DD8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Oferowany czas wymiany: 21 dni robocze.</w:t>
      </w:r>
    </w:p>
    <w:p w:rsidR="00AF7DD8" w:rsidRPr="00DC43C9" w:rsidRDefault="00AF7DD8" w:rsidP="00AF7DD8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Zamawiający 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zmi</w:t>
      </w:r>
      <w:r w:rsidR="000C496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enia 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 części VI specyfikacji technicznej - załącznik nr 3 do SWZ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</w:t>
      </w:r>
      <w:r w:rsidR="00B26515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maksymalny </w:t>
      </w:r>
      <w:r w:rsidR="0001741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czas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naprawy 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 </w:t>
      </w:r>
      <w:r w:rsidR="00132FAE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21 dni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na </w:t>
      </w:r>
      <w:r w:rsidR="0001741B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21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 xml:space="preserve"> dni</w:t>
      </w:r>
      <w:r w:rsidR="00366DF7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 xml:space="preserve"> </w:t>
      </w:r>
      <w:r w:rsidR="00132FAE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roboczych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366DF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(w tabeli z kryteriami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) oraz SW</w:t>
      </w:r>
      <w:r w:rsidR="00B3127A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 rozdziale  XX „Opis kryteriów oceny ofert wraz z podaniem wag tych kryteriów i sposobu oceny ofert” pkt. 1 lit. d, w opisie oraz w ocenie punktowej wymieniony wymiar czasowy „</w:t>
      </w:r>
      <w:r w:rsidR="00132FAE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dni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 odnosi się do „</w:t>
      </w:r>
      <w:r w:rsidR="00132FAE"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dni roboczych</w:t>
      </w:r>
      <w:r w:rsidR="00132FA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 Oferowany mieszalnik gazów spełniać musi wszystkie pozostałe wymagania i parametry  minimalne wymienione w części VI specyfikacji technicznej - załącznik nr 3 do SWZ.</w:t>
      </w:r>
    </w:p>
    <w:p w:rsidR="00AF7DD8" w:rsidRPr="00DC43C9" w:rsidRDefault="00AF7DD8" w:rsidP="00AF7DD8">
      <w:pPr>
        <w:numPr>
          <w:ilvl w:val="0"/>
          <w:numId w:val="2"/>
        </w:numPr>
        <w:spacing w:before="240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Wymagany parametr: Czas wymiany</w:t>
      </w:r>
    </w:p>
    <w:p w:rsidR="00AF7DD8" w:rsidRPr="00DC43C9" w:rsidRDefault="00AF7DD8" w:rsidP="00AF7DD8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Wymagane: Maksymalny nieprzekraczalny czas wymiany: 71 dni</w:t>
      </w:r>
    </w:p>
    <w:p w:rsidR="00AF7DD8" w:rsidRPr="00DC43C9" w:rsidRDefault="00AF7DD8" w:rsidP="00AF7DD8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j.w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.</w:t>
      </w:r>
    </w:p>
    <w:p w:rsidR="00AF7DD8" w:rsidRPr="00DC43C9" w:rsidRDefault="00AF7DD8" w:rsidP="00AF7DD8">
      <w:pPr>
        <w:spacing w:before="120"/>
        <w:ind w:left="907"/>
        <w:jc w:val="both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Oferowany czas wymiany: 71 dni robocze.</w:t>
      </w:r>
    </w:p>
    <w:p w:rsidR="006D7B26" w:rsidRPr="00DC43C9" w:rsidRDefault="006D7B26" w:rsidP="00AF7DD8">
      <w:pPr>
        <w:numPr>
          <w:ilvl w:val="0"/>
          <w:numId w:val="1"/>
        </w:numP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Zamawiający zmi</w:t>
      </w:r>
      <w:r w:rsidR="000C496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enia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części VI specyfikacji technicznej - załącznik nr 3 do SWZ, maksymalny czas wymiany z 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71 dni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na 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71 dni roboczych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(w tabeli z kryteriami) oraz SIW w rozdziale  XX „Opis kryteriów oceny ofert wraz z podaniem wag tych kryteriów i sposobu oceny ofert” pkt. 1 lit. e, w opisie oraz w ocenie punktowej wymieniony wymiar czasowy „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dni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 odnosi się do „</w:t>
      </w: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dni roboczych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”. Oferowany mieszalnik gazów spełniać musi wszystkie pozostałe wymagania i parametry  minimalne wymienione w części VI specyfikacji technicznej - załącznik nr 3 do SWZ</w:t>
      </w:r>
      <w:r w:rsidR="000442D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.</w:t>
      </w:r>
    </w:p>
    <w:p w:rsidR="00D75069" w:rsidRPr="00DC43C9" w:rsidRDefault="00D75069" w:rsidP="00D75069">
      <w:pPr>
        <w:rPr>
          <w:rFonts w:asciiTheme="minorHAnsi" w:hAnsiTheme="minorHAnsi" w:cstheme="minorHAnsi"/>
          <w:color w:val="000000"/>
          <w:sz w:val="20"/>
          <w:szCs w:val="20"/>
        </w:rPr>
      </w:pPr>
    </w:p>
    <w:p w:rsidR="00934808" w:rsidRPr="00DC43C9" w:rsidRDefault="00934808" w:rsidP="000442D4">
      <w:pPr>
        <w:tabs>
          <w:tab w:val="left" w:pos="993"/>
        </w:tabs>
        <w:rPr>
          <w:rFonts w:asciiTheme="minorHAnsi" w:eastAsia="Calibri" w:hAnsiTheme="minorHAnsi" w:cstheme="minorHAnsi"/>
          <w:b/>
          <w:color w:val="000000"/>
          <w:sz w:val="20"/>
          <w:szCs w:val="20"/>
        </w:rPr>
      </w:pPr>
    </w:p>
    <w:p w:rsidR="00FE16CB" w:rsidRPr="00DC43C9" w:rsidRDefault="00FE16CB" w:rsidP="000442D4">
      <w:pPr>
        <w:tabs>
          <w:tab w:val="left" w:pos="993"/>
        </w:tabs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>Pytanie 2:</w:t>
      </w: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</w:t>
      </w:r>
      <w:r w:rsidR="000442D4"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ab/>
      </w: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Dotyczy części VII: „</w:t>
      </w:r>
      <w:r w:rsidR="000442D4"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SPEKTROFLUORYMETR</w:t>
      </w: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”</w:t>
      </w:r>
    </w:p>
    <w:p w:rsidR="000442D4" w:rsidRPr="00DC43C9" w:rsidRDefault="000442D4" w:rsidP="000442D4">
      <w:pPr>
        <w:ind w:left="993"/>
        <w:rPr>
          <w:rFonts w:asciiTheme="minorHAnsi" w:eastAsia="Calibri" w:hAnsiTheme="minorHAnsi" w:cstheme="minorHAnsi"/>
          <w:i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czy Zamawiający dopuszcza realizację dostawy </w:t>
      </w:r>
      <w:proofErr w:type="spellStart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>spektrofluorymetru</w:t>
      </w:r>
      <w:proofErr w:type="spellEnd"/>
      <w:r w:rsidRPr="00DC43C9">
        <w:rPr>
          <w:rFonts w:asciiTheme="minorHAnsi" w:eastAsia="Calibri" w:hAnsiTheme="minorHAnsi" w:cstheme="minorHAnsi"/>
          <w:i/>
          <w:color w:val="000000"/>
          <w:sz w:val="20"/>
          <w:szCs w:val="20"/>
        </w:rPr>
        <w:t xml:space="preserve"> w terminie 180 dni (lub 6 miesięcy)?</w:t>
      </w:r>
    </w:p>
    <w:p w:rsidR="00FE16CB" w:rsidRPr="00DC43C9" w:rsidRDefault="000442D4" w:rsidP="000442D4">
      <w:pPr>
        <w:spacing w:before="120"/>
        <w:rPr>
          <w:rFonts w:asciiTheme="minorHAnsi" w:eastAsia="Calibri" w:hAnsiTheme="minorHAnsi" w:cstheme="minorHAnsi"/>
          <w:b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b/>
          <w:color w:val="000000"/>
          <w:sz w:val="20"/>
          <w:szCs w:val="20"/>
        </w:rPr>
        <w:t xml:space="preserve">Odpowiedź na pytanie 2: </w:t>
      </w:r>
    </w:p>
    <w:p w:rsidR="000442D4" w:rsidRPr="00DC43C9" w:rsidRDefault="000C4960" w:rsidP="006E2D6E">
      <w:pPr>
        <w:ind w:left="993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Zamawiający wydłuża termin wykonania zamówienia. Zamówienie z części VII „</w:t>
      </w:r>
      <w:proofErr w:type="spellStart"/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Spektrofluorymetr</w:t>
      </w:r>
      <w:proofErr w:type="spellEnd"/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 musi być zrealizowane w nieprzekraczalnym terminie do dnia 2</w:t>
      </w:r>
      <w:r w:rsidR="007A72E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7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.12.2024 r.,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br/>
        <w:t>z wystawieniem faktury w terminie do 31.12.2024r. (</w:t>
      </w:r>
      <w:r w:rsidR="000442D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koniecznoś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ć </w:t>
      </w:r>
      <w:r w:rsidR="000442D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wydatkowania środków do końca 2024r.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).</w:t>
      </w:r>
      <w:r w:rsidR="006E2D6E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</w:p>
    <w:p w:rsidR="00D47EDC" w:rsidRPr="00DC43C9" w:rsidRDefault="00D47EDC" w:rsidP="005A3FD9">
      <w:pPr>
        <w:spacing w:before="120"/>
        <w:ind w:firstLine="426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934808" w:rsidRPr="00DC43C9" w:rsidRDefault="00934808" w:rsidP="005A3FD9">
      <w:pPr>
        <w:spacing w:before="120"/>
        <w:ind w:firstLine="426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934808" w:rsidRPr="00DC43C9" w:rsidRDefault="00934808" w:rsidP="005A3FD9">
      <w:pPr>
        <w:spacing w:before="120"/>
        <w:ind w:firstLine="426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:rsidR="00D47EDC" w:rsidRPr="00FC30FC" w:rsidRDefault="004A2D60" w:rsidP="005A3FD9">
      <w:pPr>
        <w:spacing w:before="120"/>
        <w:ind w:firstLine="426"/>
        <w:jc w:val="both"/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</w:pPr>
      <w:r w:rsidRPr="00FC30FC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 xml:space="preserve">Jednocześnie </w:t>
      </w:r>
      <w:r w:rsidR="00DC43C9" w:rsidRPr="00FC30FC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 xml:space="preserve">Zamawiający </w:t>
      </w:r>
      <w:r w:rsidRPr="00FC30FC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 xml:space="preserve"> informuje, że dokonuje</w:t>
      </w:r>
      <w:r w:rsidR="00DC43C9" w:rsidRPr="00FC30FC">
        <w:rPr>
          <w:rFonts w:asciiTheme="minorHAnsi" w:eastAsia="Calibri" w:hAnsiTheme="minorHAnsi" w:cstheme="minorHAnsi"/>
          <w:b/>
          <w:color w:val="000000"/>
          <w:sz w:val="20"/>
          <w:szCs w:val="20"/>
          <w:u w:val="single"/>
        </w:rPr>
        <w:t xml:space="preserve"> następujących zmian SWZ:</w:t>
      </w:r>
    </w:p>
    <w:p w:rsidR="00D47EDC" w:rsidRPr="00DC43C9" w:rsidRDefault="00CE4DE5" w:rsidP="00D47EDC">
      <w:pPr>
        <w:pStyle w:val="Akapitzlist"/>
        <w:numPr>
          <w:ilvl w:val="0"/>
          <w:numId w:val="19"/>
        </w:numPr>
        <w:tabs>
          <w:tab w:val="left" w:pos="709"/>
        </w:tabs>
        <w:spacing w:before="120"/>
        <w:ind w:left="709" w:hanging="142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Zmiany zapisów w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„F</w:t>
      </w:r>
      <w:r w:rsidR="004A2D6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ormularzu specyfikacji techniczno-cenowej zamawianego/ oferowanego sprzętu fizyko-chemicznego i laboratoryjnego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</w:t>
      </w:r>
      <w:r w:rsidR="004A2D6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(załącznik nr 3 do SWZ)</w:t>
      </w:r>
      <w:r w:rsidR="00D47ED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:</w:t>
      </w:r>
      <w:r w:rsidR="004A2D60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</w:p>
    <w:p w:rsidR="00D47EDC" w:rsidRPr="00DC43C9" w:rsidRDefault="00DE3E5B" w:rsidP="00D47EDC">
      <w:pPr>
        <w:pStyle w:val="Akapitzlist"/>
        <w:numPr>
          <w:ilvl w:val="0"/>
          <w:numId w:val="20"/>
        </w:numPr>
        <w:spacing w:before="120"/>
        <w:ind w:right="283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zapis </w:t>
      </w:r>
      <w:r w:rsidR="00366DF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n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umeru </w:t>
      </w:r>
      <w:r w:rsidR="00366DF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załącznika z „Załącznik nr 5” na „Załącznik nr 3”</w:t>
      </w:r>
      <w:r w:rsidR="00D47ED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;</w:t>
      </w:r>
      <w:r w:rsidR="00366DF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</w:p>
    <w:p w:rsidR="004A2D60" w:rsidRPr="00DC43C9" w:rsidRDefault="004A2D60" w:rsidP="00D47EDC">
      <w:pPr>
        <w:pStyle w:val="Akapitzlist"/>
        <w:numPr>
          <w:ilvl w:val="0"/>
          <w:numId w:val="20"/>
        </w:numPr>
        <w:spacing w:before="120"/>
        <w:ind w:right="283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w</w:t>
      </w:r>
      <w:r w:rsidR="005A3FD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części </w:t>
      </w:r>
      <w:r w:rsidR="0069250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V</w:t>
      </w:r>
      <w:r w:rsidR="00FA12A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I</w:t>
      </w:r>
      <w:r w:rsidR="0069250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: „</w:t>
      </w:r>
      <w:r w:rsidR="00677CD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LABORATORYJNY MIESZALNIK GAZÓW</w:t>
      </w:r>
      <w:r w:rsidR="0069250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”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7614AD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tabeli z opisem wymagania </w:t>
      </w:r>
      <w:r w:rsidR="00D47ED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br/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i parametry minimalne w</w:t>
      </w:r>
      <w:r w:rsidR="00A364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: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wierszu nr </w:t>
      </w:r>
      <w:r w:rsidR="00677CD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2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- „</w:t>
      </w:r>
      <w:r w:rsidR="00677CD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Parametry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”</w:t>
      </w:r>
      <w:r w:rsidR="00A364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wierszu nr 3 - „Inne” oraz </w:t>
      </w:r>
      <w:r w:rsidR="00CC0947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A364CB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wierszu nr 4 - „Wyposażenie”, </w:t>
      </w:r>
      <w:r w:rsidR="001F284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jak podano poniżej.</w:t>
      </w:r>
    </w:p>
    <w:p w:rsidR="004A2D60" w:rsidRPr="00DC43C9" w:rsidRDefault="004A2D60" w:rsidP="004A2D60">
      <w:pPr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tbl>
      <w:tblPr>
        <w:tblW w:w="8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1289"/>
        <w:gridCol w:w="6379"/>
      </w:tblGrid>
      <w:tr w:rsidR="004A2D60" w:rsidRPr="00DC43C9" w:rsidTr="0044635A">
        <w:trPr>
          <w:cantSplit/>
          <w:tblHeader/>
          <w:jc w:val="center"/>
        </w:trPr>
        <w:tc>
          <w:tcPr>
            <w:tcW w:w="503" w:type="dxa"/>
            <w:vAlign w:val="center"/>
          </w:tcPr>
          <w:p w:rsidR="004A2D60" w:rsidRPr="00DC43C9" w:rsidRDefault="004A2D60" w:rsidP="00DC43C9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289" w:type="dxa"/>
            <w:vAlign w:val="center"/>
          </w:tcPr>
          <w:p w:rsidR="004A2D60" w:rsidRPr="00DC43C9" w:rsidRDefault="004A2D60" w:rsidP="00DC43C9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6379" w:type="dxa"/>
            <w:vAlign w:val="center"/>
          </w:tcPr>
          <w:p w:rsidR="004A2D60" w:rsidRPr="00DC43C9" w:rsidRDefault="004A2D60" w:rsidP="00DC43C9">
            <w:pPr>
              <w:ind w:right="-108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WYMAGANIA I PARAMETRY MINIMALNE</w:t>
            </w:r>
          </w:p>
        </w:tc>
      </w:tr>
      <w:tr w:rsidR="004A2D60" w:rsidRPr="00DC43C9" w:rsidTr="0044635A">
        <w:trPr>
          <w:cantSplit/>
          <w:trHeight w:val="294"/>
          <w:tblHeader/>
          <w:jc w:val="center"/>
        </w:trPr>
        <w:tc>
          <w:tcPr>
            <w:tcW w:w="503" w:type="dxa"/>
            <w:shd w:val="clear" w:color="auto" w:fill="D9D9D9"/>
            <w:vAlign w:val="center"/>
          </w:tcPr>
          <w:p w:rsidR="004A2D60" w:rsidRPr="00DC43C9" w:rsidRDefault="004A2D60" w:rsidP="00DC43C9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  <w:shd w:val="clear" w:color="auto" w:fill="D9D9D9"/>
            <w:vAlign w:val="center"/>
          </w:tcPr>
          <w:p w:rsidR="004A2D60" w:rsidRPr="00DC43C9" w:rsidRDefault="004A2D60" w:rsidP="00DC43C9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379" w:type="dxa"/>
            <w:shd w:val="clear" w:color="auto" w:fill="D9D9D9"/>
            <w:vAlign w:val="center"/>
          </w:tcPr>
          <w:p w:rsidR="004A2D60" w:rsidRPr="00DC43C9" w:rsidRDefault="004A2D60" w:rsidP="00DC43C9">
            <w:pPr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FF3B59" w:rsidRPr="00DC43C9" w:rsidTr="0044635A">
        <w:trPr>
          <w:cantSplit/>
          <w:trHeight w:val="169"/>
          <w:jc w:val="center"/>
        </w:trPr>
        <w:tc>
          <w:tcPr>
            <w:tcW w:w="8171" w:type="dxa"/>
            <w:gridSpan w:val="3"/>
          </w:tcPr>
          <w:p w:rsidR="00FF3B59" w:rsidRPr="00DC43C9" w:rsidRDefault="00FF3B59" w:rsidP="00DC43C9">
            <w:pPr>
              <w:spacing w:line="160" w:lineRule="exact"/>
              <w:ind w:left="4506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FF3B59" w:rsidRPr="00DC43C9" w:rsidRDefault="00FF3B59" w:rsidP="00FF3B59">
            <w:pPr>
              <w:spacing w:line="160" w:lineRule="exact"/>
              <w:ind w:left="4506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FF3B59" w:rsidRPr="00DC43C9" w:rsidRDefault="00FF3B59" w:rsidP="00FF3B59">
            <w:pPr>
              <w:spacing w:line="160" w:lineRule="exact"/>
              <w:ind w:left="4506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</w:tc>
      </w:tr>
      <w:tr w:rsidR="004A2D60" w:rsidRPr="00DC43C9" w:rsidTr="0044635A">
        <w:trPr>
          <w:cantSplit/>
          <w:trHeight w:val="169"/>
          <w:jc w:val="center"/>
        </w:trPr>
        <w:tc>
          <w:tcPr>
            <w:tcW w:w="503" w:type="dxa"/>
          </w:tcPr>
          <w:p w:rsidR="004A2D60" w:rsidRPr="00DC43C9" w:rsidRDefault="00677CDF" w:rsidP="00677CDF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2.</w:t>
            </w:r>
          </w:p>
        </w:tc>
        <w:tc>
          <w:tcPr>
            <w:tcW w:w="1289" w:type="dxa"/>
          </w:tcPr>
          <w:p w:rsidR="004A2D60" w:rsidRPr="00DC43C9" w:rsidRDefault="00677CDF" w:rsidP="00FF3B59">
            <w:pPr>
              <w:spacing w:before="120" w:after="120"/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  <w:t>Parametry</w:t>
            </w:r>
          </w:p>
        </w:tc>
        <w:tc>
          <w:tcPr>
            <w:tcW w:w="6379" w:type="dxa"/>
          </w:tcPr>
          <w:p w:rsidR="00677CDF" w:rsidRPr="00DC43C9" w:rsidRDefault="00677CDF" w:rsidP="00677CDF">
            <w:pPr>
              <w:spacing w:before="120"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•  ciśnieniem roboczym wyjściowym do</w:t>
            </w:r>
            <w:r w:rsidRPr="00DC43C9">
              <w:rPr>
                <w:rFonts w:asciiTheme="minorHAnsi" w:eastAsia="Calibri" w:hAnsiTheme="minorHAnsi" w:cstheme="minorHAnsi"/>
                <w:strike/>
                <w:color w:val="808080" w:themeColor="background1" w:themeShade="80"/>
                <w:sz w:val="20"/>
                <w:szCs w:val="20"/>
              </w:rPr>
              <w:t xml:space="preserve">, </w:t>
            </w:r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co najmniej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3 bar;</w:t>
            </w:r>
          </w:p>
          <w:p w:rsidR="0001741B" w:rsidRPr="00DC43C9" w:rsidRDefault="0001741B" w:rsidP="0001741B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01741B" w:rsidRPr="00DC43C9" w:rsidRDefault="0001741B" w:rsidP="0001741B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01741B" w:rsidRPr="00DC43C9" w:rsidRDefault="0001741B" w:rsidP="0001741B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677CDF" w:rsidRPr="00DC43C9" w:rsidRDefault="00677CDF" w:rsidP="00677CDF">
            <w:pPr>
              <w:spacing w:before="120"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•  Natężenie przepływu dla każdego z kanałów regulowane w zakresie, </w:t>
            </w:r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co najmniej od 0 do 500ml/min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co najmniej od 0,5 do 500 ml/min (dla gazu standardowego N2) z możliwością całkowitego zamknięcia przepływu, każdego z kanałów</w:t>
            </w:r>
            <w:r w:rsidRPr="00DC43C9"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  <w:t>;</w:t>
            </w:r>
          </w:p>
          <w:p w:rsidR="00677CDF" w:rsidRPr="00DC43C9" w:rsidRDefault="00677CDF" w:rsidP="00677CDF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677CDF" w:rsidRPr="00DC43C9" w:rsidRDefault="00677CDF" w:rsidP="00677CDF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A2D60" w:rsidRPr="00DC43C9" w:rsidRDefault="00677CDF" w:rsidP="00677CDF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EE57F2" w:rsidRPr="00DC43C9" w:rsidRDefault="00EE57F2" w:rsidP="0026751A">
            <w:pPr>
              <w:spacing w:after="120" w:line="160" w:lineRule="exact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•  możliwość uzyskania współczynnika rozcieńczalności na poziomie, </w:t>
            </w:r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co najmniej 1:1000 (</w:t>
            </w:r>
            <w:proofErr w:type="spellStart"/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ppm</w:t>
            </w:r>
            <w:proofErr w:type="spellEnd"/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-&gt;</w:t>
            </w:r>
            <w:proofErr w:type="spellStart"/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ppb</w:t>
            </w:r>
            <w:proofErr w:type="spellEnd"/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)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, 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nie gorszym niż 1:100, przy maksymalnym przepływie na kana</w:t>
            </w:r>
            <w:r w:rsidR="0026751A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ł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 do 500 ml/min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.</w:t>
            </w:r>
          </w:p>
        </w:tc>
      </w:tr>
      <w:tr w:rsidR="0026751A" w:rsidRPr="00DC43C9" w:rsidTr="0044635A">
        <w:trPr>
          <w:cantSplit/>
          <w:trHeight w:val="169"/>
          <w:jc w:val="center"/>
        </w:trPr>
        <w:tc>
          <w:tcPr>
            <w:tcW w:w="503" w:type="dxa"/>
          </w:tcPr>
          <w:p w:rsidR="0026751A" w:rsidRPr="00DC43C9" w:rsidRDefault="0026751A" w:rsidP="0026751A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3.</w:t>
            </w:r>
          </w:p>
        </w:tc>
        <w:tc>
          <w:tcPr>
            <w:tcW w:w="1289" w:type="dxa"/>
          </w:tcPr>
          <w:p w:rsidR="0026751A" w:rsidRPr="00DC43C9" w:rsidRDefault="0026751A" w:rsidP="00DC43C9">
            <w:pPr>
              <w:spacing w:before="120" w:after="120"/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  <w:t>Inne</w:t>
            </w:r>
          </w:p>
        </w:tc>
        <w:tc>
          <w:tcPr>
            <w:tcW w:w="6379" w:type="dxa"/>
          </w:tcPr>
          <w:p w:rsidR="0026751A" w:rsidRPr="00DC43C9" w:rsidRDefault="0026751A" w:rsidP="00DC43C9">
            <w:pPr>
              <w:spacing w:before="120"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Laboratoryjny mieszalnik gazów musi m.in.: </w:t>
            </w:r>
          </w:p>
          <w:p w:rsidR="0026751A" w:rsidRPr="00DC43C9" w:rsidRDefault="0026751A" w:rsidP="0026751A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26751A" w:rsidRPr="00DC43C9" w:rsidRDefault="0026751A" w:rsidP="0026751A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26751A" w:rsidRPr="00DC43C9" w:rsidRDefault="0026751A" w:rsidP="0026751A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26751A" w:rsidRPr="00DC43C9" w:rsidRDefault="0026751A" w:rsidP="00DC43C9">
            <w:pPr>
              <w:spacing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•  posiadać złącza USB, Bluetooth 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lub RS485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lub inne równoważne do podłączenia mieszalnika z komputerem (zdalne sterowanie urządzeniem);</w:t>
            </w:r>
          </w:p>
          <w:p w:rsidR="0001741B" w:rsidRPr="00DC43C9" w:rsidRDefault="0026751A" w:rsidP="00DC43C9">
            <w:pPr>
              <w:spacing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• posiadać możliwość integracji mieszalnika gazów z innymi systemami za pomocą protokołów komunikacyjnych </w:t>
            </w:r>
            <w:proofErr w:type="spellStart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ProfiBus</w:t>
            </w:r>
            <w:proofErr w:type="spellEnd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ModBus</w:t>
            </w:r>
            <w:proofErr w:type="spellEnd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i listy komend </w:t>
            </w:r>
            <w:proofErr w:type="spellStart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Matlab</w:t>
            </w:r>
            <w:proofErr w:type="spellEnd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Simulink</w:t>
            </w:r>
            <w:proofErr w:type="spellEnd"/>
            <w:r w:rsidR="0001741B"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01741B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(być z wymienionymi protok</w:t>
            </w:r>
            <w:r w:rsidR="005A3FD9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01741B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łami, oprogramowaniami kompatybilny)</w:t>
            </w:r>
            <w:r w:rsidR="0001741B"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;</w:t>
            </w:r>
          </w:p>
          <w:p w:rsidR="0026751A" w:rsidRPr="00DC43C9" w:rsidRDefault="0026751A" w:rsidP="0026751A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26751A" w:rsidRPr="00DC43C9" w:rsidRDefault="0026751A" w:rsidP="0026751A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26751A" w:rsidRPr="00DC43C9" w:rsidRDefault="0026751A" w:rsidP="0026751A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</w:tc>
      </w:tr>
      <w:tr w:rsidR="004C0EFD" w:rsidRPr="00DC43C9" w:rsidTr="0044635A">
        <w:trPr>
          <w:trHeight w:val="169"/>
          <w:jc w:val="center"/>
        </w:trPr>
        <w:tc>
          <w:tcPr>
            <w:tcW w:w="503" w:type="dxa"/>
          </w:tcPr>
          <w:p w:rsidR="004C0EFD" w:rsidRPr="00DC43C9" w:rsidRDefault="004C0EFD" w:rsidP="00DC43C9">
            <w:pPr>
              <w:widowControl w:val="0"/>
              <w:adjustRightInd w:val="0"/>
              <w:spacing w:before="120" w:after="120"/>
              <w:jc w:val="center"/>
              <w:textAlignment w:val="baseline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4.</w:t>
            </w:r>
          </w:p>
        </w:tc>
        <w:tc>
          <w:tcPr>
            <w:tcW w:w="1289" w:type="dxa"/>
          </w:tcPr>
          <w:p w:rsidR="004C0EFD" w:rsidRPr="00DC43C9" w:rsidRDefault="004C0EFD" w:rsidP="00DC43C9">
            <w:pPr>
              <w:spacing w:before="120" w:after="120"/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b/>
                <w:color w:val="808080" w:themeColor="background1" w:themeShade="80"/>
                <w:sz w:val="20"/>
                <w:szCs w:val="20"/>
              </w:rPr>
              <w:t>Wyposażenie</w:t>
            </w:r>
          </w:p>
        </w:tc>
        <w:tc>
          <w:tcPr>
            <w:tcW w:w="6379" w:type="dxa"/>
          </w:tcPr>
          <w:p w:rsidR="004C0EFD" w:rsidRPr="00DC43C9" w:rsidRDefault="004C0EFD" w:rsidP="00DC43C9">
            <w:pPr>
              <w:spacing w:before="120"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  <w:u w:val="single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  <w:u w:val="single"/>
              </w:rPr>
              <w:t xml:space="preserve">Oprogramowanie do komputera PC w pełni kompatybilne z zamawianym/ oferowanym laboratoryjnym mieszalnikiem gazów, które musi m.in.:  </w:t>
            </w:r>
          </w:p>
          <w:p w:rsidR="004C0EFD" w:rsidRPr="00DC43C9" w:rsidRDefault="004C0EFD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C0EFD" w:rsidRPr="00DC43C9" w:rsidRDefault="004C0EFD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C0EFD" w:rsidRPr="00DC43C9" w:rsidRDefault="004C0EFD" w:rsidP="00DC43C9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C0EFD" w:rsidRPr="00DC43C9" w:rsidRDefault="004C0EFD" w:rsidP="00DC43C9">
            <w:pPr>
              <w:spacing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•  </w:t>
            </w:r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utworzenie bazy gazów domyślnie zapisanych oraz wpisanych przez użytkownika, wraz z listą skalibrowanych współczynników K utworzonych zapisanych mieszanin gazów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posiadać </w:t>
            </w:r>
            <w:r w:rsidR="005D18DF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domyślną bazę gazów, z możliwością późniejszego dopisania przez użytkownika innego gazu nazwanego przez użytkownika np. mieszaniny/ butli z mieszaniną gazów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;</w:t>
            </w:r>
          </w:p>
          <w:p w:rsidR="004C0EFD" w:rsidRPr="00DC43C9" w:rsidRDefault="004C0EFD" w:rsidP="00DC43C9">
            <w:pPr>
              <w:spacing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•  </w:t>
            </w:r>
            <w:r w:rsidR="009F0284"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wybór stężenia dla każdego z kanałów mieszalnika, wizualizacja wyników pomiaru, zmianie typu gazu dla każdego z kanałów gazów wejściowych mieszalnika, indywidualne włączanie i wyłączane każdego z kanałów gazu wejściowego, wybór stężenia procentowego każdego z kanałów, ustawianie zadanej wartości całkowitego przepływu mieszanki, zapisywanie oraz wczytywanie z bazy dowolnie utworzonej wcześniej mieszanki gazów, 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wyświetlanie współczynnika K (zmieniający domyślnie wybrany gaz wlotowy, matematycznego wyliczenia krzywej regulacji, dla nowego gazu) dla każdego z gazów, wyświetlanie informacji o stanie urządzenia, temperatury urządzenia, wybór czasu pracy każdej procedury, tworzenie , usuwanie, modyfikacja procedur automatycznego testu</w:t>
            </w:r>
            <w:r w:rsidR="008A7D3E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/ pomiaru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, 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lastRenderedPageBreak/>
              <w:t xml:space="preserve">tworzenie indywidualnego trzy składnikowego niestandardowego gazu, </w:t>
            </w:r>
            <w:r w:rsidRPr="00DC43C9">
              <w:rPr>
                <w:rFonts w:asciiTheme="minorHAnsi" w:eastAsia="Calibri" w:hAnsiTheme="minorHAnsi" w:cstheme="minorHAnsi"/>
                <w:strike/>
                <w:color w:val="C0504D" w:themeColor="accent2"/>
                <w:sz w:val="20"/>
                <w:szCs w:val="20"/>
              </w:rPr>
              <w:t>możliwość stworzenia niestandardowego współczynnika K dla gazu niestandardowego, nieczystego (butla z mieszaniną gazów)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, </w:t>
            </w:r>
            <w:r w:rsidR="008C77C5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możliwość utworzenia gazu niestandardowego (mieszaniny, tzw. gazu nieczystego) np. butli z mieszaniną gazów. Mieszaniny utworzonej z dostępnych gazów zapisanych w domyśln</w:t>
            </w:r>
            <w:r w:rsidR="008F0C07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ej</w:t>
            </w:r>
            <w:r w:rsidR="008C77C5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 baz</w:t>
            </w:r>
            <w:r w:rsidR="008F0C07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ie</w:t>
            </w:r>
            <w:r w:rsidR="008C77C5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 gazów</w:t>
            </w:r>
            <w:r w:rsidR="008F0C07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,</w:t>
            </w:r>
            <w:r w:rsidR="008C77C5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 z automatycznym wyliczeniem niestandardowego współczynnika K dla tejże mieszaniny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;  </w:t>
            </w:r>
          </w:p>
          <w:p w:rsidR="004C0EFD" w:rsidRPr="00DC43C9" w:rsidRDefault="004C0EFD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C0EFD" w:rsidRPr="00DC43C9" w:rsidRDefault="004C0EFD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C0EFD" w:rsidRPr="00DC43C9" w:rsidRDefault="004C0EFD" w:rsidP="00DC43C9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0353C5" w:rsidRPr="00DC43C9" w:rsidRDefault="000353C5" w:rsidP="000353C5">
            <w:pPr>
              <w:spacing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Inne:</w:t>
            </w:r>
          </w:p>
          <w:p w:rsidR="000353C5" w:rsidRPr="00DC43C9" w:rsidRDefault="000353C5" w:rsidP="000353C5">
            <w:pPr>
              <w:spacing w:after="120" w:line="160" w:lineRule="exact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•  zestaw niezbędnych narzędzi oraz akcesoriów do uruchomienia i eksploatacji zamawianego/ oferowanego laboratoryjnego mieszalnika gazów (np.: wężyki do gazów o dł., co najmniej 400mm, kabel do połączenia mieszalnika z komputerem typu USB, kabel sieciowy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/ zasilacz zewnętrzny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, nośnik z oprogramowaniem np. płytka CD 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lub inn</w:t>
            </w:r>
            <w:r w:rsidR="00A33453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y</w:t>
            </w:r>
            <w:r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 równoważn</w:t>
            </w:r>
            <w:r w:rsidR="00A33453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y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, itp.) zgodnie z wymaganiami producenta oferowanego mieszalnika</w:t>
            </w:r>
            <w:r w:rsidR="009F0284"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9F0284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(butle z gazami i reduktory przy butlowe</w:t>
            </w:r>
            <w:r w:rsidR="008A7D3E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,</w:t>
            </w:r>
            <w:r w:rsidR="009F0284" w:rsidRPr="00DC43C9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 xml:space="preserve"> nie wchodzą w zakres zamówienia)</w:t>
            </w:r>
            <w:r w:rsidRPr="00DC43C9"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  <w:t>;</w:t>
            </w:r>
          </w:p>
          <w:p w:rsidR="000353C5" w:rsidRPr="00DC43C9" w:rsidRDefault="000353C5" w:rsidP="000353C5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0353C5" w:rsidRPr="00DC43C9" w:rsidRDefault="000353C5" w:rsidP="000353C5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0353C5" w:rsidRPr="00DC43C9" w:rsidRDefault="000353C5" w:rsidP="000353C5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</w:tc>
      </w:tr>
      <w:tr w:rsidR="004C0EFD" w:rsidRPr="00DC43C9" w:rsidTr="0044635A">
        <w:trPr>
          <w:cantSplit/>
          <w:trHeight w:val="169"/>
          <w:jc w:val="center"/>
        </w:trPr>
        <w:tc>
          <w:tcPr>
            <w:tcW w:w="8171" w:type="dxa"/>
            <w:gridSpan w:val="3"/>
          </w:tcPr>
          <w:p w:rsidR="004C0EFD" w:rsidRPr="00DC43C9" w:rsidRDefault="004C0EFD" w:rsidP="004C0EFD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lastRenderedPageBreak/>
              <w:t>•</w:t>
            </w:r>
          </w:p>
          <w:p w:rsidR="004C0EFD" w:rsidRPr="00DC43C9" w:rsidRDefault="004C0EFD" w:rsidP="004C0EFD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4C0EFD" w:rsidRPr="00DC43C9" w:rsidRDefault="004C0EFD" w:rsidP="004C0EFD">
            <w:pPr>
              <w:spacing w:after="120" w:line="160" w:lineRule="exact"/>
              <w:jc w:val="center"/>
              <w:rPr>
                <w:rFonts w:asciiTheme="minorHAnsi" w:eastAsia="Calibr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</w:tc>
      </w:tr>
    </w:tbl>
    <w:p w:rsidR="004C0EFD" w:rsidRPr="00DC43C9" w:rsidRDefault="004C0EFD">
      <w:pPr>
        <w:rPr>
          <w:rFonts w:asciiTheme="minorHAnsi" w:hAnsiTheme="minorHAnsi" w:cstheme="minorHAnsi"/>
          <w:sz w:val="20"/>
          <w:szCs w:val="20"/>
        </w:rPr>
      </w:pPr>
    </w:p>
    <w:p w:rsidR="00D47EDC" w:rsidRPr="00DC43C9" w:rsidRDefault="00CE4DE5" w:rsidP="00D47EDC">
      <w:pPr>
        <w:pStyle w:val="Akapitzlist"/>
        <w:numPr>
          <w:ilvl w:val="0"/>
          <w:numId w:val="20"/>
        </w:numPr>
        <w:spacing w:before="120"/>
        <w:ind w:right="283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Zmiany zapisów w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D47ED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części VI: „LABORATORYJNY MIESZALNIK GAZÓW”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(specyfikacji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br/>
        <w:t xml:space="preserve">techniczno-cenowej </w:t>
      </w:r>
      <w:r w:rsidR="009C7AC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-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załącznik nr 3 do SWZ)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,</w:t>
      </w:r>
      <w:r w:rsidR="00D47ED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 tabeli z kryteriami dotyczącymi czasu naprawy i czasu wymiany zmienia dni na dni robocze, jak podano poniżej.</w:t>
      </w:r>
    </w:p>
    <w:p w:rsidR="00D47EDC" w:rsidRPr="00DC43C9" w:rsidRDefault="00D47EDC" w:rsidP="00D47EDC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7"/>
        <w:gridCol w:w="1578"/>
        <w:gridCol w:w="1390"/>
      </w:tblGrid>
      <w:tr w:rsidR="00D47EDC" w:rsidRPr="00DC43C9" w:rsidTr="00DC43C9">
        <w:trPr>
          <w:cantSplit/>
          <w:tblHeader/>
          <w:jc w:val="center"/>
        </w:trPr>
        <w:tc>
          <w:tcPr>
            <w:tcW w:w="82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LABORATORYJNY MIESZALNIK GAZÓW</w:t>
            </w:r>
            <w:r w:rsidRPr="00DC43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(kryteria zgodnie z SWZ)</w:t>
            </w:r>
          </w:p>
        </w:tc>
      </w:tr>
      <w:tr w:rsidR="00D47EDC" w:rsidRPr="00DC43C9" w:rsidTr="00DC43C9">
        <w:trPr>
          <w:cantSplit/>
          <w:tblHeader/>
          <w:jc w:val="center"/>
        </w:trPr>
        <w:tc>
          <w:tcPr>
            <w:tcW w:w="5337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</w:tr>
      <w:tr w:rsidR="00D47EDC" w:rsidRPr="00DC43C9" w:rsidTr="00DC43C9">
        <w:trPr>
          <w:cantSplit/>
          <w:jc w:val="center"/>
        </w:trPr>
        <w:tc>
          <w:tcPr>
            <w:tcW w:w="820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47EDC" w:rsidRPr="00DC43C9" w:rsidRDefault="00D47EDC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D47EDC" w:rsidRPr="00DC43C9" w:rsidRDefault="00D47EDC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</w:tc>
      </w:tr>
      <w:tr w:rsidR="00D47EDC" w:rsidRPr="00DC43C9" w:rsidTr="00DC43C9">
        <w:trPr>
          <w:cantSplit/>
          <w:jc w:val="center"/>
        </w:trPr>
        <w:tc>
          <w:tcPr>
            <w:tcW w:w="5337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D47EDC" w:rsidRPr="00DC43C9" w:rsidRDefault="00D47EDC" w:rsidP="00DC43C9">
            <w:pPr>
              <w:rPr>
                <w:rFonts w:asciiTheme="minorHAnsi" w:hAnsiTheme="minorHAnsi" w:cstheme="minorHAnsi"/>
                <w:color w:val="A6A6A6" w:themeColor="background1" w:themeShade="A6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Czas naprawy</w:t>
            </w:r>
            <w:r w:rsidRPr="00DC43C9">
              <w:rPr>
                <w:rFonts w:asciiTheme="minorHAnsi" w:hAnsiTheme="minorHAnsi" w:cstheme="minorHAnsi"/>
                <w:color w:val="A6A6A6" w:themeColor="background1" w:themeShade="A6"/>
                <w:sz w:val="20"/>
                <w:szCs w:val="20"/>
              </w:rPr>
              <w:t xml:space="preserve"> - Zamawiający wymaga podania przez wykonawcę najdłuższego nieprzekraczalnego czasu (w pełnych dniach), w którym, w okresie obowiązywania gwarancji wykonawca dokona skutecznej naprawy sprzętu i wyposażenia (składającego się na przedmiot niniejszej części zamówienia/ oferty wykonawcy).</w:t>
            </w:r>
          </w:p>
        </w:tc>
        <w:tc>
          <w:tcPr>
            <w:tcW w:w="1477" w:type="dxa"/>
            <w:tcBorders>
              <w:top w:val="doub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Maksymalny nieprzekraczalny czas naprawy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br/>
              <w:t xml:space="preserve">(dni </w:t>
            </w:r>
            <w:r w:rsidRPr="00DC43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robocze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)</w:t>
            </w:r>
          </w:p>
        </w:tc>
        <w:tc>
          <w:tcPr>
            <w:tcW w:w="1390" w:type="dxa"/>
            <w:tcBorders>
              <w:top w:val="doub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Oferowany  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br/>
              <w:t xml:space="preserve">czas naprawy 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br/>
              <w:t xml:space="preserve">(dni </w:t>
            </w:r>
            <w:r w:rsidRPr="00DC43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robocze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D47EDC" w:rsidRPr="00DC43C9" w:rsidTr="00DC43C9">
        <w:trPr>
          <w:cantSplit/>
          <w:jc w:val="center"/>
        </w:trPr>
        <w:tc>
          <w:tcPr>
            <w:tcW w:w="5337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D47EDC" w:rsidRPr="00DC43C9" w:rsidRDefault="00D47EDC" w:rsidP="00DC43C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47EDC" w:rsidRPr="00DC43C9" w:rsidRDefault="00D47EDC" w:rsidP="00D47EDC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21</w:t>
            </w:r>
          </w:p>
        </w:tc>
        <w:tc>
          <w:tcPr>
            <w:tcW w:w="139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47EDC" w:rsidRPr="00DC43C9" w:rsidTr="00DC43C9">
        <w:trPr>
          <w:cantSplit/>
          <w:jc w:val="center"/>
        </w:trPr>
        <w:tc>
          <w:tcPr>
            <w:tcW w:w="5337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D47EDC" w:rsidRPr="00DC43C9" w:rsidRDefault="00D47EDC" w:rsidP="00DC43C9">
            <w:pP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Czas </w:t>
            </w:r>
            <w:r w:rsidRPr="00DC43C9">
              <w:rPr>
                <w:rFonts w:asciiTheme="minorHAnsi" w:hAnsiTheme="minorHAnsi" w:cstheme="minorHAnsi"/>
                <w:color w:val="A6A6A6" w:themeColor="background1" w:themeShade="A6"/>
                <w:sz w:val="20"/>
                <w:szCs w:val="20"/>
              </w:rPr>
              <w:t>wymiany - Zamawiający wymaga podania przez wykonawcę najdłuższego nieprzekraczalnego czasu (w pełnych dniach), w którym, w okresie obowiązywania gwarancji wykonawca dokona skutecznej wymiany niesprawnego sprzętu i wyposażenia (posiadającego wadę niemożliwą do usunięcia lub niesprawnego pomimo wykonania uprzednio trzech napraw) na wolny od wad.</w:t>
            </w:r>
          </w:p>
        </w:tc>
        <w:tc>
          <w:tcPr>
            <w:tcW w:w="1477" w:type="dxa"/>
            <w:tcBorders>
              <w:top w:val="doub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Maksymalny nieprzekraczalny czas wymiany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br/>
              <w:t xml:space="preserve">(dni </w:t>
            </w:r>
            <w:r w:rsidRPr="00DC43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robocze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)</w:t>
            </w:r>
          </w:p>
        </w:tc>
        <w:tc>
          <w:tcPr>
            <w:tcW w:w="1390" w:type="dxa"/>
            <w:tcBorders>
              <w:top w:val="doub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Oferowany  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br/>
              <w:t xml:space="preserve">czas wymiany 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br/>
              <w:t xml:space="preserve">(dni </w:t>
            </w:r>
            <w:r w:rsidRPr="00DC43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robocze</w:t>
            </w:r>
            <w:r w:rsidRPr="00DC43C9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D47EDC" w:rsidRPr="00DC43C9" w:rsidTr="00DC43C9">
        <w:trPr>
          <w:cantSplit/>
          <w:trHeight w:val="307"/>
          <w:jc w:val="center"/>
        </w:trPr>
        <w:tc>
          <w:tcPr>
            <w:tcW w:w="5337" w:type="dxa"/>
            <w:vMerge/>
            <w:tcBorders>
              <w:top w:val="single" w:sz="4" w:space="0" w:color="auto"/>
            </w:tcBorders>
            <w:shd w:val="clear" w:color="auto" w:fill="auto"/>
          </w:tcPr>
          <w:p w:rsidR="00D47EDC" w:rsidRPr="00DC43C9" w:rsidRDefault="00D47EDC" w:rsidP="00DC43C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7EDC" w:rsidRPr="00DC43C9" w:rsidRDefault="00D47EDC" w:rsidP="00D47EDC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DC43C9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71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47EDC" w:rsidRPr="00DC43C9" w:rsidTr="00DC43C9">
        <w:trPr>
          <w:cantSplit/>
          <w:trHeight w:val="467"/>
          <w:jc w:val="center"/>
        </w:trPr>
        <w:tc>
          <w:tcPr>
            <w:tcW w:w="8204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D47EDC" w:rsidRPr="00DC43C9" w:rsidRDefault="00D47EDC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D47EDC" w:rsidRPr="00DC43C9" w:rsidRDefault="00D47EDC" w:rsidP="00DC43C9">
            <w:pPr>
              <w:spacing w:line="160" w:lineRule="exact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  <w:p w:rsidR="00D47EDC" w:rsidRPr="00DC43C9" w:rsidRDefault="00D47EDC" w:rsidP="00DC43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43C9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•</w:t>
            </w:r>
          </w:p>
        </w:tc>
      </w:tr>
    </w:tbl>
    <w:p w:rsidR="00D47EDC" w:rsidRPr="00DC43C9" w:rsidRDefault="00D47EDC" w:rsidP="00D47EDC">
      <w:pPr>
        <w:rPr>
          <w:rFonts w:asciiTheme="minorHAnsi" w:hAnsiTheme="minorHAnsi" w:cstheme="minorHAnsi"/>
          <w:sz w:val="20"/>
          <w:szCs w:val="20"/>
        </w:rPr>
      </w:pPr>
    </w:p>
    <w:p w:rsidR="00D47EDC" w:rsidRPr="00DC43C9" w:rsidRDefault="00CE4DE5" w:rsidP="00D47EDC">
      <w:pPr>
        <w:pStyle w:val="Akapitzlist"/>
        <w:numPr>
          <w:ilvl w:val="0"/>
          <w:numId w:val="19"/>
        </w:numPr>
        <w:tabs>
          <w:tab w:val="left" w:pos="709"/>
        </w:tabs>
        <w:spacing w:before="120"/>
        <w:ind w:left="709" w:hanging="142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Zmiany zapisów w</w:t>
      </w:r>
      <w:r w:rsidR="00D47EDC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Specyfikacja Warunków Zamówienia w Rozdziale XX. „Opis kryteriów oceny ofert wraz z podaniem wag tych kryteriów i sposobu oceny ofert” w pkt. 1, jak podano poniżej:   </w:t>
      </w:r>
    </w:p>
    <w:p w:rsidR="00D47EDC" w:rsidRPr="00DC43C9" w:rsidRDefault="00D47EDC" w:rsidP="00E70D4F">
      <w:pPr>
        <w:numPr>
          <w:ilvl w:val="0"/>
          <w:numId w:val="15"/>
        </w:numPr>
        <w:tabs>
          <w:tab w:val="center" w:pos="709"/>
        </w:tabs>
        <w:spacing w:before="240" w:line="276" w:lineRule="auto"/>
        <w:ind w:left="709" w:hanging="284"/>
        <w:jc w:val="both"/>
        <w:rPr>
          <w:rFonts w:asciiTheme="minorHAnsi" w:hAnsiTheme="minorHAnsi" w:cstheme="minorHAnsi"/>
          <w:sz w:val="20"/>
          <w:szCs w:val="20"/>
        </w:rPr>
      </w:pPr>
      <w:r w:rsidRPr="00DC43C9">
        <w:rPr>
          <w:rFonts w:asciiTheme="minorHAnsi" w:hAnsiTheme="minorHAnsi" w:cstheme="minorHAnsi"/>
          <w:sz w:val="20"/>
          <w:szCs w:val="20"/>
        </w:rPr>
        <w:t>Przy wyborze najkorzystniejszej oferty Zamawiający będzie się kierował następującymi kryteriami oceny ofert: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lastRenderedPageBreak/>
        <w:t>•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ind w:left="1214"/>
        <w:jc w:val="center"/>
        <w:rPr>
          <w:rFonts w:asciiTheme="minorHAnsi" w:hAnsiTheme="minorHAnsi" w:cstheme="minorHAnsi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•</w:t>
      </w:r>
    </w:p>
    <w:p w:rsidR="00D47EDC" w:rsidRPr="00DC43C9" w:rsidRDefault="00D47EDC" w:rsidP="00797CD5">
      <w:pPr>
        <w:numPr>
          <w:ilvl w:val="0"/>
          <w:numId w:val="23"/>
        </w:numPr>
        <w:spacing w:before="120"/>
        <w:ind w:left="851" w:hanging="284"/>
        <w:jc w:val="both"/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  <w:t xml:space="preserve">czas naprawy   </w:t>
      </w:r>
    </w:p>
    <w:p w:rsidR="00D47EDC" w:rsidRPr="00DC43C9" w:rsidRDefault="00D47EDC" w:rsidP="00D47EDC">
      <w:pPr>
        <w:pStyle w:val="Akapitzlist"/>
        <w:ind w:left="851"/>
        <w:rPr>
          <w:rFonts w:asciiTheme="minorHAnsi" w:eastAsia="Times New Roman" w:hAnsiTheme="minorHAnsi" w:cstheme="minorHAnsi"/>
          <w:b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b/>
          <w:color w:val="808080" w:themeColor="background1" w:themeShade="80"/>
          <w:sz w:val="20"/>
          <w:szCs w:val="20"/>
        </w:rPr>
        <w:t>Dotyczy części od I do VII:</w:t>
      </w:r>
    </w:p>
    <w:p w:rsidR="00D47EDC" w:rsidRPr="00DC43C9" w:rsidRDefault="00D47EDC" w:rsidP="00D47EDC">
      <w:pPr>
        <w:tabs>
          <w:tab w:val="left" w:pos="709"/>
        </w:tabs>
        <w:autoSpaceDE w:val="0"/>
        <w:autoSpaceDN w:val="0"/>
        <w:ind w:left="851"/>
        <w:rPr>
          <w:rFonts w:asciiTheme="minorHAnsi" w:eastAsia="TimesNewRoman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NewRoman" w:hAnsiTheme="minorHAnsi" w:cstheme="minorHAnsi"/>
          <w:color w:val="808080" w:themeColor="background1" w:themeShade="80"/>
          <w:sz w:val="20"/>
          <w:szCs w:val="20"/>
        </w:rPr>
        <w:t xml:space="preserve">Czas naprawy - Zamawiający wymaga podania przez wykonawcę najdłuższego nieprzekraczalnego czasu, w którym, w okresie obowiązywania gwarancji, wykonawca dokonania skutecznej naprawy sprzętu i/ lub wyposażenia (stanowiącego przedmiot zamówienia i oferty wykonawcy). 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ind w:left="1214"/>
        <w:jc w:val="center"/>
        <w:rPr>
          <w:rFonts w:asciiTheme="minorHAnsi" w:hAnsiTheme="minorHAnsi" w:cstheme="minorHAnsi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•</w:t>
      </w:r>
    </w:p>
    <w:p w:rsidR="00D47EDC" w:rsidRPr="00DC43C9" w:rsidRDefault="00D47EDC" w:rsidP="00D47EDC">
      <w:pPr>
        <w:tabs>
          <w:tab w:val="left" w:pos="709"/>
        </w:tabs>
        <w:autoSpaceDE w:val="0"/>
        <w:autoSpaceDN w:val="0"/>
        <w:ind w:left="851"/>
        <w:rPr>
          <w:rFonts w:asciiTheme="minorHAnsi" w:eastAsia="TimesNewRoman" w:hAnsiTheme="minorHAnsi" w:cstheme="minorHAnsi"/>
          <w:color w:val="808080" w:themeColor="background1" w:themeShade="80"/>
          <w:sz w:val="20"/>
          <w:szCs w:val="20"/>
        </w:rPr>
      </w:pPr>
    </w:p>
    <w:p w:rsidR="00D47EDC" w:rsidRPr="00DC43C9" w:rsidRDefault="00D47EDC" w:rsidP="00D47EDC">
      <w:pPr>
        <w:spacing w:before="120"/>
        <w:ind w:left="851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 xml:space="preserve">Niepodanie wartości liczbowej w kryterium „czas naprawy” lub podanie go w wymiarze dłuższym od wymaganego tj. </w:t>
      </w:r>
      <w:r w:rsidRPr="00DC43C9">
        <w:rPr>
          <w:rFonts w:asciiTheme="minorHAnsi" w:eastAsia="Times New Roman" w:hAnsiTheme="minorHAnsi" w:cstheme="minorHAnsi"/>
          <w:b/>
          <w:i/>
          <w:color w:val="808080" w:themeColor="background1" w:themeShade="80"/>
          <w:sz w:val="20"/>
          <w:szCs w:val="20"/>
        </w:rPr>
        <w:t xml:space="preserve">21 dni </w:t>
      </w:r>
      <w:r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>(dla części VI dotyczy dni roboczych)</w:t>
      </w: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, spowoduje, że oferta zostanie odrzucona jako nie odpowiadająca treści specyfikacji istotnych warunków zamówienia.</w:t>
      </w:r>
    </w:p>
    <w:p w:rsidR="00D47EDC" w:rsidRPr="00DC43C9" w:rsidRDefault="00D47EDC" w:rsidP="00D47EDC">
      <w:pPr>
        <w:spacing w:before="120" w:after="120"/>
        <w:ind w:left="851"/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  <w:t>Ocena punktowa badanej oferty w kryterium „czas naprawy” (oznaczona jako O</w:t>
      </w: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  <w:vertAlign w:val="subscript"/>
        </w:rPr>
        <w:t>N</w:t>
      </w: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  <w:t>), w każdej z części od I do VII zostanie wyznaczona zgodnie z poniższym opisem:</w:t>
      </w:r>
    </w:p>
    <w:p w:rsidR="00D47EDC" w:rsidRPr="00DC43C9" w:rsidRDefault="00D47EDC" w:rsidP="00D47EDC">
      <w:pPr>
        <w:spacing w:before="240"/>
        <w:ind w:left="851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Oferowany czas naprawy dla części od I do III: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ind w:left="1214"/>
        <w:jc w:val="center"/>
        <w:rPr>
          <w:rFonts w:asciiTheme="minorHAnsi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D47EDC" w:rsidRPr="00DC43C9" w:rsidRDefault="00D47EDC" w:rsidP="00D47EDC">
      <w:pPr>
        <w:spacing w:before="240"/>
        <w:ind w:left="851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 xml:space="preserve">Oferowany czas naprawy dla części od IV do VII  </w:t>
      </w:r>
      <w:r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>(dla części VI dotyczy dni roboczych)</w:t>
      </w: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: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18 dni  i  &lt;= 21 dni -  0 pkt;</w:t>
      </w: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ab/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14 dni  i  &lt;= 18 dni - 1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10 dni  i  &lt;= 14 dni - 2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6 dni    i  &lt;= 10 dni - 3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2 dni    i   &lt;= 6 dni -  4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&lt;=  2 dni -  5 pkt.</w:t>
      </w:r>
    </w:p>
    <w:p w:rsidR="00D47EDC" w:rsidRPr="00DC43C9" w:rsidRDefault="00D47EDC" w:rsidP="00797CD5">
      <w:pPr>
        <w:numPr>
          <w:ilvl w:val="0"/>
          <w:numId w:val="23"/>
        </w:numPr>
        <w:spacing w:before="120"/>
        <w:ind w:left="851" w:hanging="284"/>
        <w:jc w:val="both"/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  <w:t xml:space="preserve">czas wymiany  </w:t>
      </w:r>
    </w:p>
    <w:p w:rsidR="00D47EDC" w:rsidRPr="00DC43C9" w:rsidRDefault="00D47EDC" w:rsidP="00D47EDC">
      <w:pPr>
        <w:pStyle w:val="Akapitzlist"/>
        <w:ind w:left="851"/>
        <w:rPr>
          <w:rFonts w:asciiTheme="minorHAnsi" w:eastAsia="Times New Roman" w:hAnsiTheme="minorHAnsi" w:cstheme="minorHAnsi"/>
          <w:b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b/>
          <w:color w:val="808080" w:themeColor="background1" w:themeShade="80"/>
          <w:sz w:val="20"/>
          <w:szCs w:val="20"/>
        </w:rPr>
        <w:t>Dotyczy części od IV do VII:</w:t>
      </w:r>
    </w:p>
    <w:p w:rsidR="00D47EDC" w:rsidRPr="00DC43C9" w:rsidRDefault="00D47EDC" w:rsidP="00D47EDC">
      <w:pPr>
        <w:tabs>
          <w:tab w:val="left" w:pos="709"/>
        </w:tabs>
        <w:autoSpaceDE w:val="0"/>
        <w:autoSpaceDN w:val="0"/>
        <w:ind w:left="851"/>
        <w:rPr>
          <w:rFonts w:asciiTheme="minorHAnsi" w:eastAsia="TimesNewRoman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NewRoman" w:hAnsiTheme="minorHAnsi" w:cstheme="minorHAnsi"/>
          <w:color w:val="808080" w:themeColor="background1" w:themeShade="80"/>
          <w:sz w:val="20"/>
          <w:szCs w:val="20"/>
        </w:rPr>
        <w:t xml:space="preserve">Czas wymiany - Zamawiający wymaga podania przez wykonawcę najdłuższego nieprzekraczalnego czasu, w którym, w okresie obowiązywania gwarancji, dokona skutecznej wymiany niesprawnego sprzętu i/lub wyposażenia (posiadającego wadę niemożliwą do usunięcia lub niesprawnego pomimo wykonania uprzednio trzech napraw) na w pełni sprawne wolny od wad. 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spacing w:line="160" w:lineRule="exact"/>
        <w:ind w:left="1214"/>
        <w:jc w:val="center"/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D47EDC" w:rsidRPr="00DC43C9" w:rsidRDefault="00D47EDC" w:rsidP="00D47EDC">
      <w:pPr>
        <w:pStyle w:val="Akapitzlist"/>
        <w:ind w:left="1214"/>
        <w:jc w:val="center"/>
        <w:rPr>
          <w:rFonts w:asciiTheme="minorHAnsi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808080" w:themeColor="background1" w:themeShade="80"/>
          <w:sz w:val="20"/>
          <w:szCs w:val="20"/>
        </w:rPr>
        <w:t>•</w:t>
      </w:r>
    </w:p>
    <w:p w:rsidR="00D47EDC" w:rsidRPr="00DC43C9" w:rsidRDefault="00D47EDC" w:rsidP="00D47EDC">
      <w:pPr>
        <w:tabs>
          <w:tab w:val="left" w:pos="709"/>
        </w:tabs>
        <w:autoSpaceDE w:val="0"/>
        <w:autoSpaceDN w:val="0"/>
        <w:ind w:left="851"/>
        <w:rPr>
          <w:rFonts w:asciiTheme="minorHAnsi" w:eastAsia="TimesNewRoman" w:hAnsiTheme="minorHAnsi" w:cstheme="minorHAnsi"/>
          <w:color w:val="808080" w:themeColor="background1" w:themeShade="80"/>
          <w:sz w:val="20"/>
          <w:szCs w:val="20"/>
        </w:rPr>
      </w:pPr>
    </w:p>
    <w:p w:rsidR="00D47EDC" w:rsidRPr="00DC43C9" w:rsidRDefault="00D47EDC" w:rsidP="00D47EDC">
      <w:pPr>
        <w:spacing w:before="120"/>
        <w:ind w:left="851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 xml:space="preserve">Niepodanie wartości liczbowej w kryterium „czas wymiany” lub podanie go w wymiarze dłuższym od wymaganego tj. </w:t>
      </w:r>
      <w:r w:rsidRPr="00DC43C9">
        <w:rPr>
          <w:rFonts w:asciiTheme="minorHAnsi" w:eastAsia="Times New Roman" w:hAnsiTheme="minorHAnsi" w:cstheme="minorHAnsi"/>
          <w:b/>
          <w:i/>
          <w:color w:val="808080" w:themeColor="background1" w:themeShade="80"/>
          <w:sz w:val="20"/>
          <w:szCs w:val="20"/>
        </w:rPr>
        <w:t xml:space="preserve">71 dni </w:t>
      </w:r>
      <w:r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>(d</w:t>
      </w:r>
      <w:r w:rsidR="00623675"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 xml:space="preserve">la części </w:t>
      </w:r>
      <w:r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>VI</w:t>
      </w:r>
      <w:r w:rsidR="00623675"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 xml:space="preserve"> dotyczy dni roboczych</w:t>
      </w:r>
      <w:r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>)</w:t>
      </w: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, spowoduje, że oferta zostanie odrzucona jako nie odpowiadająca treści specyfikacji istotnych warunków zamówienia.</w:t>
      </w:r>
    </w:p>
    <w:p w:rsidR="00D47EDC" w:rsidRPr="00DC43C9" w:rsidRDefault="00D47EDC" w:rsidP="00D47EDC">
      <w:pPr>
        <w:spacing w:before="120" w:after="120"/>
        <w:ind w:left="851"/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  <w:t>Ocena punktowa badanej oferty w kryterium „czas wymiany” (oznaczona jako O</w:t>
      </w: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  <w:vertAlign w:val="subscript"/>
        </w:rPr>
        <w:t>W</w:t>
      </w:r>
      <w:r w:rsidRPr="00DC43C9">
        <w:rPr>
          <w:rFonts w:asciiTheme="minorHAnsi" w:eastAsia="Times New Roman" w:hAnsiTheme="minorHAnsi" w:cstheme="minorHAnsi"/>
          <w:color w:val="808080" w:themeColor="background1" w:themeShade="80"/>
          <w:sz w:val="20"/>
          <w:szCs w:val="20"/>
        </w:rPr>
        <w:t>), w każdej z części od IV do VII zostanie wyznaczona zgodnie z poniższym opisem:</w:t>
      </w:r>
    </w:p>
    <w:p w:rsidR="00D47EDC" w:rsidRPr="00DC43C9" w:rsidRDefault="00D47EDC" w:rsidP="00D47EDC">
      <w:pPr>
        <w:spacing w:before="240"/>
        <w:ind w:left="851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 xml:space="preserve">Oferowany czas wymiany dla części od IV do VII </w:t>
      </w:r>
      <w:r w:rsidR="00623675" w:rsidRPr="00DC43C9">
        <w:rPr>
          <w:rFonts w:asciiTheme="minorHAnsi" w:eastAsia="Times New Roman" w:hAnsiTheme="minorHAnsi" w:cstheme="minorHAnsi"/>
          <w:b/>
          <w:i/>
          <w:color w:val="000000" w:themeColor="text1"/>
          <w:sz w:val="20"/>
          <w:szCs w:val="20"/>
        </w:rPr>
        <w:t>(dla części VI dotyczy dni roboczych)</w:t>
      </w: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: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 &gt;  55 dni i &lt;= 71 dni -  0 pkt;</w:t>
      </w: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ab/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 39 dni i  &lt;= 55 dni -  1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23 dni i  &lt;=    39 dni -  2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&gt;    7 dni i  &lt;=    23 dni -  4 pkt;</w:t>
      </w:r>
    </w:p>
    <w:p w:rsidR="00D47EDC" w:rsidRPr="00DC43C9" w:rsidRDefault="00D47EDC" w:rsidP="00D47EDC">
      <w:pPr>
        <w:pStyle w:val="Akapitzlist"/>
        <w:numPr>
          <w:ilvl w:val="0"/>
          <w:numId w:val="17"/>
        </w:numPr>
        <w:contextualSpacing w:val="0"/>
        <w:jc w:val="both"/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</w:pPr>
      <w:r w:rsidRPr="00DC43C9">
        <w:rPr>
          <w:rFonts w:asciiTheme="minorHAnsi" w:eastAsia="Times New Roman" w:hAnsiTheme="minorHAnsi" w:cstheme="minorHAnsi"/>
          <w:i/>
          <w:color w:val="808080" w:themeColor="background1" w:themeShade="80"/>
          <w:sz w:val="20"/>
          <w:szCs w:val="20"/>
        </w:rPr>
        <w:t>w przedziale &lt;=  7 dni -  6 pkt.</w:t>
      </w:r>
    </w:p>
    <w:p w:rsidR="00D47EDC" w:rsidRPr="00DC43C9" w:rsidRDefault="00D47EDC" w:rsidP="00D47EDC">
      <w:pPr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FE5199" w:rsidRPr="00DC43C9" w:rsidRDefault="00CE4DE5" w:rsidP="00FE5199">
      <w:pPr>
        <w:pStyle w:val="Akapitzlist"/>
        <w:numPr>
          <w:ilvl w:val="0"/>
          <w:numId w:val="19"/>
        </w:numPr>
        <w:tabs>
          <w:tab w:val="left" w:pos="709"/>
        </w:tabs>
        <w:spacing w:before="120"/>
        <w:ind w:left="709" w:hanging="142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lastRenderedPageBreak/>
        <w:t>Zmiany zapisów w</w:t>
      </w:r>
      <w:r w:rsidR="00E70D4F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="00FE519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Specyfikacj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i</w:t>
      </w:r>
      <w:r w:rsidR="00FE519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Warunków Zamówienia w Rozdziale VII „Termin wykonania zamówienia”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, w </w:t>
      </w:r>
      <w:r w:rsidR="00FE519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punk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cie </w:t>
      </w:r>
      <w:r w:rsidR="00FE519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1, jak podano poniżej:   </w:t>
      </w:r>
    </w:p>
    <w:p w:rsidR="00FF3B59" w:rsidRPr="00DC43C9" w:rsidRDefault="00FE5199" w:rsidP="00D272F8">
      <w:pPr>
        <w:tabs>
          <w:tab w:val="center" w:pos="709"/>
        </w:tabs>
        <w:spacing w:before="120"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DC43C9">
        <w:rPr>
          <w:rFonts w:asciiTheme="minorHAnsi" w:hAnsiTheme="minorHAnsi" w:cstheme="minorHAnsi"/>
          <w:sz w:val="20"/>
          <w:szCs w:val="20"/>
        </w:rPr>
        <w:t xml:space="preserve">1.  Przedmiot zamówienia z części od I do III (tj.: z części I: „Stanowisko </w:t>
      </w:r>
      <w:proofErr w:type="spellStart"/>
      <w:r w:rsidRPr="00DC43C9">
        <w:rPr>
          <w:rFonts w:asciiTheme="minorHAnsi" w:hAnsiTheme="minorHAnsi" w:cstheme="minorHAnsi"/>
          <w:sz w:val="20"/>
          <w:szCs w:val="20"/>
        </w:rPr>
        <w:t>postprocessingowe</w:t>
      </w:r>
      <w:proofErr w:type="spellEnd"/>
      <w:r w:rsidRPr="00DC43C9">
        <w:rPr>
          <w:rFonts w:asciiTheme="minorHAnsi" w:hAnsiTheme="minorHAnsi" w:cstheme="minorHAnsi"/>
          <w:sz w:val="20"/>
          <w:szCs w:val="20"/>
        </w:rPr>
        <w:t xml:space="preserve"> modelowania 3D”, z części II: „Sprzęt laboratoryjny I”, z części III: „Sprzęt laboratoryjny II”) musi być zrealizowany maksymalnie do 70 dni liczonych od daty zawarcia umowy, natomiast przedmiot zamówienia z części od IV do VI (tj.: z części IV: „Laboratoryjny osmometr krioskopowy”, z części V: „Laboratoryjny farinograf”, z części VI: „Laboratoryjny mieszalnik gazów”) musi być zrealizowany maksymalnie do 92 dni liczonych od daty zawarcia umowy, </w:t>
      </w:r>
      <w:r w:rsidRPr="00DC43C9">
        <w:rPr>
          <w:rFonts w:asciiTheme="minorHAnsi" w:hAnsiTheme="minorHAnsi" w:cstheme="minorHAnsi"/>
          <w:b/>
          <w:sz w:val="20"/>
          <w:szCs w:val="20"/>
        </w:rPr>
        <w:t>natomiast przedmiot zamówienia z części VII (tj.: z części VII: „</w:t>
      </w:r>
      <w:proofErr w:type="spellStart"/>
      <w:r w:rsidRPr="00DC43C9">
        <w:rPr>
          <w:rFonts w:asciiTheme="minorHAnsi" w:hAnsiTheme="minorHAnsi" w:cstheme="minorHAnsi"/>
          <w:b/>
          <w:sz w:val="20"/>
          <w:szCs w:val="20"/>
        </w:rPr>
        <w:t>Spektrofluorymetr</w:t>
      </w:r>
      <w:proofErr w:type="spellEnd"/>
      <w:r w:rsidRPr="00DC43C9">
        <w:rPr>
          <w:rFonts w:asciiTheme="minorHAnsi" w:hAnsiTheme="minorHAnsi" w:cstheme="minorHAnsi"/>
          <w:b/>
          <w:sz w:val="20"/>
          <w:szCs w:val="20"/>
        </w:rPr>
        <w:t>”)</w:t>
      </w:r>
      <w:r w:rsidR="003A6520" w:rsidRPr="00DC43C9">
        <w:rPr>
          <w:rFonts w:asciiTheme="minorHAnsi" w:hAnsiTheme="minorHAnsi" w:cstheme="minorHAnsi"/>
          <w:b/>
          <w:sz w:val="20"/>
          <w:szCs w:val="20"/>
        </w:rPr>
        <w:t xml:space="preserve"> musi być zrealizowany w nieprzekraczalnym terminie do dnia 2</w:t>
      </w:r>
      <w:r w:rsidR="00E52417" w:rsidRPr="00DC43C9">
        <w:rPr>
          <w:rFonts w:asciiTheme="minorHAnsi" w:hAnsiTheme="minorHAnsi" w:cstheme="minorHAnsi"/>
          <w:b/>
          <w:sz w:val="20"/>
          <w:szCs w:val="20"/>
        </w:rPr>
        <w:t>7</w:t>
      </w:r>
      <w:r w:rsidR="003A6520" w:rsidRPr="00DC43C9">
        <w:rPr>
          <w:rFonts w:asciiTheme="minorHAnsi" w:hAnsiTheme="minorHAnsi" w:cstheme="minorHAnsi"/>
          <w:b/>
          <w:sz w:val="20"/>
          <w:szCs w:val="20"/>
        </w:rPr>
        <w:t>.12.202</w:t>
      </w:r>
      <w:r w:rsidR="007D26F6" w:rsidRPr="00DC43C9">
        <w:rPr>
          <w:rFonts w:asciiTheme="minorHAnsi" w:hAnsiTheme="minorHAnsi" w:cstheme="minorHAnsi"/>
          <w:b/>
          <w:sz w:val="20"/>
          <w:szCs w:val="20"/>
        </w:rPr>
        <w:t>4</w:t>
      </w:r>
      <w:r w:rsidR="003A6520" w:rsidRPr="00DC43C9">
        <w:rPr>
          <w:rFonts w:asciiTheme="minorHAnsi" w:hAnsiTheme="minorHAnsi" w:cstheme="minorHAnsi"/>
          <w:b/>
          <w:sz w:val="20"/>
          <w:szCs w:val="20"/>
        </w:rPr>
        <w:t xml:space="preserve"> r., z wystawieniem faktury w terminie do 31.12.202</w:t>
      </w:r>
      <w:r w:rsidR="007D26F6" w:rsidRPr="00DC43C9">
        <w:rPr>
          <w:rFonts w:asciiTheme="minorHAnsi" w:hAnsiTheme="minorHAnsi" w:cstheme="minorHAnsi"/>
          <w:b/>
          <w:sz w:val="20"/>
          <w:szCs w:val="20"/>
        </w:rPr>
        <w:t>4</w:t>
      </w:r>
      <w:r w:rsidR="003A6520" w:rsidRPr="00DC43C9">
        <w:rPr>
          <w:rFonts w:asciiTheme="minorHAnsi" w:hAnsiTheme="minorHAnsi" w:cstheme="minorHAnsi"/>
          <w:b/>
          <w:sz w:val="20"/>
          <w:szCs w:val="20"/>
        </w:rPr>
        <w:t>r.</w:t>
      </w:r>
      <w:r w:rsidRPr="00DC43C9">
        <w:rPr>
          <w:rFonts w:asciiTheme="minorHAnsi" w:hAnsiTheme="minorHAnsi" w:cstheme="minorHAnsi"/>
          <w:sz w:val="20"/>
          <w:szCs w:val="20"/>
        </w:rPr>
        <w:t>. Zamawiający zastrzega sobie dodatkowo 2 dni na sprawdzenie dostarczonego przedmiotu zamówienia (dotyczy to wszystkich części zamówienia), o czym mowa w art. 3.</w:t>
      </w:r>
    </w:p>
    <w:p w:rsidR="00D272F8" w:rsidRPr="00DC43C9" w:rsidRDefault="00D272F8" w:rsidP="00FE5199">
      <w:pPr>
        <w:tabs>
          <w:tab w:val="center" w:pos="709"/>
        </w:tabs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:rsidR="00BA6289" w:rsidRPr="00DC43C9" w:rsidRDefault="00CE4DE5" w:rsidP="00D272F8">
      <w:pPr>
        <w:pStyle w:val="Akapitzlist"/>
        <w:numPr>
          <w:ilvl w:val="0"/>
          <w:numId w:val="19"/>
        </w:numPr>
        <w:tabs>
          <w:tab w:val="left" w:pos="709"/>
        </w:tabs>
        <w:spacing w:before="120"/>
        <w:ind w:left="709" w:hanging="142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Zmiany zapisów w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„Projektowane Postanowienia Umowy - </w:t>
      </w:r>
      <w:r w:rsidR="00BA628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Z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ałącznik nr 2 do SWZ”</w:t>
      </w:r>
      <w:r w:rsidR="00BA628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:</w:t>
      </w:r>
    </w:p>
    <w:p w:rsidR="00D272F8" w:rsidRPr="00DC43C9" w:rsidRDefault="00CE4DE5" w:rsidP="00BA6289">
      <w:pPr>
        <w:pStyle w:val="Akapitzlist"/>
        <w:numPr>
          <w:ilvl w:val="0"/>
          <w:numId w:val="20"/>
        </w:numPr>
        <w:spacing w:before="120"/>
        <w:ind w:right="283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zmiany zapisów </w:t>
      </w:r>
      <w:r w:rsidR="00BA628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>§2</w:t>
      </w:r>
      <w:r w:rsidR="00BA6289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Zamawiający ust. </w:t>
      </w:r>
      <w:r w:rsidR="00D272F8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1, jak podano poniżej:   </w:t>
      </w:r>
    </w:p>
    <w:p w:rsidR="00BA6289" w:rsidRPr="00DC43C9" w:rsidRDefault="00BA6289" w:rsidP="00BA6289">
      <w:pPr>
        <w:pStyle w:val="Akapitzlist"/>
        <w:numPr>
          <w:ilvl w:val="3"/>
          <w:numId w:val="15"/>
        </w:numPr>
        <w:tabs>
          <w:tab w:val="left" w:pos="1134"/>
        </w:tabs>
        <w:spacing w:before="120" w:line="276" w:lineRule="auto"/>
        <w:ind w:left="1134" w:hanging="283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C43C9">
        <w:rPr>
          <w:rFonts w:asciiTheme="minorHAnsi" w:hAnsiTheme="minorHAnsi" w:cstheme="minorHAnsi"/>
          <w:sz w:val="20"/>
          <w:szCs w:val="20"/>
        </w:rPr>
        <w:t xml:space="preserve">Przedmiot zamówienia z części od I do III (tj.: z części I: „Stanowisko </w:t>
      </w:r>
      <w:proofErr w:type="spellStart"/>
      <w:r w:rsidRPr="00DC43C9">
        <w:rPr>
          <w:rFonts w:asciiTheme="minorHAnsi" w:hAnsiTheme="minorHAnsi" w:cstheme="minorHAnsi"/>
          <w:sz w:val="20"/>
          <w:szCs w:val="20"/>
        </w:rPr>
        <w:t>postprocessingowe</w:t>
      </w:r>
      <w:proofErr w:type="spellEnd"/>
      <w:r w:rsidRPr="00DC43C9">
        <w:rPr>
          <w:rFonts w:asciiTheme="minorHAnsi" w:hAnsiTheme="minorHAnsi" w:cstheme="minorHAnsi"/>
          <w:sz w:val="20"/>
          <w:szCs w:val="20"/>
        </w:rPr>
        <w:t xml:space="preserve"> modelowania 3D”, z części II: „Sprzęt laboratoryjny I”, z części III: „Sprzęt laboratoryjny II”) musi być zrealizowany maksymalnie do 70 dni liczonych od daty zawarcia umowy, natomiast przedmiot zamówienia z części od IV do VI (tj.: z części IV: „Laboratoryjny osmometr krioskopowy”, z części V: „Laboratoryjny farinograf”, z części VI: „Laboratoryjny mieszalnik gazów”) musi być zrealizowany maksymalnie do 92 dni liczonych od daty zawarcia umowy, </w:t>
      </w:r>
      <w:r w:rsidRPr="00DC43C9">
        <w:rPr>
          <w:rFonts w:asciiTheme="minorHAnsi" w:hAnsiTheme="minorHAnsi" w:cstheme="minorHAnsi"/>
          <w:b/>
          <w:sz w:val="20"/>
          <w:szCs w:val="20"/>
        </w:rPr>
        <w:t>natomiast przedmiot zamówienia z części VII (tj.: z części VII: „</w:t>
      </w:r>
      <w:proofErr w:type="spellStart"/>
      <w:r w:rsidRPr="00DC43C9">
        <w:rPr>
          <w:rFonts w:asciiTheme="minorHAnsi" w:hAnsiTheme="minorHAnsi" w:cstheme="minorHAnsi"/>
          <w:b/>
          <w:sz w:val="20"/>
          <w:szCs w:val="20"/>
        </w:rPr>
        <w:t>Spektrofluorymetr</w:t>
      </w:r>
      <w:proofErr w:type="spellEnd"/>
      <w:r w:rsidRPr="00DC43C9">
        <w:rPr>
          <w:rFonts w:asciiTheme="minorHAnsi" w:hAnsiTheme="minorHAnsi" w:cstheme="minorHAnsi"/>
          <w:b/>
          <w:sz w:val="20"/>
          <w:szCs w:val="20"/>
        </w:rPr>
        <w:t>”) musi być zrealizowany w nieprzekraczalnym terminie do dnia 2</w:t>
      </w:r>
      <w:r w:rsidR="00E52417" w:rsidRPr="00DC43C9">
        <w:rPr>
          <w:rFonts w:asciiTheme="minorHAnsi" w:hAnsiTheme="minorHAnsi" w:cstheme="minorHAnsi"/>
          <w:b/>
          <w:sz w:val="20"/>
          <w:szCs w:val="20"/>
        </w:rPr>
        <w:t>7</w:t>
      </w:r>
      <w:r w:rsidRPr="00DC43C9">
        <w:rPr>
          <w:rFonts w:asciiTheme="minorHAnsi" w:hAnsiTheme="minorHAnsi" w:cstheme="minorHAnsi"/>
          <w:b/>
          <w:sz w:val="20"/>
          <w:szCs w:val="20"/>
        </w:rPr>
        <w:t>.12.202</w:t>
      </w:r>
      <w:r w:rsidR="007D26F6" w:rsidRPr="00DC43C9">
        <w:rPr>
          <w:rFonts w:asciiTheme="minorHAnsi" w:hAnsiTheme="minorHAnsi" w:cstheme="minorHAnsi"/>
          <w:b/>
          <w:sz w:val="20"/>
          <w:szCs w:val="20"/>
        </w:rPr>
        <w:t>4</w:t>
      </w:r>
      <w:r w:rsidRPr="00DC43C9">
        <w:rPr>
          <w:rFonts w:asciiTheme="minorHAnsi" w:hAnsiTheme="minorHAnsi" w:cstheme="minorHAnsi"/>
          <w:b/>
          <w:sz w:val="20"/>
          <w:szCs w:val="20"/>
        </w:rPr>
        <w:t xml:space="preserve"> r., z wystawieniem faktury w terminie do 31.12.202</w:t>
      </w:r>
      <w:r w:rsidR="007D26F6" w:rsidRPr="00DC43C9">
        <w:rPr>
          <w:rFonts w:asciiTheme="minorHAnsi" w:hAnsiTheme="minorHAnsi" w:cstheme="minorHAnsi"/>
          <w:b/>
          <w:sz w:val="20"/>
          <w:szCs w:val="20"/>
        </w:rPr>
        <w:t>4</w:t>
      </w:r>
      <w:r w:rsidRPr="00DC43C9">
        <w:rPr>
          <w:rFonts w:asciiTheme="minorHAnsi" w:hAnsiTheme="minorHAnsi" w:cstheme="minorHAnsi"/>
          <w:b/>
          <w:sz w:val="20"/>
          <w:szCs w:val="20"/>
        </w:rPr>
        <w:t>r..</w:t>
      </w:r>
      <w:r w:rsidRPr="00DC43C9">
        <w:rPr>
          <w:rFonts w:asciiTheme="minorHAnsi" w:hAnsiTheme="minorHAnsi" w:cstheme="minorHAnsi"/>
          <w:sz w:val="20"/>
          <w:szCs w:val="20"/>
        </w:rPr>
        <w:t>. Zamawiający zastrzega sobie dodatkowo 2 dni na sprawdzenie dostarczonego przedmiotu zamówienia (dotyczy to wszystkich części zamówienia), o czym mowa w art. 3.</w:t>
      </w:r>
    </w:p>
    <w:p w:rsidR="00B73BB4" w:rsidRPr="00DC43C9" w:rsidRDefault="00CE4DE5" w:rsidP="00CE4DE5">
      <w:pPr>
        <w:pStyle w:val="Akapitzlist"/>
        <w:numPr>
          <w:ilvl w:val="0"/>
          <w:numId w:val="20"/>
        </w:numPr>
        <w:spacing w:before="240"/>
        <w:ind w:left="1145" w:right="284" w:hanging="357"/>
        <w:contextualSpacing w:val="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zmiany zapisów </w:t>
      </w:r>
      <w:r w:rsidR="00B73BB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§5 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</w:t>
      </w:r>
      <w:r w:rsidR="00B73BB4"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ust. 1, jak podano poniżej:   </w:t>
      </w:r>
    </w:p>
    <w:p w:rsidR="00B73BB4" w:rsidRPr="00DC43C9" w:rsidRDefault="00B73BB4" w:rsidP="00B73BB4">
      <w:pPr>
        <w:pStyle w:val="Akapitzlist"/>
        <w:numPr>
          <w:ilvl w:val="3"/>
          <w:numId w:val="21"/>
        </w:numPr>
        <w:tabs>
          <w:tab w:val="left" w:pos="1134"/>
        </w:tabs>
        <w:spacing w:before="120" w:line="276" w:lineRule="auto"/>
        <w:ind w:left="1134" w:hanging="283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C43C9">
        <w:rPr>
          <w:rFonts w:asciiTheme="minorHAnsi" w:hAnsiTheme="minorHAnsi" w:cstheme="minorHAnsi"/>
          <w:sz w:val="20"/>
          <w:szCs w:val="20"/>
        </w:rPr>
        <w:t>W przypadku niedotrzymania ustalonego terminu wykonania zamówienia (decyduje data protokołu zdawczo-odbiorczego), objętego daną częścią, z przyczyn leżących po stronie Wykonawcy, Zamawiający naliczy karę umowną za zwłokę w wysokości 0,2% wynagrodzenia netto, przysługującego Wykonawcy za przedmiot zamówienia objęty daną częścią, której zwłoka dotyczy, i to za każdy rozpoczęty dzień zwłoki, ale nie więcej niż 10% wartości netto przedmiotu zamówienia za tą część zamówienia.</w:t>
      </w:r>
    </w:p>
    <w:p w:rsidR="00B73BB4" w:rsidRPr="00DC43C9" w:rsidRDefault="00B73BB4" w:rsidP="00B73BB4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C43C9">
        <w:rPr>
          <w:rFonts w:asciiTheme="minorHAnsi" w:hAnsiTheme="minorHAnsi" w:cstheme="minorHAnsi"/>
          <w:b/>
          <w:sz w:val="20"/>
          <w:szCs w:val="20"/>
        </w:rPr>
        <w:t xml:space="preserve">Zamawiający zastrzega sobie prawo odstąpienia od umowy </w:t>
      </w:r>
      <w:r w:rsidR="003D04E7" w:rsidRPr="00DC43C9">
        <w:rPr>
          <w:rFonts w:asciiTheme="minorHAnsi" w:hAnsiTheme="minorHAnsi" w:cstheme="minorHAnsi"/>
          <w:b/>
          <w:sz w:val="20"/>
          <w:szCs w:val="20"/>
        </w:rPr>
        <w:t>(dotyczy „</w:t>
      </w:r>
      <w:proofErr w:type="spellStart"/>
      <w:r w:rsidR="003D04E7" w:rsidRPr="00DC43C9">
        <w:rPr>
          <w:rFonts w:asciiTheme="minorHAnsi" w:hAnsiTheme="minorHAnsi" w:cstheme="minorHAnsi"/>
          <w:b/>
          <w:sz w:val="20"/>
          <w:szCs w:val="20"/>
        </w:rPr>
        <w:t>Spektrofluorymetru</w:t>
      </w:r>
      <w:proofErr w:type="spellEnd"/>
      <w:r w:rsidR="003D04E7" w:rsidRPr="00DC43C9">
        <w:rPr>
          <w:rFonts w:asciiTheme="minorHAnsi" w:hAnsiTheme="minorHAnsi" w:cstheme="minorHAnsi"/>
          <w:b/>
          <w:sz w:val="20"/>
          <w:szCs w:val="20"/>
        </w:rPr>
        <w:t>” z części VII zamówienia)</w:t>
      </w:r>
      <w:r w:rsidRPr="00DC43C9">
        <w:rPr>
          <w:rFonts w:asciiTheme="minorHAnsi" w:hAnsiTheme="minorHAnsi" w:cstheme="minorHAnsi"/>
          <w:b/>
          <w:sz w:val="20"/>
          <w:szCs w:val="20"/>
        </w:rPr>
        <w:t>, jeżeli zwłoka w realizacji przedmiotu zamówienia przekroczy termin 2</w:t>
      </w:r>
      <w:r w:rsidR="00E52417" w:rsidRPr="00DC43C9">
        <w:rPr>
          <w:rFonts w:asciiTheme="minorHAnsi" w:hAnsiTheme="minorHAnsi" w:cstheme="minorHAnsi"/>
          <w:b/>
          <w:sz w:val="20"/>
          <w:szCs w:val="20"/>
        </w:rPr>
        <w:t>7</w:t>
      </w:r>
      <w:r w:rsidRPr="00DC43C9">
        <w:rPr>
          <w:rFonts w:asciiTheme="minorHAnsi" w:hAnsiTheme="minorHAnsi" w:cstheme="minorHAnsi"/>
          <w:b/>
          <w:sz w:val="20"/>
          <w:szCs w:val="20"/>
        </w:rPr>
        <w:t>.12.202</w:t>
      </w:r>
      <w:r w:rsidR="007D26F6" w:rsidRPr="00DC43C9">
        <w:rPr>
          <w:rFonts w:asciiTheme="minorHAnsi" w:hAnsiTheme="minorHAnsi" w:cstheme="minorHAnsi"/>
          <w:b/>
          <w:sz w:val="20"/>
          <w:szCs w:val="20"/>
        </w:rPr>
        <w:t>4</w:t>
      </w:r>
      <w:r w:rsidRPr="00DC43C9">
        <w:rPr>
          <w:rFonts w:asciiTheme="minorHAnsi" w:hAnsiTheme="minorHAnsi" w:cstheme="minorHAnsi"/>
          <w:b/>
          <w:sz w:val="20"/>
          <w:szCs w:val="20"/>
        </w:rPr>
        <w:t>r., a odbiór z wystawieniem faktury przekroczy termin 31.12.202</w:t>
      </w:r>
      <w:r w:rsidR="007D26F6" w:rsidRPr="00DC43C9">
        <w:rPr>
          <w:rFonts w:asciiTheme="minorHAnsi" w:hAnsiTheme="minorHAnsi" w:cstheme="minorHAnsi"/>
          <w:b/>
          <w:sz w:val="20"/>
          <w:szCs w:val="20"/>
        </w:rPr>
        <w:t>4</w:t>
      </w:r>
      <w:r w:rsidRPr="00DC43C9">
        <w:rPr>
          <w:rFonts w:asciiTheme="minorHAnsi" w:hAnsiTheme="minorHAnsi" w:cstheme="minorHAnsi"/>
          <w:b/>
          <w:sz w:val="20"/>
          <w:szCs w:val="20"/>
        </w:rPr>
        <w:t>r..</w:t>
      </w:r>
    </w:p>
    <w:p w:rsidR="007D26F6" w:rsidRPr="00DC43C9" w:rsidRDefault="007D26F6" w:rsidP="00B73BB4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C30FC" w:rsidRPr="00DC43C9" w:rsidRDefault="00FC30FC" w:rsidP="00FC30FC">
      <w:pPr>
        <w:pStyle w:val="Akapitzlist"/>
        <w:numPr>
          <w:ilvl w:val="0"/>
          <w:numId w:val="19"/>
        </w:numPr>
        <w:tabs>
          <w:tab w:val="left" w:pos="709"/>
        </w:tabs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Zmiany zapisów w Specyfikacji Warunków Zamówienia w Rozdziale </w:t>
      </w:r>
      <w:r>
        <w:rPr>
          <w:rFonts w:asciiTheme="minorHAnsi" w:eastAsia="Calibri" w:hAnsiTheme="minorHAnsi" w:cstheme="minorHAnsi"/>
          <w:color w:val="000000"/>
          <w:sz w:val="20"/>
          <w:szCs w:val="20"/>
        </w:rPr>
        <w:t>XVII</w:t>
      </w:r>
      <w:r w:rsidR="009A79B1">
        <w:rPr>
          <w:rFonts w:asciiTheme="minorHAnsi" w:eastAsia="Calibri" w:hAnsiTheme="minorHAnsi" w:cstheme="minorHAnsi"/>
          <w:color w:val="000000"/>
          <w:sz w:val="20"/>
          <w:szCs w:val="20"/>
        </w:rPr>
        <w:t>.1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„</w:t>
      </w:r>
      <w:r w:rsidRPr="00626E06">
        <w:rPr>
          <w:rFonts w:asciiTheme="minorHAnsi" w:hAnsiTheme="minorHAnsi" w:cstheme="minorHAnsi"/>
          <w:sz w:val="20"/>
          <w:szCs w:val="20"/>
        </w:rPr>
        <w:t>Termin związania ofertą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”, w punkcie 1, jak podano poniżej:   </w:t>
      </w:r>
    </w:p>
    <w:p w:rsidR="007D26F6" w:rsidRPr="00DC43C9" w:rsidRDefault="007D26F6" w:rsidP="00B73BB4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C30FC" w:rsidRPr="00626E06" w:rsidRDefault="00FC30FC" w:rsidP="00FC30FC">
      <w:pPr>
        <w:pStyle w:val="Standard"/>
        <w:numPr>
          <w:ilvl w:val="0"/>
          <w:numId w:val="24"/>
        </w:numPr>
        <w:spacing w:after="0"/>
        <w:ind w:left="1134" w:hanging="425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626E06">
        <w:rPr>
          <w:rFonts w:asciiTheme="minorHAnsi" w:hAnsiTheme="minorHAnsi" w:cstheme="minorHAnsi"/>
          <w:sz w:val="20"/>
          <w:szCs w:val="20"/>
        </w:rPr>
        <w:t xml:space="preserve">Wykonawca będzie związany ofertą przez okres  </w:t>
      </w:r>
      <w:r w:rsidRPr="00626E06">
        <w:rPr>
          <w:rFonts w:asciiTheme="minorHAnsi" w:hAnsiTheme="minorHAnsi" w:cstheme="minorHAnsi"/>
          <w:b/>
          <w:sz w:val="20"/>
          <w:szCs w:val="20"/>
        </w:rPr>
        <w:t>30 dni</w:t>
      </w:r>
      <w:r w:rsidRPr="00626E06">
        <w:rPr>
          <w:rFonts w:asciiTheme="minorHAnsi" w:hAnsiTheme="minorHAnsi" w:cstheme="minorHAnsi"/>
          <w:sz w:val="20"/>
          <w:szCs w:val="20"/>
        </w:rPr>
        <w:t xml:space="preserve">, tj. do dnia </w:t>
      </w:r>
      <w:r w:rsidR="009A79B1">
        <w:rPr>
          <w:rFonts w:asciiTheme="minorHAnsi" w:hAnsiTheme="minorHAnsi" w:cstheme="minorHAnsi"/>
          <w:b/>
          <w:bCs/>
          <w:sz w:val="20"/>
          <w:szCs w:val="20"/>
        </w:rPr>
        <w:t>17</w:t>
      </w:r>
      <w:r>
        <w:rPr>
          <w:rFonts w:asciiTheme="minorHAnsi" w:hAnsiTheme="minorHAnsi" w:cstheme="minorHAnsi"/>
          <w:b/>
          <w:bCs/>
          <w:sz w:val="20"/>
          <w:szCs w:val="20"/>
        </w:rPr>
        <w:t>.sierpnia</w:t>
      </w:r>
      <w:r w:rsidRPr="00626E06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626E06">
        <w:rPr>
          <w:rFonts w:asciiTheme="minorHAnsi" w:hAnsiTheme="minorHAnsi" w:cstheme="minorHAnsi"/>
          <w:b/>
          <w:sz w:val="20"/>
          <w:szCs w:val="20"/>
        </w:rPr>
        <w:t>2024</w:t>
      </w:r>
      <w:r w:rsidRPr="00626E06">
        <w:rPr>
          <w:rFonts w:asciiTheme="minorHAnsi" w:hAnsiTheme="minorHAnsi" w:cstheme="minorHAnsi"/>
          <w:b/>
          <w:smallCaps/>
          <w:sz w:val="20"/>
          <w:szCs w:val="20"/>
        </w:rPr>
        <w:t xml:space="preserve"> </w:t>
      </w:r>
      <w:r w:rsidRPr="00626E06">
        <w:rPr>
          <w:rFonts w:asciiTheme="minorHAnsi" w:hAnsiTheme="minorHAnsi" w:cstheme="minorHAnsi"/>
          <w:b/>
          <w:sz w:val="20"/>
          <w:szCs w:val="20"/>
        </w:rPr>
        <w:t>r</w:t>
      </w:r>
      <w:r w:rsidRPr="00626E06">
        <w:rPr>
          <w:rFonts w:asciiTheme="minorHAnsi" w:hAnsiTheme="minorHAnsi" w:cstheme="minorHAnsi"/>
          <w:sz w:val="20"/>
          <w:szCs w:val="20"/>
        </w:rPr>
        <w:t>. Bieg terminu związania ofertą rozpoczyna się wraz z u</w:t>
      </w:r>
      <w:r>
        <w:rPr>
          <w:rFonts w:asciiTheme="minorHAnsi" w:hAnsiTheme="minorHAnsi" w:cstheme="minorHAnsi"/>
          <w:sz w:val="20"/>
          <w:szCs w:val="20"/>
        </w:rPr>
        <w:t>pływem terminu składania ofert.</w:t>
      </w:r>
    </w:p>
    <w:p w:rsidR="00FC30FC" w:rsidRDefault="00FC30FC" w:rsidP="00FC30FC">
      <w:pPr>
        <w:pStyle w:val="Standard"/>
        <w:shd w:val="clear" w:color="auto" w:fill="FFFFFF"/>
        <w:spacing w:after="0"/>
        <w:ind w:left="425"/>
        <w:jc w:val="both"/>
        <w:rPr>
          <w:rFonts w:asciiTheme="minorHAnsi" w:hAnsiTheme="minorHAnsi" w:cstheme="minorHAnsi"/>
          <w:sz w:val="20"/>
          <w:szCs w:val="20"/>
        </w:rPr>
      </w:pPr>
    </w:p>
    <w:p w:rsidR="009A79B1" w:rsidRPr="009A79B1" w:rsidRDefault="009A79B1" w:rsidP="009A79B1">
      <w:pPr>
        <w:pStyle w:val="Akapitzlist"/>
        <w:numPr>
          <w:ilvl w:val="0"/>
          <w:numId w:val="19"/>
        </w:numPr>
        <w:tabs>
          <w:tab w:val="left" w:pos="709"/>
        </w:tabs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lastRenderedPageBreak/>
        <w:t xml:space="preserve">Zmiany zapisów w Specyfikacji Warunków Zamówienia w Rozdziale </w:t>
      </w:r>
      <w:r>
        <w:rPr>
          <w:rFonts w:asciiTheme="minorHAnsi" w:eastAsia="Calibri" w:hAnsiTheme="minorHAnsi" w:cstheme="minorHAnsi"/>
          <w:color w:val="000000"/>
          <w:sz w:val="20"/>
          <w:szCs w:val="20"/>
        </w:rPr>
        <w:t>XVIII.1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„</w:t>
      </w:r>
      <w:r w:rsidRPr="00626E06">
        <w:rPr>
          <w:rFonts w:asciiTheme="minorHAnsi" w:hAnsiTheme="minorHAnsi" w:cstheme="minorHAnsi"/>
          <w:sz w:val="20"/>
          <w:szCs w:val="20"/>
        </w:rPr>
        <w:t xml:space="preserve">Miejsce i termin składania ofert </w:t>
      </w:r>
      <w:r>
        <w:rPr>
          <w:rFonts w:asciiTheme="minorHAnsi" w:hAnsiTheme="minorHAnsi" w:cstheme="minorHAnsi"/>
          <w:sz w:val="20"/>
          <w:szCs w:val="20"/>
        </w:rPr>
        <w:t>„</w:t>
      </w:r>
      <w:r w:rsidRPr="00DC43C9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punkcie 1, jak podano poniżej:   </w:t>
      </w:r>
    </w:p>
    <w:p w:rsidR="00FC30FC" w:rsidRPr="00626E06" w:rsidRDefault="00FC30FC" w:rsidP="009A79B1">
      <w:pPr>
        <w:numPr>
          <w:ilvl w:val="0"/>
          <w:numId w:val="25"/>
        </w:numPr>
        <w:spacing w:before="240" w:line="276" w:lineRule="auto"/>
        <w:ind w:left="993"/>
        <w:jc w:val="both"/>
        <w:rPr>
          <w:rFonts w:asciiTheme="minorHAnsi" w:hAnsiTheme="minorHAnsi" w:cstheme="minorHAnsi"/>
          <w:sz w:val="20"/>
        </w:rPr>
      </w:pPr>
      <w:r w:rsidRPr="00626E06">
        <w:rPr>
          <w:rFonts w:asciiTheme="minorHAnsi" w:hAnsiTheme="minorHAnsi" w:cstheme="minorHAnsi"/>
          <w:sz w:val="20"/>
        </w:rPr>
        <w:t xml:space="preserve">Ofertę wraz z wymaganymi dokumentami należy umieścić na </w:t>
      </w:r>
      <w:hyperlink r:id="rId7">
        <w:r w:rsidRPr="00626E06">
          <w:rPr>
            <w:rFonts w:asciiTheme="minorHAnsi" w:hAnsiTheme="minorHAnsi" w:cstheme="minorHAnsi"/>
            <w:sz w:val="20"/>
            <w:u w:val="single"/>
          </w:rPr>
          <w:t>platformazakupowa.pl</w:t>
        </w:r>
      </w:hyperlink>
      <w:r w:rsidRPr="00626E06">
        <w:rPr>
          <w:rFonts w:asciiTheme="minorHAnsi" w:hAnsiTheme="minorHAnsi" w:cstheme="minorHAnsi"/>
          <w:sz w:val="20"/>
        </w:rPr>
        <w:t xml:space="preserve"> pod adresem: </w:t>
      </w:r>
      <w:hyperlink r:id="rId8" w:history="1">
        <w:r w:rsidRPr="009A79B1">
          <w:rPr>
            <w:rStyle w:val="Hipercze"/>
            <w:rFonts w:asciiTheme="minorHAnsi" w:hAnsiTheme="minorHAnsi" w:cstheme="minorHAnsi"/>
            <w:color w:val="auto"/>
            <w:sz w:val="20"/>
            <w:u w:val="none"/>
          </w:rPr>
          <w:t>https://platformazakupowa.pl/pn/uep</w:t>
        </w:r>
      </w:hyperlink>
      <w:r w:rsidRPr="00626E06">
        <w:rPr>
          <w:rFonts w:asciiTheme="minorHAnsi" w:hAnsiTheme="minorHAnsi" w:cstheme="minorHAnsi"/>
          <w:sz w:val="20"/>
          <w:u w:val="single"/>
        </w:rPr>
        <w:t xml:space="preserve"> </w:t>
      </w:r>
      <w:r w:rsidRPr="00626E06">
        <w:rPr>
          <w:rFonts w:asciiTheme="minorHAnsi" w:hAnsiTheme="minorHAnsi" w:cstheme="minorHAnsi"/>
          <w:sz w:val="20"/>
        </w:rPr>
        <w:t>w myśl Ustawy PZP na stronie internetowej prowadzonego postępowania do dnia</w:t>
      </w:r>
      <w:r>
        <w:rPr>
          <w:rFonts w:asciiTheme="minorHAnsi" w:hAnsiTheme="minorHAnsi" w:cstheme="minorHAnsi"/>
          <w:sz w:val="20"/>
        </w:rPr>
        <w:t xml:space="preserve"> </w:t>
      </w:r>
      <w:r w:rsidR="009A79B1">
        <w:rPr>
          <w:rFonts w:asciiTheme="minorHAnsi" w:hAnsiTheme="minorHAnsi" w:cstheme="minorHAnsi"/>
          <w:b/>
          <w:sz w:val="20"/>
          <w:u w:val="single"/>
        </w:rPr>
        <w:t>19</w:t>
      </w:r>
      <w:r w:rsidRPr="00055EB3">
        <w:rPr>
          <w:rFonts w:asciiTheme="minorHAnsi" w:hAnsiTheme="minorHAnsi" w:cstheme="minorHAnsi"/>
          <w:b/>
          <w:sz w:val="20"/>
          <w:u w:val="single"/>
        </w:rPr>
        <w:t>.</w:t>
      </w:r>
      <w:r w:rsidR="009A79B1">
        <w:rPr>
          <w:rFonts w:asciiTheme="minorHAnsi" w:hAnsiTheme="minorHAnsi" w:cstheme="minorHAnsi"/>
          <w:b/>
          <w:sz w:val="20"/>
          <w:u w:val="single"/>
        </w:rPr>
        <w:t>lipca</w:t>
      </w:r>
      <w:r w:rsidRPr="00055EB3">
        <w:rPr>
          <w:rFonts w:asciiTheme="minorHAnsi" w:hAnsiTheme="minorHAnsi" w:cstheme="minorHAnsi"/>
          <w:b/>
          <w:sz w:val="20"/>
          <w:u w:val="single"/>
        </w:rPr>
        <w:t>.</w:t>
      </w:r>
      <w:r w:rsidRPr="00626E06">
        <w:rPr>
          <w:rFonts w:asciiTheme="minorHAnsi" w:hAnsiTheme="minorHAnsi" w:cstheme="minorHAnsi"/>
          <w:b/>
          <w:sz w:val="20"/>
          <w:u w:val="single"/>
        </w:rPr>
        <w:t>2024 r.</w:t>
      </w:r>
      <w:r w:rsidRPr="00626E06">
        <w:rPr>
          <w:rFonts w:asciiTheme="minorHAnsi" w:hAnsiTheme="minorHAnsi" w:cstheme="minorHAnsi"/>
          <w:sz w:val="20"/>
          <w:u w:val="single"/>
        </w:rPr>
        <w:t xml:space="preserve"> do godziny </w:t>
      </w:r>
      <w:r w:rsidR="009A79B1">
        <w:rPr>
          <w:rFonts w:asciiTheme="minorHAnsi" w:hAnsiTheme="minorHAnsi" w:cstheme="minorHAnsi"/>
          <w:b/>
          <w:sz w:val="20"/>
          <w:u w:val="single"/>
        </w:rPr>
        <w:t>10</w:t>
      </w:r>
      <w:r w:rsidRPr="00626E06">
        <w:rPr>
          <w:rFonts w:asciiTheme="minorHAnsi" w:hAnsiTheme="minorHAnsi" w:cstheme="minorHAnsi"/>
          <w:b/>
          <w:sz w:val="20"/>
          <w:u w:val="single"/>
        </w:rPr>
        <w:t>:00</w:t>
      </w:r>
      <w:r w:rsidRPr="00626E06">
        <w:rPr>
          <w:rFonts w:asciiTheme="minorHAnsi" w:hAnsiTheme="minorHAnsi" w:cstheme="minorHAnsi"/>
          <w:sz w:val="20"/>
          <w:u w:val="single"/>
        </w:rPr>
        <w:t>.</w:t>
      </w:r>
    </w:p>
    <w:p w:rsidR="007D26F6" w:rsidRPr="00DC43C9" w:rsidRDefault="007D26F6" w:rsidP="00B73BB4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7D26F6" w:rsidRPr="00DC43C9" w:rsidRDefault="007D26F6" w:rsidP="00B73BB4">
      <w:pPr>
        <w:pStyle w:val="Akapitzlist"/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sectPr w:rsidR="007D26F6" w:rsidRPr="00DC43C9" w:rsidSect="0007150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0FC" w:rsidRDefault="00FC30FC" w:rsidP="00FC30FC">
      <w:r>
        <w:separator/>
      </w:r>
    </w:p>
  </w:endnote>
  <w:endnote w:type="continuationSeparator" w:id="0">
    <w:p w:rsidR="00FC30FC" w:rsidRDefault="00FC30FC" w:rsidP="00FC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FC30FC" w:rsidRPr="00E46836" w:rsidRDefault="00FC30FC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FC30FC" w:rsidRPr="00E46836" w:rsidRDefault="00FC30FC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FC30FC" w:rsidRPr="00E46836" w:rsidRDefault="00FC30FC" w:rsidP="00FC30FC">
    <w:pPr>
      <w:ind w:left="6804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E46836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E46836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FC30FC" w:rsidRPr="00E46836" w:rsidRDefault="00FC30FC" w:rsidP="00FC30FC">
    <w:pPr>
      <w:ind w:left="6804" w:right="-2835"/>
      <w:rPr>
        <w:rFonts w:ascii="Calibri" w:hAnsi="Calibri" w:cs="Calibri"/>
        <w:b/>
        <w:color w:val="385623"/>
        <w:sz w:val="14"/>
        <w:szCs w:val="14"/>
      </w:rPr>
    </w:pPr>
    <w:r w:rsidRPr="00E46836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FC30FC" w:rsidRDefault="00FC30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0FC" w:rsidRDefault="00FC30FC" w:rsidP="00FC30FC">
      <w:r>
        <w:separator/>
      </w:r>
    </w:p>
  </w:footnote>
  <w:footnote w:type="continuationSeparator" w:id="0">
    <w:p w:rsidR="00FC30FC" w:rsidRDefault="00FC30FC" w:rsidP="00FC3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0FC" w:rsidRDefault="00FC30F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150495</wp:posOffset>
          </wp:positionH>
          <wp:positionV relativeFrom="paragraph">
            <wp:posOffset>-625475</wp:posOffset>
          </wp:positionV>
          <wp:extent cx="8035925" cy="1604645"/>
          <wp:effectExtent l="0" t="0" r="0" b="0"/>
          <wp:wrapNone/>
          <wp:docPr id="3" name="Obraz 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64770</wp:posOffset>
          </wp:positionH>
          <wp:positionV relativeFrom="paragraph">
            <wp:posOffset>-451485</wp:posOffset>
          </wp:positionV>
          <wp:extent cx="8035925" cy="1604645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5FF6"/>
    <w:multiLevelType w:val="hybridMultilevel"/>
    <w:tmpl w:val="6EE4B572"/>
    <w:lvl w:ilvl="0" w:tplc="0415000F">
      <w:start w:val="1"/>
      <w:numFmt w:val="decimal"/>
      <w:lvlText w:val="%1.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D67630A"/>
    <w:multiLevelType w:val="hybridMultilevel"/>
    <w:tmpl w:val="815053B2"/>
    <w:lvl w:ilvl="0" w:tplc="F0743986">
      <w:start w:val="4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D5760"/>
    <w:multiLevelType w:val="hybridMultilevel"/>
    <w:tmpl w:val="B8D6695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A90FE52">
      <w:start w:val="4"/>
      <w:numFmt w:val="bullet"/>
      <w:lvlText w:val="•"/>
      <w:lvlJc w:val="left"/>
      <w:pPr>
        <w:ind w:left="2291" w:hanging="360"/>
      </w:pPr>
      <w:rPr>
        <w:rFonts w:ascii="Calibri" w:eastAsia="Arial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6207424"/>
    <w:multiLevelType w:val="hybridMultilevel"/>
    <w:tmpl w:val="DA72C646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34F590D"/>
    <w:multiLevelType w:val="hybridMultilevel"/>
    <w:tmpl w:val="B3704BDA"/>
    <w:lvl w:ilvl="0" w:tplc="6978B5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84D7F"/>
    <w:multiLevelType w:val="hybridMultilevel"/>
    <w:tmpl w:val="A926C9C0"/>
    <w:lvl w:ilvl="0" w:tplc="71DEE98C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64196"/>
    <w:multiLevelType w:val="hybridMultilevel"/>
    <w:tmpl w:val="C33C6D2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122A69"/>
    <w:multiLevelType w:val="hybridMultilevel"/>
    <w:tmpl w:val="65ACCC4C"/>
    <w:lvl w:ilvl="0" w:tplc="A27022FA">
      <w:start w:val="6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041CC"/>
    <w:multiLevelType w:val="hybridMultilevel"/>
    <w:tmpl w:val="B5344424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66F7573"/>
    <w:multiLevelType w:val="hybridMultilevel"/>
    <w:tmpl w:val="484C1E6A"/>
    <w:lvl w:ilvl="0" w:tplc="0A26A24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2" w:tplc="041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0F4D3A"/>
    <w:multiLevelType w:val="hybridMultilevel"/>
    <w:tmpl w:val="BD5892B4"/>
    <w:lvl w:ilvl="0" w:tplc="1ED8CE44">
      <w:start w:val="5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1309F"/>
    <w:multiLevelType w:val="multilevel"/>
    <w:tmpl w:val="38E4D41E"/>
    <w:lvl w:ilvl="0">
      <w:start w:val="1"/>
      <w:numFmt w:val="decimal"/>
      <w:lvlText w:val="%1."/>
      <w:lvlJc w:val="left"/>
      <w:pPr>
        <w:ind w:left="1214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8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94" w:hanging="180"/>
      </w:pPr>
      <w:rPr>
        <w:vertAlign w:val="baseline"/>
      </w:rPr>
    </w:lvl>
  </w:abstractNum>
  <w:abstractNum w:abstractNumId="14" w15:restartNumberingAfterBreak="0">
    <w:nsid w:val="49737F01"/>
    <w:multiLevelType w:val="hybridMultilevel"/>
    <w:tmpl w:val="65AE34D6"/>
    <w:lvl w:ilvl="0" w:tplc="DE7CD566">
      <w:start w:val="1"/>
      <w:numFmt w:val="decimal"/>
      <w:lvlText w:val="Punkt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C37409"/>
    <w:multiLevelType w:val="hybridMultilevel"/>
    <w:tmpl w:val="8F16A8A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1A325CD"/>
    <w:multiLevelType w:val="hybridMultilevel"/>
    <w:tmpl w:val="AE7083CC"/>
    <w:lvl w:ilvl="0" w:tplc="28EA2250">
      <w:start w:val="3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9D7323"/>
    <w:multiLevelType w:val="multilevel"/>
    <w:tmpl w:val="38E4D41E"/>
    <w:lvl w:ilvl="0">
      <w:start w:val="1"/>
      <w:numFmt w:val="decimal"/>
      <w:lvlText w:val="%1."/>
      <w:lvlJc w:val="left"/>
      <w:pPr>
        <w:ind w:left="1214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85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7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9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1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3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5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7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894" w:hanging="180"/>
      </w:pPr>
      <w:rPr>
        <w:vertAlign w:val="baseline"/>
      </w:rPr>
    </w:lvl>
  </w:abstractNum>
  <w:abstractNum w:abstractNumId="18" w15:restartNumberingAfterBreak="0">
    <w:nsid w:val="60B54587"/>
    <w:multiLevelType w:val="hybridMultilevel"/>
    <w:tmpl w:val="0E8A138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55652CB"/>
    <w:multiLevelType w:val="hybridMultilevel"/>
    <w:tmpl w:val="EE1C4B4A"/>
    <w:lvl w:ilvl="0" w:tplc="04150013">
      <w:start w:val="1"/>
      <w:numFmt w:val="upperRoman"/>
      <w:lvlText w:val="%1."/>
      <w:lvlJc w:val="righ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0" w15:restartNumberingAfterBreak="0">
    <w:nsid w:val="69F51D5D"/>
    <w:multiLevelType w:val="hybridMultilevel"/>
    <w:tmpl w:val="EF621EB8"/>
    <w:lvl w:ilvl="0" w:tplc="C11CF142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DC61F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4D26DCD"/>
    <w:multiLevelType w:val="hybridMultilevel"/>
    <w:tmpl w:val="514AE6FC"/>
    <w:lvl w:ilvl="0" w:tplc="01324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95C5F"/>
    <w:multiLevelType w:val="hybridMultilevel"/>
    <w:tmpl w:val="EE1C4B4A"/>
    <w:lvl w:ilvl="0" w:tplc="04150013">
      <w:start w:val="1"/>
      <w:numFmt w:val="upperRoman"/>
      <w:lvlText w:val="%1."/>
      <w:lvlJc w:val="righ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4" w15:restartNumberingAfterBreak="0">
    <w:nsid w:val="79A17042"/>
    <w:multiLevelType w:val="hybridMultilevel"/>
    <w:tmpl w:val="ABEC0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9D9D9" w:themeColor="background1" w:themeShade="D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D68AA"/>
    <w:multiLevelType w:val="multilevel"/>
    <w:tmpl w:val="1C4CDF1E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3"/>
      </w:pPr>
      <w:rPr>
        <w:b w:val="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22"/>
  </w:num>
  <w:num w:numId="5">
    <w:abstractNumId w:val="7"/>
  </w:num>
  <w:num w:numId="6">
    <w:abstractNumId w:val="4"/>
  </w:num>
  <w:num w:numId="7">
    <w:abstractNumId w:val="24"/>
  </w:num>
  <w:num w:numId="8">
    <w:abstractNumId w:val="16"/>
  </w:num>
  <w:num w:numId="9">
    <w:abstractNumId w:val="8"/>
  </w:num>
  <w:num w:numId="10">
    <w:abstractNumId w:val="6"/>
  </w:num>
  <w:num w:numId="11">
    <w:abstractNumId w:val="21"/>
  </w:num>
  <w:num w:numId="12">
    <w:abstractNumId w:val="0"/>
  </w:num>
  <w:num w:numId="13">
    <w:abstractNumId w:val="19"/>
  </w:num>
  <w:num w:numId="14">
    <w:abstractNumId w:val="23"/>
  </w:num>
  <w:num w:numId="15">
    <w:abstractNumId w:val="13"/>
  </w:num>
  <w:num w:numId="16">
    <w:abstractNumId w:val="11"/>
  </w:num>
  <w:num w:numId="17">
    <w:abstractNumId w:val="2"/>
  </w:num>
  <w:num w:numId="18">
    <w:abstractNumId w:val="15"/>
  </w:num>
  <w:num w:numId="19">
    <w:abstractNumId w:val="9"/>
  </w:num>
  <w:num w:numId="20">
    <w:abstractNumId w:val="18"/>
  </w:num>
  <w:num w:numId="21">
    <w:abstractNumId w:val="17"/>
  </w:num>
  <w:num w:numId="22">
    <w:abstractNumId w:val="12"/>
  </w:num>
  <w:num w:numId="23">
    <w:abstractNumId w:val="1"/>
  </w:num>
  <w:num w:numId="24">
    <w:abstractNumId w:val="25"/>
    <w:lvlOverride w:ilvl="0">
      <w:startOverride w:val="1"/>
    </w:lvlOverride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D60"/>
    <w:rsid w:val="0001741B"/>
    <w:rsid w:val="00022515"/>
    <w:rsid w:val="000353C5"/>
    <w:rsid w:val="000357EF"/>
    <w:rsid w:val="000442D4"/>
    <w:rsid w:val="0005657C"/>
    <w:rsid w:val="00064E10"/>
    <w:rsid w:val="00071506"/>
    <w:rsid w:val="00073E65"/>
    <w:rsid w:val="00093B46"/>
    <w:rsid w:val="000A05C4"/>
    <w:rsid w:val="000A74CE"/>
    <w:rsid w:val="000B0E96"/>
    <w:rsid w:val="000B4100"/>
    <w:rsid w:val="000C4960"/>
    <w:rsid w:val="00127997"/>
    <w:rsid w:val="00132FAE"/>
    <w:rsid w:val="00141615"/>
    <w:rsid w:val="00141960"/>
    <w:rsid w:val="00176E08"/>
    <w:rsid w:val="00194E78"/>
    <w:rsid w:val="001E5F0B"/>
    <w:rsid w:val="001F1637"/>
    <w:rsid w:val="001F284C"/>
    <w:rsid w:val="00245C94"/>
    <w:rsid w:val="00257561"/>
    <w:rsid w:val="0026751A"/>
    <w:rsid w:val="002679BD"/>
    <w:rsid w:val="002845E9"/>
    <w:rsid w:val="002A0063"/>
    <w:rsid w:val="002D4B0A"/>
    <w:rsid w:val="00302D60"/>
    <w:rsid w:val="00321083"/>
    <w:rsid w:val="00366DF7"/>
    <w:rsid w:val="0037416C"/>
    <w:rsid w:val="0039295C"/>
    <w:rsid w:val="003A6520"/>
    <w:rsid w:val="003D04E7"/>
    <w:rsid w:val="003D0EBD"/>
    <w:rsid w:val="003D599D"/>
    <w:rsid w:val="003D5C3A"/>
    <w:rsid w:val="004349A0"/>
    <w:rsid w:val="0044635A"/>
    <w:rsid w:val="0047608D"/>
    <w:rsid w:val="004A2D60"/>
    <w:rsid w:val="004C0EFD"/>
    <w:rsid w:val="004C74EB"/>
    <w:rsid w:val="004D382A"/>
    <w:rsid w:val="004F79DD"/>
    <w:rsid w:val="00594660"/>
    <w:rsid w:val="005A390F"/>
    <w:rsid w:val="005A3FD9"/>
    <w:rsid w:val="005C0877"/>
    <w:rsid w:val="005D18DF"/>
    <w:rsid w:val="005E406D"/>
    <w:rsid w:val="005E781F"/>
    <w:rsid w:val="00613A05"/>
    <w:rsid w:val="00623675"/>
    <w:rsid w:val="006543EC"/>
    <w:rsid w:val="00677CDF"/>
    <w:rsid w:val="00684FF0"/>
    <w:rsid w:val="00692507"/>
    <w:rsid w:val="00695D7F"/>
    <w:rsid w:val="006A33A3"/>
    <w:rsid w:val="006C4C09"/>
    <w:rsid w:val="006D7B26"/>
    <w:rsid w:val="006E2D6E"/>
    <w:rsid w:val="0074263B"/>
    <w:rsid w:val="007614AD"/>
    <w:rsid w:val="007633C5"/>
    <w:rsid w:val="00763BED"/>
    <w:rsid w:val="007750A8"/>
    <w:rsid w:val="007806E4"/>
    <w:rsid w:val="007812FC"/>
    <w:rsid w:val="00787068"/>
    <w:rsid w:val="00797CD5"/>
    <w:rsid w:val="007A516C"/>
    <w:rsid w:val="007A72EF"/>
    <w:rsid w:val="007B534C"/>
    <w:rsid w:val="007C30F7"/>
    <w:rsid w:val="007D26F6"/>
    <w:rsid w:val="007F481B"/>
    <w:rsid w:val="00843F24"/>
    <w:rsid w:val="00847E52"/>
    <w:rsid w:val="00847E6E"/>
    <w:rsid w:val="00872BB5"/>
    <w:rsid w:val="008746CF"/>
    <w:rsid w:val="008A7D3E"/>
    <w:rsid w:val="008C77C5"/>
    <w:rsid w:val="008D350E"/>
    <w:rsid w:val="008F0C07"/>
    <w:rsid w:val="00904D24"/>
    <w:rsid w:val="00905B29"/>
    <w:rsid w:val="0090702F"/>
    <w:rsid w:val="00927E9C"/>
    <w:rsid w:val="00934808"/>
    <w:rsid w:val="00965C9C"/>
    <w:rsid w:val="00982C9F"/>
    <w:rsid w:val="009A79B1"/>
    <w:rsid w:val="009B5A6A"/>
    <w:rsid w:val="009C0396"/>
    <w:rsid w:val="009C6AF2"/>
    <w:rsid w:val="009C7ACC"/>
    <w:rsid w:val="009E5EE8"/>
    <w:rsid w:val="009F0284"/>
    <w:rsid w:val="009F1390"/>
    <w:rsid w:val="009F5AF1"/>
    <w:rsid w:val="00A23462"/>
    <w:rsid w:val="00A33453"/>
    <w:rsid w:val="00A364CB"/>
    <w:rsid w:val="00A517C5"/>
    <w:rsid w:val="00A91920"/>
    <w:rsid w:val="00AF7DD8"/>
    <w:rsid w:val="00B05DB7"/>
    <w:rsid w:val="00B07B1D"/>
    <w:rsid w:val="00B26515"/>
    <w:rsid w:val="00B3127A"/>
    <w:rsid w:val="00B447E8"/>
    <w:rsid w:val="00B46840"/>
    <w:rsid w:val="00B519FC"/>
    <w:rsid w:val="00B52296"/>
    <w:rsid w:val="00B73BB4"/>
    <w:rsid w:val="00BA383E"/>
    <w:rsid w:val="00BA6289"/>
    <w:rsid w:val="00BF11E9"/>
    <w:rsid w:val="00BF7A86"/>
    <w:rsid w:val="00C23837"/>
    <w:rsid w:val="00C46D64"/>
    <w:rsid w:val="00C646F7"/>
    <w:rsid w:val="00C73C70"/>
    <w:rsid w:val="00CC0947"/>
    <w:rsid w:val="00CD03C0"/>
    <w:rsid w:val="00CE4DE5"/>
    <w:rsid w:val="00D13D4C"/>
    <w:rsid w:val="00D272F8"/>
    <w:rsid w:val="00D46778"/>
    <w:rsid w:val="00D47EDC"/>
    <w:rsid w:val="00D47F18"/>
    <w:rsid w:val="00D75069"/>
    <w:rsid w:val="00D86065"/>
    <w:rsid w:val="00D939B2"/>
    <w:rsid w:val="00D959B1"/>
    <w:rsid w:val="00D95AAC"/>
    <w:rsid w:val="00DB3F0E"/>
    <w:rsid w:val="00DC43C9"/>
    <w:rsid w:val="00DC4D09"/>
    <w:rsid w:val="00DE3E5B"/>
    <w:rsid w:val="00DF0B42"/>
    <w:rsid w:val="00DF54EB"/>
    <w:rsid w:val="00E13C4E"/>
    <w:rsid w:val="00E52417"/>
    <w:rsid w:val="00E61320"/>
    <w:rsid w:val="00E70D4F"/>
    <w:rsid w:val="00E93B6B"/>
    <w:rsid w:val="00EA1D5B"/>
    <w:rsid w:val="00EB0D48"/>
    <w:rsid w:val="00EE2DFB"/>
    <w:rsid w:val="00EE57F2"/>
    <w:rsid w:val="00F07504"/>
    <w:rsid w:val="00F31942"/>
    <w:rsid w:val="00F35913"/>
    <w:rsid w:val="00F44FC4"/>
    <w:rsid w:val="00F4795A"/>
    <w:rsid w:val="00F66E6C"/>
    <w:rsid w:val="00F8065A"/>
    <w:rsid w:val="00F80C13"/>
    <w:rsid w:val="00F9370A"/>
    <w:rsid w:val="00F93BBC"/>
    <w:rsid w:val="00FA12A7"/>
    <w:rsid w:val="00FA597B"/>
    <w:rsid w:val="00FA6ABE"/>
    <w:rsid w:val="00FA760A"/>
    <w:rsid w:val="00FC30FC"/>
    <w:rsid w:val="00FD13AE"/>
    <w:rsid w:val="00FE16CB"/>
    <w:rsid w:val="00FE5199"/>
    <w:rsid w:val="00FE5A8F"/>
    <w:rsid w:val="00FF119D"/>
    <w:rsid w:val="00FF2149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D4FF28D-EA39-404E-B1CC-6CA2F07B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D6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rsid w:val="0039295C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List Paragraph,CW_Lista,2 heading,A_wyliczenie,K-P_odwolanie,maz_wyliczenie,opis dzialania,Akapit z listą BS,Kolorowa lista — akcent 11,Nagłowek 3,Preambuła,Dot pt,F5 List Paragraph,Recommendation,lp1,Normal"/>
    <w:basedOn w:val="Normalny"/>
    <w:link w:val="AkapitzlistZnak"/>
    <w:uiPriority w:val="34"/>
    <w:qFormat/>
    <w:rsid w:val="00FF3B5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75069"/>
  </w:style>
  <w:style w:type="character" w:customStyle="1" w:styleId="Nagwek2Znak">
    <w:name w:val="Nagłówek 2 Znak"/>
    <w:basedOn w:val="Domylnaczcionkaakapitu"/>
    <w:link w:val="Nagwek2"/>
    <w:rsid w:val="0039295C"/>
    <w:rPr>
      <w:rFonts w:ascii="Arial" w:eastAsia="Arial" w:hAnsi="Arial" w:cs="Arial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Akapit z listą5 Znak,List Paragraph Znak,CW_Lista Znak,2 heading Znak,A_wyliczenie Znak,K-P_odwolanie Znak,maz_wyliczenie Znak,opis dzialania Znak,Akapit z listą BS Znak,Kolorowa lista — akcent 11 Znak"/>
    <w:basedOn w:val="Domylnaczcionkaakapitu"/>
    <w:link w:val="Akapitzlist"/>
    <w:uiPriority w:val="34"/>
    <w:qFormat/>
    <w:locked/>
    <w:rsid w:val="0039295C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0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0FC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0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0FC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C30FC"/>
    <w:rPr>
      <w:color w:val="0000FF" w:themeColor="hyperlink"/>
      <w:u w:val="single"/>
    </w:rPr>
  </w:style>
  <w:style w:type="character" w:customStyle="1" w:styleId="StandardZnak">
    <w:name w:val="Standard Znak"/>
    <w:link w:val="Standard"/>
    <w:qFormat/>
    <w:locked/>
    <w:rsid w:val="00FC30FC"/>
    <w:rPr>
      <w:rFonts w:ascii="Calibri" w:eastAsia="SimSun" w:hAnsi="Calibri" w:cs="F"/>
      <w:kern w:val="2"/>
      <w:lang w:eastAsia="zh-CN"/>
    </w:rPr>
  </w:style>
  <w:style w:type="paragraph" w:customStyle="1" w:styleId="Standard">
    <w:name w:val="Standard"/>
    <w:link w:val="StandardZnak"/>
    <w:qFormat/>
    <w:rsid w:val="00FC30FC"/>
    <w:pPr>
      <w:suppressAutoHyphens/>
      <w:spacing w:after="160" w:line="240" w:lineRule="auto"/>
    </w:pPr>
    <w:rPr>
      <w:rFonts w:ascii="Calibri" w:eastAsia="SimSun" w:hAnsi="Calibri" w:cs="F"/>
      <w:kern w:val="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9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9B1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uep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latformazakupow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B42B7EE8</Template>
  <TotalTime>139</TotalTime>
  <Pages>9</Pages>
  <Words>3318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38912</dc:creator>
  <cp:lastModifiedBy>Renata Glinkowska</cp:lastModifiedBy>
  <cp:revision>33</cp:revision>
  <cp:lastPrinted>2024-07-10T07:11:00Z</cp:lastPrinted>
  <dcterms:created xsi:type="dcterms:W3CDTF">2024-07-09T06:48:00Z</dcterms:created>
  <dcterms:modified xsi:type="dcterms:W3CDTF">2024-07-10T07:14:00Z</dcterms:modified>
</cp:coreProperties>
</file>