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AB0A4B" w14:paraId="1A1B9F57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29F51" w14:textId="79DF952C" w:rsidR="00AB0A4B" w:rsidRDefault="001D4A32" w:rsidP="001D4A32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przedmiotu zamówienia - </w:t>
            </w:r>
            <w:proofErr w:type="spellStart"/>
            <w:r w:rsidR="00AB0A4B">
              <w:rPr>
                <w:sz w:val="22"/>
                <w:szCs w:val="22"/>
              </w:rPr>
              <w:t>termocykle</w:t>
            </w:r>
            <w:r>
              <w:rPr>
                <w:sz w:val="22"/>
                <w:szCs w:val="22"/>
              </w:rPr>
              <w:t>r</w:t>
            </w:r>
            <w:proofErr w:type="spellEnd"/>
          </w:p>
          <w:p w14:paraId="3216E056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  <w:p w14:paraId="32A90B19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Moduł grzejno-chłodzący z układem </w:t>
            </w:r>
            <w:proofErr w:type="spellStart"/>
            <w:r>
              <w:rPr>
                <w:sz w:val="22"/>
                <w:szCs w:val="22"/>
              </w:rPr>
              <w:t>Peltier’a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B0A4B" w14:paraId="4EF70459" w14:textId="77777777" w:rsidTr="00AB0A4B">
        <w:trPr>
          <w:trHeight w:val="243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C9D9B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Blok grzejny na 96 próbek 0.2 ml umożliwiający prowadzenie reakcji w wysokoprofilowych i bez bocznych ramek mikropłytkach, probówkach oraz paskach </w:t>
            </w:r>
          </w:p>
        </w:tc>
      </w:tr>
      <w:tr w:rsidR="00AB0A4B" w14:paraId="2EAE93E7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E9748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temperatury bloku wynosi 4 - 100°C </w:t>
            </w:r>
          </w:p>
        </w:tc>
      </w:tr>
      <w:tr w:rsidR="00AB0A4B" w14:paraId="3A9CAD53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CCA60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Szybkość grzania i chłodzenia wynosi 4 °C/</w:t>
            </w:r>
            <w:proofErr w:type="spellStart"/>
            <w:r>
              <w:rPr>
                <w:sz w:val="22"/>
                <w:szCs w:val="22"/>
              </w:rPr>
              <w:t>sek</w:t>
            </w:r>
            <w:proofErr w:type="spellEnd"/>
            <w:r>
              <w:rPr>
                <w:sz w:val="22"/>
                <w:szCs w:val="22"/>
              </w:rPr>
              <w:t xml:space="preserve">, średni ramp </w:t>
            </w:r>
            <w:proofErr w:type="spellStart"/>
            <w:r>
              <w:rPr>
                <w:sz w:val="22"/>
                <w:szCs w:val="22"/>
              </w:rPr>
              <w:t>rate</w:t>
            </w:r>
            <w:proofErr w:type="spellEnd"/>
            <w:r>
              <w:rPr>
                <w:sz w:val="22"/>
                <w:szCs w:val="22"/>
              </w:rPr>
              <w:t xml:space="preserve"> 2,5°C </w:t>
            </w:r>
          </w:p>
        </w:tc>
      </w:tr>
      <w:tr w:rsidR="00AB0A4B" w14:paraId="792BADFA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22B16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Ogrzewana pokrywa w zakresie 40 - 110°C </w:t>
            </w:r>
          </w:p>
        </w:tc>
      </w:tr>
      <w:tr w:rsidR="00AB0A4B" w14:paraId="6B8A3088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E387F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Dokładność temperatury wynosi 0,5°C </w:t>
            </w:r>
          </w:p>
        </w:tc>
      </w:tr>
      <w:tr w:rsidR="00AB0A4B" w14:paraId="2F0785F1" w14:textId="77777777" w:rsidTr="00AB0A4B">
        <w:trPr>
          <w:trHeight w:val="244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4CDCA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Gradient termiczny w zakresie temperatury od 30 do 100 °C umożliwiającego jednoczesną optymalizację warunków reakcji dla co najmniej 12 reagentów </w:t>
            </w:r>
          </w:p>
        </w:tc>
      </w:tr>
      <w:tr w:rsidR="00AB0A4B" w14:paraId="7297394E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A33EF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programowania różnicy temperatur gradientu wynosi od 1 do 25 °C </w:t>
            </w:r>
          </w:p>
        </w:tc>
      </w:tr>
      <w:tr w:rsidR="00AB0A4B" w14:paraId="3E193E33" w14:textId="77777777" w:rsidTr="00AB0A4B">
        <w:trPr>
          <w:trHeight w:val="244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E4B3D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gradientu termicznego zapewnia jednakowe czasy inkubacji dla wszystkich optymalizowanych temperatur gradientu – tzw. gradient dynamiczny </w:t>
            </w:r>
          </w:p>
        </w:tc>
      </w:tr>
      <w:tr w:rsidR="00AB0A4B" w14:paraId="21151020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3F89A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Rozpiętość zakresu gradientu termicznego maksymalnie 1 °C </w:t>
            </w:r>
          </w:p>
        </w:tc>
      </w:tr>
      <w:tr w:rsidR="00AB0A4B" w14:paraId="0487919B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86FD8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Sterowanie i programowanie z kolorowego wyświetlacza dotykowego 5,7” o rozdzielczości VGA </w:t>
            </w:r>
          </w:p>
        </w:tc>
      </w:tr>
      <w:tr w:rsidR="00AB0A4B" w14:paraId="2025FFB8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99C82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Programowanie graficzne metody PCR </w:t>
            </w:r>
          </w:p>
        </w:tc>
      </w:tr>
      <w:tr w:rsidR="00AB0A4B" w14:paraId="02307E32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FD2C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Pamięć RAM do zapisu minimum 500 programów amplifikacji DNA </w:t>
            </w:r>
          </w:p>
        </w:tc>
      </w:tr>
      <w:tr w:rsidR="00AB0A4B" w14:paraId="751CBFCE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5E55C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 Port USB typu A z przodu aparatu </w:t>
            </w:r>
          </w:p>
        </w:tc>
      </w:tr>
      <w:tr w:rsidR="00AB0A4B" w14:paraId="298538A0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73A51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aparacie można amplifikować próbki o objętości od 1-100 </w:t>
            </w:r>
            <w:proofErr w:type="spellStart"/>
            <w:r>
              <w:rPr>
                <w:sz w:val="22"/>
                <w:szCs w:val="22"/>
              </w:rPr>
              <w:t>μl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B0A4B" w14:paraId="2B25F0C8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A2E0F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 lampkę statusu LED – włącza się kiedy aparat pracuje, miga kiedy aparat jest trybie „standy” </w:t>
            </w:r>
          </w:p>
        </w:tc>
      </w:tr>
      <w:tr w:rsidR="00AB0A4B" w14:paraId="47BC94D8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301E5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Szerokość </w:t>
            </w:r>
            <w:proofErr w:type="spellStart"/>
            <w:r>
              <w:rPr>
                <w:sz w:val="22"/>
                <w:szCs w:val="22"/>
              </w:rPr>
              <w:t>termocyklera</w:t>
            </w:r>
            <w:proofErr w:type="spellEnd"/>
            <w:r>
              <w:rPr>
                <w:sz w:val="22"/>
                <w:szCs w:val="22"/>
              </w:rPr>
              <w:t xml:space="preserve"> to 26 cm </w:t>
            </w:r>
          </w:p>
        </w:tc>
      </w:tr>
      <w:tr w:rsidR="00AB0A4B" w14:paraId="3E6A7154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6F677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Termocykler</w:t>
            </w:r>
            <w:proofErr w:type="spellEnd"/>
            <w:r>
              <w:rPr>
                <w:sz w:val="22"/>
                <w:szCs w:val="22"/>
              </w:rPr>
              <w:t xml:space="preserve"> posiada co najmniej dwa tryby określania momentu kiedy próbka osiąga żądaną temperaturę. </w:t>
            </w:r>
          </w:p>
          <w:p w14:paraId="2849FE76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Tryb obliczeniowy – </w:t>
            </w:r>
            <w:proofErr w:type="spellStart"/>
            <w:r>
              <w:rPr>
                <w:sz w:val="22"/>
                <w:szCs w:val="22"/>
              </w:rPr>
              <w:t>termocykler</w:t>
            </w:r>
            <w:proofErr w:type="spellEnd"/>
            <w:r>
              <w:rPr>
                <w:sz w:val="22"/>
                <w:szCs w:val="22"/>
              </w:rPr>
              <w:t xml:space="preserve"> oblicza kiedy próbka osiąga daną temperaturę kiedy wprowadzona objętość próbki mieści się w zakresie od 1 </w:t>
            </w:r>
            <w:proofErr w:type="spellStart"/>
            <w:r>
              <w:rPr>
                <w:sz w:val="22"/>
                <w:szCs w:val="22"/>
              </w:rPr>
              <w:t>μl</w:t>
            </w:r>
            <w:proofErr w:type="spellEnd"/>
            <w:r>
              <w:rPr>
                <w:sz w:val="22"/>
                <w:szCs w:val="22"/>
              </w:rPr>
              <w:t xml:space="preserve"> do maksymalnie 100 </w:t>
            </w:r>
            <w:proofErr w:type="spellStart"/>
            <w:r>
              <w:rPr>
                <w:sz w:val="22"/>
                <w:szCs w:val="22"/>
              </w:rPr>
              <w:t>μl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9B3B66E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Tryb blokowy – kiedy objętość próbki wprowadzona jest jako zero (0) </w:t>
            </w:r>
            <w:proofErr w:type="spellStart"/>
            <w:r>
              <w:rPr>
                <w:sz w:val="22"/>
                <w:szCs w:val="22"/>
              </w:rPr>
              <w:t>termocykler</w:t>
            </w:r>
            <w:proofErr w:type="spellEnd"/>
            <w:r>
              <w:rPr>
                <w:sz w:val="22"/>
                <w:szCs w:val="22"/>
              </w:rPr>
              <w:t xml:space="preserve"> przyjmuje, że temperatura próbki jest identyczna z temperaturą bloku reakcyjnego. </w:t>
            </w:r>
          </w:p>
        </w:tc>
      </w:tr>
      <w:tr w:rsidR="00AB0A4B" w14:paraId="1EC72B71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A756A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ustawienia funkcji </w:t>
            </w:r>
            <w:proofErr w:type="spellStart"/>
            <w:r>
              <w:rPr>
                <w:sz w:val="22"/>
                <w:szCs w:val="22"/>
              </w:rPr>
              <w:t>Standby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Mode</w:t>
            </w:r>
            <w:proofErr w:type="spellEnd"/>
            <w:r>
              <w:rPr>
                <w:sz w:val="22"/>
                <w:szCs w:val="22"/>
              </w:rPr>
              <w:t xml:space="preserve">. W tym trybie aparat zmniejsza zużycie </w:t>
            </w:r>
            <w:proofErr w:type="spellStart"/>
            <w:r>
              <w:rPr>
                <w:sz w:val="22"/>
                <w:szCs w:val="22"/>
              </w:rPr>
              <w:t>energi</w:t>
            </w:r>
            <w:proofErr w:type="spellEnd"/>
            <w:r>
              <w:rPr>
                <w:sz w:val="22"/>
                <w:szCs w:val="22"/>
              </w:rPr>
              <w:t xml:space="preserve"> poprzez wyłączenie wyświetlacza oraz wentylatorów systemowych. </w:t>
            </w:r>
          </w:p>
        </w:tc>
      </w:tr>
      <w:tr w:rsidR="00AB0A4B" w14:paraId="273890E3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A4FE9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pobierania bezpłatnych aktualizacji z oficjalnej strony internetowej, które użytkownik może samodzielnie wprowadzić przy pomocy portu USB A </w:t>
            </w:r>
          </w:p>
        </w:tc>
      </w:tr>
      <w:tr w:rsidR="00AB0A4B" w14:paraId="6A23222A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B15E1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funkcję „</w:t>
            </w:r>
            <w:proofErr w:type="spellStart"/>
            <w:r>
              <w:rPr>
                <w:sz w:val="22"/>
                <w:szCs w:val="22"/>
              </w:rPr>
              <w:t>samotestowania</w:t>
            </w:r>
            <w:proofErr w:type="spellEnd"/>
            <w:r>
              <w:rPr>
                <w:sz w:val="22"/>
                <w:szCs w:val="22"/>
              </w:rPr>
              <w:t xml:space="preserve">” (ang. </w:t>
            </w:r>
            <w:proofErr w:type="spellStart"/>
            <w:r>
              <w:rPr>
                <w:sz w:val="22"/>
                <w:szCs w:val="22"/>
              </w:rPr>
              <w:t>self-check</w:t>
            </w:r>
            <w:proofErr w:type="spellEnd"/>
            <w:r>
              <w:rPr>
                <w:sz w:val="22"/>
                <w:szCs w:val="22"/>
              </w:rPr>
              <w:t xml:space="preserve">) przeprowadzającą diagnostykę funkcjonowania </w:t>
            </w:r>
            <w:proofErr w:type="spellStart"/>
            <w:r>
              <w:rPr>
                <w:sz w:val="22"/>
                <w:szCs w:val="22"/>
              </w:rPr>
              <w:t>termocyklera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AB0A4B" w14:paraId="71FDF105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2A5C2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Wgląd w całkowitą ilość przepracowanych godzin przez </w:t>
            </w:r>
            <w:proofErr w:type="spellStart"/>
            <w:r>
              <w:rPr>
                <w:sz w:val="22"/>
                <w:szCs w:val="22"/>
              </w:rPr>
              <w:t>termocykler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AB0A4B" w14:paraId="4151E7CB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143C16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Termocykler</w:t>
            </w:r>
            <w:proofErr w:type="spellEnd"/>
            <w:r>
              <w:rPr>
                <w:sz w:val="22"/>
                <w:szCs w:val="22"/>
              </w:rPr>
              <w:t xml:space="preserve"> posiada w zestawie specjalną ramkę, która zakładana jest wokół bloku grzejnego, minimalizującą możliwość zmiażdżenia pojedynczych probówek po zamknięciu pokrywy. </w:t>
            </w:r>
          </w:p>
        </w:tc>
      </w:tr>
      <w:tr w:rsidR="00AB0A4B" w14:paraId="7CC540C3" w14:textId="77777777" w:rsidTr="00AB0A4B">
        <w:trPr>
          <w:trHeight w:val="11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61B60" w14:textId="77777777" w:rsidR="00AB0A4B" w:rsidRDefault="00AB0A4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Gwarancja 24 miesiące. </w:t>
            </w:r>
          </w:p>
        </w:tc>
      </w:tr>
    </w:tbl>
    <w:p w14:paraId="365261AA" w14:textId="77777777" w:rsidR="00544316" w:rsidRDefault="00544316"/>
    <w:sectPr w:rsidR="0054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4B"/>
    <w:rsid w:val="000A01E7"/>
    <w:rsid w:val="00172A6A"/>
    <w:rsid w:val="001D4A32"/>
    <w:rsid w:val="00544316"/>
    <w:rsid w:val="00AB0A4B"/>
    <w:rsid w:val="00F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8780"/>
  <w15:chartTrackingRefBased/>
  <w15:docId w15:val="{50CE7749-082C-4F25-8DF3-BA68846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A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Kirczuk</dc:creator>
  <cp:keywords/>
  <dc:description/>
  <cp:lastModifiedBy>Mirosław Łatka</cp:lastModifiedBy>
  <cp:revision>2</cp:revision>
  <dcterms:created xsi:type="dcterms:W3CDTF">2023-10-20T10:47:00Z</dcterms:created>
  <dcterms:modified xsi:type="dcterms:W3CDTF">2023-10-20T10:47:00Z</dcterms:modified>
</cp:coreProperties>
</file>