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1B6C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444D436" w14:textId="28E9D145" w:rsidR="008B1FD8" w:rsidRPr="003D1B13" w:rsidRDefault="008B1FD8" w:rsidP="008B1F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1B13">
        <w:rPr>
          <w:rFonts w:ascii="Arial" w:hAnsi="Arial" w:cs="Arial"/>
          <w:b/>
          <w:bCs/>
          <w:sz w:val="28"/>
          <w:szCs w:val="28"/>
        </w:rPr>
        <w:t>„</w:t>
      </w:r>
      <w:r w:rsidR="00EF0FAE" w:rsidRPr="00EF0FAE">
        <w:rPr>
          <w:rFonts w:ascii="Arial" w:hAnsi="Arial" w:cs="Arial"/>
          <w:b/>
          <w:bCs/>
          <w:sz w:val="28"/>
          <w:szCs w:val="28"/>
        </w:rPr>
        <w:t>Projekt przebudowy istniejącego systemu odprowadzania ścieków sanitarnych z północnych dzielnic lewobrzeżnej części Szczecina</w:t>
      </w:r>
      <w:r w:rsidRPr="003D1B13">
        <w:rPr>
          <w:rFonts w:ascii="Arial" w:hAnsi="Arial" w:cs="Arial"/>
          <w:b/>
          <w:bCs/>
          <w:sz w:val="28"/>
          <w:szCs w:val="28"/>
        </w:rPr>
        <w:t>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E57CAA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04FBAE0" w14:textId="77777777" w:rsidR="00CB043B" w:rsidRPr="00E57CAA" w:rsidRDefault="00CB043B" w:rsidP="00CB043B">
      <w:pPr>
        <w:spacing w:after="120"/>
        <w:ind w:right="284"/>
        <w:jc w:val="center"/>
        <w:rPr>
          <w:rFonts w:ascii="Arial" w:hAnsi="Arial" w:cs="Arial"/>
          <w:sz w:val="24"/>
          <w:szCs w:val="24"/>
        </w:rPr>
      </w:pPr>
      <w:r w:rsidRPr="00E57CAA">
        <w:rPr>
          <w:rFonts w:ascii="Arial" w:hAnsi="Arial" w:cs="Arial"/>
          <w:sz w:val="24"/>
          <w:szCs w:val="24"/>
        </w:rPr>
        <w:t xml:space="preserve">|7|1|.|3|2|.|0|0|.|0|0|-|7| usługi inżynieryjne w zakresie projektowania </w:t>
      </w:r>
    </w:p>
    <w:p w14:paraId="7AFCC847" w14:textId="7DC0FCE9" w:rsidR="008B1FD8" w:rsidRPr="00E57CAA" w:rsidRDefault="00CB043B" w:rsidP="00CB043B">
      <w:pPr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E57CAA">
        <w:rPr>
          <w:rFonts w:ascii="Arial" w:hAnsi="Arial" w:cs="Arial"/>
          <w:sz w:val="24"/>
          <w:szCs w:val="24"/>
        </w:rPr>
        <w:t>|7|1|.|2|4|.|8|0|.|0|0|-|8| nadzór nad projektem i dokumentacją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A0E38E9" w14:textId="77777777" w:rsidR="00E57CAA" w:rsidRPr="00921800" w:rsidRDefault="00E57CAA" w:rsidP="00E57C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Niniejsze postępowanie jest prowadzone 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z wyłączeniem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stosowania przepisów ustawy z dnia 11 września 2019 r. Prawo zamówień publicznych – (Dz. U. z 2023 r. poz. 1605 ze zm.), ze względu na treść art. 2 ust. 1 pkt 2 w zw. z art. 5 ust.1 pkt 2 i ust. 4 pkt 1 tej ustawy (</w:t>
      </w:r>
      <w:r w:rsidRPr="00921800">
        <w:rPr>
          <w:rFonts w:ascii="Arial" w:hAnsi="Arial" w:cs="Arial"/>
          <w:color w:val="000000" w:themeColor="text1"/>
          <w:sz w:val="24"/>
          <w:szCs w:val="24"/>
          <w:u w:val="single"/>
        </w:rPr>
        <w:t>zamówienie sektorowe o wartości mniejszej niż progi unijne dla zamawiających sektorowych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729028D0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22520">
        <w:rPr>
          <w:rFonts w:ascii="Arial" w:hAnsi="Arial" w:cs="Arial"/>
          <w:bCs/>
          <w:sz w:val="24"/>
          <w:szCs w:val="24"/>
        </w:rPr>
        <w:t xml:space="preserve">ROZDZIAŁ I  </w:t>
      </w:r>
      <w:r w:rsidRPr="00E22520">
        <w:rPr>
          <w:rFonts w:ascii="Arial" w:hAnsi="Arial" w:cs="Arial"/>
          <w:bCs/>
          <w:sz w:val="24"/>
          <w:szCs w:val="24"/>
        </w:rPr>
        <w:tab/>
        <w:t>Informacje ogólne o postępowaniu</w:t>
      </w:r>
    </w:p>
    <w:p w14:paraId="1F7A9CD7" w14:textId="77777777" w:rsidR="00E22520" w:rsidRPr="00E22520" w:rsidRDefault="00E22520" w:rsidP="00E22520">
      <w:pPr>
        <w:keepNext/>
        <w:tabs>
          <w:tab w:val="left" w:pos="360"/>
        </w:tabs>
        <w:outlineLvl w:val="2"/>
        <w:rPr>
          <w:rFonts w:ascii="Arial" w:hAnsi="Arial" w:cs="Arial"/>
          <w:bCs/>
          <w:sz w:val="24"/>
          <w:szCs w:val="24"/>
        </w:rPr>
      </w:pPr>
      <w:r w:rsidRPr="00E22520">
        <w:rPr>
          <w:rFonts w:ascii="Arial" w:hAnsi="Arial" w:cs="Arial"/>
          <w:bCs/>
          <w:sz w:val="24"/>
          <w:szCs w:val="24"/>
        </w:rPr>
        <w:t xml:space="preserve">ROZDZIAŁ II </w:t>
      </w:r>
      <w:r w:rsidRPr="00E22520">
        <w:rPr>
          <w:rFonts w:ascii="Arial" w:hAnsi="Arial" w:cs="Arial"/>
          <w:bCs/>
          <w:sz w:val="24"/>
          <w:szCs w:val="24"/>
        </w:rPr>
        <w:tab/>
        <w:t>Komunikacja między zamawiającym a wykonawcami</w:t>
      </w:r>
    </w:p>
    <w:p w14:paraId="3DDF9F86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III </w:t>
      </w:r>
      <w:r w:rsidRPr="00E22520">
        <w:rPr>
          <w:rFonts w:ascii="Arial" w:hAnsi="Arial" w:cs="Arial"/>
          <w:sz w:val="24"/>
          <w:szCs w:val="24"/>
        </w:rPr>
        <w:tab/>
        <w:t>Wykonawcy wspólnie ubiegający się o udzielenie zamówienia</w:t>
      </w:r>
    </w:p>
    <w:p w14:paraId="46F7B318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IV </w:t>
      </w:r>
      <w:r w:rsidRPr="00E22520">
        <w:rPr>
          <w:rFonts w:ascii="Arial" w:hAnsi="Arial" w:cs="Arial"/>
          <w:sz w:val="24"/>
          <w:szCs w:val="24"/>
        </w:rPr>
        <w:tab/>
        <w:t>Jawność postępowania, RODO</w:t>
      </w:r>
    </w:p>
    <w:p w14:paraId="279E6A46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V </w:t>
      </w:r>
      <w:r w:rsidRPr="00E22520">
        <w:rPr>
          <w:rFonts w:ascii="Arial" w:hAnsi="Arial" w:cs="Arial"/>
          <w:sz w:val="24"/>
          <w:szCs w:val="24"/>
        </w:rPr>
        <w:tab/>
        <w:t xml:space="preserve">Przesłanki wykluczenia Wykonawcy z postępowania. Warunki </w:t>
      </w:r>
    </w:p>
    <w:p w14:paraId="035FCF02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ab/>
      </w:r>
      <w:r w:rsidRPr="00E22520">
        <w:rPr>
          <w:rFonts w:ascii="Arial" w:hAnsi="Arial" w:cs="Arial"/>
          <w:sz w:val="24"/>
          <w:szCs w:val="24"/>
        </w:rPr>
        <w:tab/>
      </w:r>
      <w:r w:rsidRPr="00E22520">
        <w:rPr>
          <w:rFonts w:ascii="Arial" w:hAnsi="Arial" w:cs="Arial"/>
          <w:sz w:val="24"/>
          <w:szCs w:val="24"/>
        </w:rPr>
        <w:tab/>
      </w:r>
      <w:r w:rsidRPr="00E22520">
        <w:rPr>
          <w:rFonts w:ascii="Arial" w:hAnsi="Arial" w:cs="Arial"/>
          <w:sz w:val="24"/>
          <w:szCs w:val="24"/>
        </w:rPr>
        <w:tab/>
        <w:t>udziału w postępowaniu</w:t>
      </w:r>
    </w:p>
    <w:p w14:paraId="0D952F76" w14:textId="77777777" w:rsidR="00E22520" w:rsidRPr="00E22520" w:rsidRDefault="00E22520" w:rsidP="00E22520">
      <w:pPr>
        <w:jc w:val="both"/>
        <w:rPr>
          <w:rFonts w:ascii="Arial" w:hAnsi="Arial" w:cs="Arial"/>
          <w:bCs/>
          <w:sz w:val="24"/>
          <w:szCs w:val="24"/>
        </w:rPr>
      </w:pPr>
      <w:r w:rsidRPr="00E22520">
        <w:rPr>
          <w:rFonts w:ascii="Arial" w:hAnsi="Arial" w:cs="Arial"/>
          <w:bCs/>
          <w:sz w:val="24"/>
          <w:szCs w:val="24"/>
        </w:rPr>
        <w:t xml:space="preserve">ROZDZIAŁ VI </w:t>
      </w:r>
      <w:r w:rsidRPr="00E22520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F4A6A08" w14:textId="77777777" w:rsidR="00E22520" w:rsidRPr="00E22520" w:rsidRDefault="00E22520" w:rsidP="00E22520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E22520">
        <w:rPr>
          <w:rFonts w:ascii="Arial" w:hAnsi="Arial" w:cs="Arial"/>
          <w:bCs/>
          <w:sz w:val="24"/>
          <w:szCs w:val="24"/>
        </w:rPr>
        <w:t xml:space="preserve">ROZDZIAŁ VII </w:t>
      </w:r>
      <w:r w:rsidRPr="00E22520">
        <w:rPr>
          <w:rFonts w:ascii="Arial" w:hAnsi="Arial" w:cs="Arial"/>
          <w:bCs/>
          <w:sz w:val="24"/>
          <w:szCs w:val="24"/>
        </w:rPr>
        <w:tab/>
        <w:t>Wizja lokalna, Zebranie z Wykonawcami, Sprawdzenie przez Wykonawcę dokumentów niezbędnych do realizacji zamówienia</w:t>
      </w:r>
    </w:p>
    <w:p w14:paraId="54D2762B" w14:textId="77777777" w:rsidR="00E22520" w:rsidRPr="00E22520" w:rsidRDefault="00E22520" w:rsidP="00E22520">
      <w:pPr>
        <w:jc w:val="both"/>
        <w:rPr>
          <w:rFonts w:ascii="Arial" w:hAnsi="Arial" w:cs="Arial"/>
          <w:bCs/>
          <w:sz w:val="24"/>
          <w:szCs w:val="24"/>
        </w:rPr>
      </w:pPr>
      <w:r w:rsidRPr="00E22520">
        <w:rPr>
          <w:rFonts w:ascii="Arial" w:hAnsi="Arial" w:cs="Arial"/>
          <w:bCs/>
          <w:sz w:val="24"/>
          <w:szCs w:val="24"/>
        </w:rPr>
        <w:t xml:space="preserve">ROZDZIAŁ VIII </w:t>
      </w:r>
      <w:r w:rsidRPr="00E22520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290C317B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IX </w:t>
      </w:r>
      <w:r w:rsidRPr="00E22520">
        <w:rPr>
          <w:rFonts w:ascii="Arial" w:hAnsi="Arial" w:cs="Arial"/>
          <w:sz w:val="24"/>
          <w:szCs w:val="24"/>
        </w:rPr>
        <w:tab/>
        <w:t>Wadium</w:t>
      </w:r>
    </w:p>
    <w:p w14:paraId="53D2F7B3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 </w:t>
      </w:r>
      <w:r w:rsidRPr="00E22520">
        <w:rPr>
          <w:rFonts w:ascii="Arial" w:hAnsi="Arial" w:cs="Arial"/>
          <w:sz w:val="24"/>
          <w:szCs w:val="24"/>
        </w:rPr>
        <w:tab/>
        <w:t>Wyjaśnienia treści SWZ i modyfikacja SWZ</w:t>
      </w:r>
    </w:p>
    <w:p w14:paraId="5F757AD2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XI </w:t>
      </w:r>
      <w:r w:rsidRPr="00E22520">
        <w:rPr>
          <w:rFonts w:ascii="Arial" w:hAnsi="Arial" w:cs="Arial"/>
          <w:sz w:val="24"/>
          <w:szCs w:val="24"/>
        </w:rPr>
        <w:tab/>
        <w:t>Sposób obliczenia ceny oferty</w:t>
      </w:r>
    </w:p>
    <w:p w14:paraId="38F5C09A" w14:textId="77777777" w:rsidR="00E22520" w:rsidRPr="00E22520" w:rsidRDefault="00E22520" w:rsidP="00E22520">
      <w:pPr>
        <w:keepNext/>
        <w:tabs>
          <w:tab w:val="left" w:pos="360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XII </w:t>
      </w:r>
      <w:r w:rsidRPr="00E22520">
        <w:rPr>
          <w:rFonts w:ascii="Arial" w:hAnsi="Arial" w:cs="Arial"/>
          <w:sz w:val="24"/>
          <w:szCs w:val="24"/>
        </w:rPr>
        <w:tab/>
        <w:t>Składanie i otwarcie ofert</w:t>
      </w:r>
    </w:p>
    <w:p w14:paraId="46EAA684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XIII </w:t>
      </w:r>
      <w:r w:rsidRPr="00E22520">
        <w:rPr>
          <w:rFonts w:ascii="Arial" w:hAnsi="Arial" w:cs="Arial"/>
          <w:sz w:val="24"/>
          <w:szCs w:val="24"/>
        </w:rPr>
        <w:tab/>
        <w:t>Ocena ofert</w:t>
      </w:r>
    </w:p>
    <w:p w14:paraId="3302F63D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XIV </w:t>
      </w:r>
      <w:r w:rsidRPr="00E22520">
        <w:rPr>
          <w:rFonts w:ascii="Arial" w:hAnsi="Arial" w:cs="Arial"/>
          <w:sz w:val="24"/>
          <w:szCs w:val="24"/>
        </w:rPr>
        <w:tab/>
        <w:t>Przesłanki odrzucenia ofert</w:t>
      </w:r>
    </w:p>
    <w:p w14:paraId="13AD454D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XV </w:t>
      </w:r>
      <w:r w:rsidRPr="00E22520">
        <w:rPr>
          <w:rFonts w:ascii="Arial" w:hAnsi="Arial" w:cs="Arial"/>
          <w:sz w:val="24"/>
          <w:szCs w:val="24"/>
        </w:rPr>
        <w:tab/>
        <w:t>Kryteria oceny ofert</w:t>
      </w:r>
    </w:p>
    <w:p w14:paraId="794844DB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XVI </w:t>
      </w:r>
      <w:r w:rsidRPr="00E22520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4867400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XVII </w:t>
      </w:r>
      <w:r w:rsidRPr="00E22520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151D1A51" w14:textId="77777777" w:rsidR="00E22520" w:rsidRPr="00E22520" w:rsidRDefault="00E22520" w:rsidP="00E22520">
      <w:pPr>
        <w:keepNext/>
        <w:tabs>
          <w:tab w:val="left" w:pos="360"/>
        </w:tabs>
        <w:ind w:left="2124" w:hanging="2124"/>
        <w:jc w:val="both"/>
        <w:outlineLvl w:val="2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XVIII </w:t>
      </w:r>
      <w:r w:rsidRPr="00E22520">
        <w:rPr>
          <w:rFonts w:ascii="Arial" w:hAnsi="Arial" w:cs="Arial"/>
          <w:sz w:val="24"/>
          <w:szCs w:val="24"/>
        </w:rPr>
        <w:tab/>
        <w:t>Zawarcie umowy, zabezpieczenie należytego wykonania umowy, ubezpieczenie OC</w:t>
      </w:r>
    </w:p>
    <w:p w14:paraId="188741A3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XIX </w:t>
      </w:r>
      <w:r w:rsidRPr="00E22520">
        <w:rPr>
          <w:rFonts w:ascii="Arial" w:hAnsi="Arial" w:cs="Arial"/>
          <w:sz w:val="24"/>
          <w:szCs w:val="24"/>
        </w:rPr>
        <w:tab/>
        <w:t>Pouczenie o środkach ochrony prawnej</w:t>
      </w:r>
    </w:p>
    <w:p w14:paraId="17EDC423" w14:textId="77777777" w:rsidR="00E22520" w:rsidRPr="00E22520" w:rsidRDefault="00E22520" w:rsidP="00E2252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22520">
        <w:rPr>
          <w:rFonts w:ascii="Arial" w:hAnsi="Arial" w:cs="Arial"/>
          <w:sz w:val="24"/>
          <w:szCs w:val="24"/>
        </w:rPr>
        <w:t xml:space="preserve">ROZDZIAŁ XX </w:t>
      </w:r>
      <w:r w:rsidRPr="00E22520">
        <w:rPr>
          <w:rFonts w:ascii="Arial" w:hAnsi="Arial" w:cs="Arial"/>
          <w:sz w:val="24"/>
          <w:szCs w:val="24"/>
        </w:rPr>
        <w:tab/>
        <w:t>Opis przedmiotu zamówienia</w:t>
      </w:r>
    </w:p>
    <w:p w14:paraId="37E2C267" w14:textId="044BFF5C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02A392C0" w14:textId="428304FB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584178BC" w14:textId="77777777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D675E62" w14:textId="699FAE2F" w:rsidR="00C90848" w:rsidRDefault="00C90848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2F3ABC43" w14:textId="77777777" w:rsidR="00214ECD" w:rsidRPr="0067198F" w:rsidRDefault="00214ECD" w:rsidP="00214EC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3AEA95B9" w14:textId="0BF54DBF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547EB7A4" w14:textId="0B42554C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1C57FBD3" w14:textId="6B6890E5" w:rsidR="00A60F6D" w:rsidRPr="001830F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1E5A47D5" w:rsidR="00A60F6D" w:rsidRPr="001830FD" w:rsidRDefault="00CD176C" w:rsidP="00CD176C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="00A60F6D" w:rsidRPr="001830F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1830FD" w:rsidRPr="001830FD">
        <w:rPr>
          <w:rFonts w:ascii="Arial" w:hAnsi="Arial" w:cs="Arial"/>
          <w:bCs/>
          <w:sz w:val="24"/>
          <w:szCs w:val="24"/>
        </w:rPr>
        <w:t>załącznikami</w:t>
      </w:r>
      <w:r w:rsidRPr="001830FD">
        <w:rPr>
          <w:rFonts w:ascii="Arial" w:hAnsi="Arial" w:cs="Arial"/>
          <w:bCs/>
          <w:sz w:val="24"/>
          <w:szCs w:val="24"/>
        </w:rPr>
        <w:t xml:space="preserve"> graficznym</w:t>
      </w:r>
      <w:r w:rsidR="001830FD" w:rsidRPr="001830FD">
        <w:rPr>
          <w:rFonts w:ascii="Arial" w:hAnsi="Arial" w:cs="Arial"/>
          <w:bCs/>
          <w:sz w:val="24"/>
          <w:szCs w:val="24"/>
        </w:rPr>
        <w:t>i</w:t>
      </w:r>
    </w:p>
    <w:p w14:paraId="130ECF97" w14:textId="059802CA" w:rsidR="0026444A" w:rsidRPr="001830FD" w:rsidRDefault="0026444A" w:rsidP="0026444A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10</w:t>
      </w:r>
      <w:r w:rsidRPr="001830FD">
        <w:rPr>
          <w:rFonts w:ascii="Arial" w:hAnsi="Arial" w:cs="Arial"/>
          <w:bCs/>
          <w:sz w:val="24"/>
          <w:szCs w:val="24"/>
        </w:rPr>
        <w:tab/>
        <w:t>załącznik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Pr="001830FD">
        <w:rPr>
          <w:rFonts w:ascii="Arial" w:hAnsi="Arial" w:cs="Arial"/>
          <w:bCs/>
          <w:sz w:val="24"/>
          <w:szCs w:val="24"/>
        </w:rPr>
        <w:t>graficzn</w:t>
      </w:r>
      <w:r>
        <w:rPr>
          <w:rFonts w:ascii="Arial" w:hAnsi="Arial" w:cs="Arial"/>
          <w:bCs/>
          <w:sz w:val="24"/>
          <w:szCs w:val="24"/>
        </w:rPr>
        <w:t>e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63CC9127" w:rsidR="0060016F" w:rsidRPr="00093161" w:rsidRDefault="0060016F" w:rsidP="000931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093161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289D94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Zamawiający: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31F901" w14:textId="77777777" w:rsidR="00E57CAA" w:rsidRPr="00921800" w:rsidRDefault="00E57CAA" w:rsidP="00E57CA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 xml:space="preserve">w Sądzie Rejonowym Szczecin - Centrum w Szczecinie, XIII Wydział Gospodarczy Krajowego Rejestru Sądowego pod nr 0000063704, o kapitale zakładowym w wysokości – 222 334 500 zł, </w:t>
      </w:r>
      <w:r w:rsidRPr="00921800">
        <w:rPr>
          <w:rFonts w:ascii="Arial" w:hAnsi="Arial" w:cs="Arial"/>
          <w:color w:val="000000" w:themeColor="text1"/>
          <w:sz w:val="24"/>
          <w:szCs w:val="24"/>
          <w:lang w:val="en-US"/>
        </w:rPr>
        <w:t>NIP: 851-26-24-854, REGON: 811931430, tel.: 91 44-26-200,  fax: 91 422 12 58.</w:t>
      </w:r>
    </w:p>
    <w:p w14:paraId="082A64B9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Oświadczenie o statusie dużego przedsiębiorcy</w:t>
      </w:r>
    </w:p>
    <w:p w14:paraId="5D66BA03" w14:textId="77777777" w:rsidR="00E57CAA" w:rsidRPr="00921800" w:rsidRDefault="00E57CAA" w:rsidP="00E57CA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                           z 26.06.2014, str.1, z późni. zm.).</w:t>
      </w:r>
    </w:p>
    <w:p w14:paraId="48FAF6C1" w14:textId="77777777" w:rsidR="00E57CAA" w:rsidRPr="00921800" w:rsidRDefault="00E57CAA" w:rsidP="00E57CAA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adres poczty elektronicznej: zwik@zwik.szczecin.pl</w:t>
      </w:r>
    </w:p>
    <w:p w14:paraId="5ED93901" w14:textId="77777777" w:rsidR="00E57CAA" w:rsidRPr="00921800" w:rsidRDefault="00E57CAA" w:rsidP="00E57CAA">
      <w:pPr>
        <w:pStyle w:val="Akapitzlist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adres strony internetowej prowadzonego postępowania (na stronie tej udostępniane będą też zmiany i wyjaśnienia treści SWZ oraz inne dokumenty zamówienia bezpośrednio związane z postępowaniem                            o udzielenie zamówienia): </w:t>
      </w:r>
      <w:hyperlink r:id="rId10" w:tgtFrame="_blank" w:history="1">
        <w:r w:rsidRPr="00921800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http://bip.zwik.szczecin.pl/zamowienia</w:t>
        </w:r>
      </w:hyperlink>
    </w:p>
    <w:p w14:paraId="4E6CD4F9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Tryb postępowania:</w:t>
      </w:r>
    </w:p>
    <w:p w14:paraId="403326BB" w14:textId="77777777" w:rsidR="00E57CAA" w:rsidRPr="00921800" w:rsidRDefault="00E57CAA" w:rsidP="00E57CA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Postępowanie jest prowadzone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trybie przetargu nieograniczonego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w którym w odpowiedzi na ogłoszenie o zamówieniu oferty mogą składać wszyscy zainteresowani wykonawcy.</w:t>
      </w:r>
    </w:p>
    <w:p w14:paraId="05619859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Negocjacje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w celu ulepszenia treści ofert:</w:t>
      </w:r>
    </w:p>
    <w:p w14:paraId="0C1E3B98" w14:textId="77777777" w:rsidR="00E57CAA" w:rsidRPr="00921800" w:rsidRDefault="00E57CAA" w:rsidP="00E57C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7EE0DE9A" w14:textId="77777777" w:rsidR="00E57CAA" w:rsidRPr="00921800" w:rsidRDefault="00E57CAA" w:rsidP="00E57C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zaprosi do negocjacji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nie więcej niż dwóch wykonawców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, którzy złożyli ofertę z najkorzystniejszą ceną, przy czym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negocjacje dotyczyć będą wyłącznie cen ofert;</w:t>
      </w:r>
    </w:p>
    <w:p w14:paraId="13C8B67B" w14:textId="77777777" w:rsidR="00E57CAA" w:rsidRPr="00921800" w:rsidRDefault="00E57CAA" w:rsidP="00E57C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160D3BF7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Ofertę należy złożyć na formularzu oferty, według wzoru stanowiącego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1 do SWZ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C23DD0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Niniejsze postępowanie prowadzone jest w języku polskim. </w:t>
      </w:r>
    </w:p>
    <w:p w14:paraId="7ACA082F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może złożyć tylko jedną ofertę.</w:t>
      </w:r>
    </w:p>
    <w:p w14:paraId="33A8F90C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iCs/>
          <w:color w:val="000000" w:themeColor="text1"/>
          <w:sz w:val="24"/>
          <w:szCs w:val="24"/>
        </w:rPr>
        <w:t xml:space="preserve">Oferta musi obejmować całość zamówienia, nie dopuszcza się składania ofert częściowych. </w:t>
      </w:r>
    </w:p>
    <w:p w14:paraId="74671281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Zamawiający nie dopuszcza składania ofert wariantowych.</w:t>
      </w:r>
    </w:p>
    <w:p w14:paraId="313DD434" w14:textId="77777777" w:rsidR="00E57CAA" w:rsidRPr="00921800" w:rsidRDefault="00E57CAA" w:rsidP="00E57C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883A0C0" w:rsidR="0060016F" w:rsidRPr="00AB1336" w:rsidRDefault="0060016F" w:rsidP="00AB13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AB133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676838CA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1800">
        <w:rPr>
          <w:rStyle w:val="Hipercze"/>
          <w:rFonts w:ascii="Arial" w:hAnsi="Arial" w:cs="Arial"/>
          <w:bCs/>
          <w:color w:val="000000" w:themeColor="text1"/>
          <w:sz w:val="24"/>
          <w:szCs w:val="24"/>
          <w:u w:val="none"/>
        </w:rPr>
        <w:t>K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omunikacja między zamawiającym a wykonawcami, w tym oferty oraz wszelkie oświadczenia, wnioski (w szczególności o wyjaśnienie treści SWZ), zawiadomienia i informacje przekazywane są wyłącznie poprzez ich złożenie na platformie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„Open Nexus” pod adresem </w:t>
      </w:r>
      <w:hyperlink r:id="rId11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</w:t>
        </w:r>
      </w:hyperlink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(zwanej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dalej „Platforma”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) i pod nazwą postępowania wskazaną w tytule. </w:t>
      </w:r>
    </w:p>
    <w:p w14:paraId="2457932C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Korespondencja przekazana w inny sposób nie będzie brana pod uwagę przez zamawiającego.</w:t>
      </w:r>
    </w:p>
    <w:p w14:paraId="4EB5C724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highlight w:val="yellow"/>
        </w:rPr>
        <w:t>Ofertę i oświadczenie, o niepodleganiu wykluczeniu i spełnianiu warunków udziału w postępowaniu, składa się, pod rygorem nieważności w formie elektronicznej przy użyciu kwalifikowanego podpisu elektronicznego lub                         w postaci elektronicznej opatrzonej podpisem zaufanym lub podpisem osobistym.</w:t>
      </w:r>
    </w:p>
    <w:p w14:paraId="2EA586D9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celem złożenia oferty winien zapoznać się z Regulaminem Internetowej Platformy zakupowej platformazakupowa.pl Open Nexus Sp. z o. o. dostępnym na stronie internetowej Platformy pod adresem </w:t>
      </w:r>
      <w:hyperlink r:id="rId12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https://platformazakupowa.pl/strona/1-regulamin</w:t>
        </w:r>
      </w:hyperlink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i postępować zgodnie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z zawartą w nim instrukcją.</w:t>
      </w:r>
    </w:p>
    <w:p w14:paraId="1F32F359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92180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http://www.nccert.pl/kontakt.htm</w:t>
        </w:r>
      </w:hyperlink>
    </w:p>
    <w:p w14:paraId="00AE5FDF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Wymagania techniczne: dokumenty wymagane przez zamawiającego opisane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 xml:space="preserve">w SWZ lub ogłoszeniu o zamówieniu, winny być załączone w formie plików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w formacie odpowiednio: xml, pdf, doc, docx, xls lub xlsx.</w:t>
      </w:r>
    </w:p>
    <w:p w14:paraId="3CA0ACE1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7B14F66C" w14:textId="77777777" w:rsidR="00E57CAA" w:rsidRPr="00921800" w:rsidRDefault="00E57CAA" w:rsidP="00E57CAA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921800">
          <w:rPr>
            <w:rStyle w:val="Hipercze"/>
            <w:rFonts w:ascii="Arial" w:hAnsi="Arial" w:cs="Arial"/>
            <w:color w:val="000000" w:themeColor="text1"/>
          </w:rPr>
          <w:t>https://platformazakupowa.pl/pn/zwik_szczecin</w:t>
        </w:r>
      </w:hyperlink>
      <w:r w:rsidRPr="00921800">
        <w:rPr>
          <w:rFonts w:ascii="Arial" w:hAnsi="Arial" w:cs="Arial"/>
          <w:color w:val="000000" w:themeColor="text1"/>
        </w:rPr>
        <w:t>.</w:t>
      </w:r>
    </w:p>
    <w:p w14:paraId="6E3E8BDC" w14:textId="77777777" w:rsidR="00E57CAA" w:rsidRPr="00921800" w:rsidRDefault="00E57CAA" w:rsidP="00E57CAA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921800">
        <w:rPr>
          <w:rFonts w:ascii="Arial" w:hAnsi="Arial" w:cs="Arial"/>
          <w:color w:val="000000" w:themeColor="text1"/>
        </w:rPr>
        <w:br/>
        <w:t>w postępowaniu.</w:t>
      </w:r>
    </w:p>
    <w:p w14:paraId="70887639" w14:textId="77777777" w:rsidR="00E57CAA" w:rsidRPr="00921800" w:rsidRDefault="00E57CAA" w:rsidP="00E57CAA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3E2C59ED" w14:textId="77777777" w:rsidR="00E57CAA" w:rsidRPr="00921800" w:rsidRDefault="00E57CAA" w:rsidP="00E57CAA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Wycofanie oferty możliwe jest do zakończenia terminu składania ofert </w:t>
      </w:r>
      <w:r w:rsidRPr="00921800">
        <w:rPr>
          <w:rFonts w:ascii="Arial" w:hAnsi="Arial" w:cs="Arial"/>
          <w:color w:val="000000" w:themeColor="text1"/>
        </w:rPr>
        <w:br/>
        <w:t>w postępowaniu.</w:t>
      </w:r>
    </w:p>
    <w:p w14:paraId="46829E42" w14:textId="77777777" w:rsidR="00E57CAA" w:rsidRPr="00921800" w:rsidRDefault="00E57CAA" w:rsidP="00E57CAA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Wycofanie złożonej oferty powoduje, że zamawiający nie będzie miał możliwości zapoznania się z nią po upływie terminu zakończenia składania ofert </w:t>
      </w:r>
      <w:r w:rsidRPr="00921800">
        <w:rPr>
          <w:rFonts w:ascii="Arial" w:hAnsi="Arial" w:cs="Arial"/>
          <w:color w:val="000000" w:themeColor="text1"/>
        </w:rPr>
        <w:br/>
        <w:t>w postępowaniu.</w:t>
      </w:r>
    </w:p>
    <w:p w14:paraId="1BFE168E" w14:textId="77777777" w:rsidR="00E57CAA" w:rsidRPr="00921800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Wykonawca po upływie terminu składania ofert nie może wycofać oferty. </w:t>
      </w:r>
    </w:p>
    <w:p w14:paraId="7DB4117C" w14:textId="77777777" w:rsidR="00E57CAA" w:rsidRPr="00921800" w:rsidRDefault="00E57CAA" w:rsidP="00E57C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0FC254" w14:textId="77777777" w:rsidR="00E57CAA" w:rsidRPr="00921800" w:rsidRDefault="00E57CAA" w:rsidP="00E57C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23E4EB" w14:textId="77777777" w:rsidR="00E57CAA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w postępowaniu o udzielenie zamówienia publicznego lub konkursie.</w:t>
      </w:r>
    </w:p>
    <w:p w14:paraId="37C2F76F" w14:textId="735130E2" w:rsidR="00E57CAA" w:rsidRPr="00E57CAA" w:rsidRDefault="00E57CAA" w:rsidP="00E57CAA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7CAA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364D14">
        <w:rPr>
          <w:rFonts w:ascii="Arial" w:hAnsi="Arial" w:cs="Arial"/>
          <w:sz w:val="24"/>
          <w:szCs w:val="24"/>
        </w:rPr>
        <w:t>Kinga Malewicz</w:t>
      </w:r>
      <w:r w:rsidRPr="00E57CAA">
        <w:rPr>
          <w:rFonts w:ascii="Arial" w:hAnsi="Arial" w:cs="Arial"/>
          <w:sz w:val="24"/>
          <w:szCs w:val="24"/>
        </w:rPr>
        <w:t xml:space="preserve"> - tel. 91 44 </w:t>
      </w:r>
      <w:r>
        <w:rPr>
          <w:rFonts w:ascii="Arial" w:hAnsi="Arial" w:cs="Arial"/>
          <w:sz w:val="24"/>
          <w:szCs w:val="24"/>
        </w:rPr>
        <w:t>15</w:t>
      </w:r>
      <w:r w:rsidRPr="00E57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</w:t>
      </w:r>
      <w:r w:rsidR="00364D14">
        <w:rPr>
          <w:rFonts w:ascii="Arial" w:hAnsi="Arial" w:cs="Arial"/>
          <w:sz w:val="24"/>
          <w:szCs w:val="24"/>
        </w:rPr>
        <w:t>0</w:t>
      </w:r>
      <w:r w:rsidRPr="00E57CAA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4808A4B" w:rsidR="0060016F" w:rsidRPr="0004111B" w:rsidRDefault="0060016F" w:rsidP="0004111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04111B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541754CA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Wykonawcy wspólnie ubiegający się o udzielenie zamówienia ustanawiają pełnomocnika do reprezentowania ich w postępowaniu albo do reprezentowania ich w postępowaniu i zawarcia umowy.</w:t>
      </w:r>
    </w:p>
    <w:p w14:paraId="1E1C9FA1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Pełnomocnictwo, o którym mowa w pkt 1 należy dołączyć do oferty.</w:t>
      </w:r>
    </w:p>
    <w:p w14:paraId="4B249996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Wszelką korespondencję w postępowaniu zamawiający kieruje do pełnomocnika. </w:t>
      </w:r>
    </w:p>
    <w:p w14:paraId="5624EEE0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Sposób składania dokumentów przez wykonawców wspólnie ubiegających się                 o udzielenie zamówienia został określony w Rozdziale VI</w:t>
      </w:r>
      <w:r w:rsidRPr="00921800">
        <w:rPr>
          <w:rFonts w:ascii="Arial" w:hAnsi="Arial" w:cs="Arial"/>
          <w:i/>
          <w:color w:val="000000" w:themeColor="text1"/>
        </w:rPr>
        <w:t xml:space="preserve"> </w:t>
      </w:r>
      <w:r w:rsidRPr="00921800">
        <w:rPr>
          <w:rFonts w:ascii="Arial" w:hAnsi="Arial" w:cs="Arial"/>
          <w:color w:val="000000" w:themeColor="text1"/>
        </w:rPr>
        <w:t>SWZ.</w:t>
      </w:r>
    </w:p>
    <w:p w14:paraId="61ECE9FB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Wspólnicy spółki cywilnej są wykonawcami wspólnie ubiegającymi się                               o udzielenie zamówienia i mają do nich zastosowanie zasady określone w pkt              1-4.</w:t>
      </w:r>
    </w:p>
    <w:p w14:paraId="58D91D85" w14:textId="77777777" w:rsidR="00B32620" w:rsidRPr="00921800" w:rsidRDefault="00B32620" w:rsidP="00B326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1C4E6144" w14:textId="77777777" w:rsidR="00B32620" w:rsidRPr="00921800" w:rsidRDefault="00B32620" w:rsidP="00B32620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05F64167" w14:textId="77777777" w:rsidR="00B32620" w:rsidRPr="00921800" w:rsidRDefault="00B32620" w:rsidP="00B32620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określenie zakresu działania poszczególnych stron umowy,</w:t>
      </w:r>
    </w:p>
    <w:p w14:paraId="5337BBC6" w14:textId="77777777" w:rsidR="00B32620" w:rsidRPr="00921800" w:rsidRDefault="00B32620" w:rsidP="00B32620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czas obowiązywania umowy, który nie może być krótszy, niż okres obejmujący realizację zamówienia.</w:t>
      </w:r>
    </w:p>
    <w:p w14:paraId="1C2B6CFB" w14:textId="77777777" w:rsidR="00B32620" w:rsidRPr="00921800" w:rsidRDefault="00B32620" w:rsidP="00B32620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Zalecane jest, aby wniesione wadium jednoznacznie wskazywało na wszystkich Wykonawców wspólnie ubiegających się o udzielenie zamówienia (jeżeli jest wymagane).</w:t>
      </w:r>
    </w:p>
    <w:p w14:paraId="490088B0" w14:textId="77777777" w:rsidR="00B32620" w:rsidRPr="00921800" w:rsidRDefault="00B32620" w:rsidP="00B32620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C293D4" w14:textId="77777777" w:rsidR="00B32620" w:rsidRPr="00921800" w:rsidRDefault="00B32620" w:rsidP="00B326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46AE216E" w14:textId="77777777" w:rsidR="00B32620" w:rsidRPr="00921800" w:rsidRDefault="00B32620" w:rsidP="00B326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14544A4" w14:textId="77777777" w:rsidR="00B32620" w:rsidRPr="00921800" w:rsidRDefault="00B32620" w:rsidP="00B32620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670C95" w14:textId="77777777" w:rsidR="00B32620" w:rsidRPr="00921800" w:rsidRDefault="00B32620" w:rsidP="00B326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Zgodnie z art. 13 i 14 RODO, Zamawiający informuje, że: </w:t>
      </w:r>
    </w:p>
    <w:p w14:paraId="015ABB80" w14:textId="77777777" w:rsidR="00B32620" w:rsidRPr="00921800" w:rsidRDefault="00B32620" w:rsidP="00B32620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administratorem danych osobowych jest: Zakład Wodociągów i Kanalizacji Sp. z o.o. w Szczecinie, ul. M. Golisza 10, 71-682 Szczecin</w:t>
      </w:r>
    </w:p>
    <w:p w14:paraId="10D7CB49" w14:textId="77777777" w:rsidR="00B32620" w:rsidRPr="00921800" w:rsidRDefault="00B32620" w:rsidP="00B32620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921800">
          <w:rPr>
            <w:rStyle w:val="Hipercze"/>
            <w:rFonts w:ascii="Arial" w:hAnsi="Arial" w:cs="Arial"/>
            <w:color w:val="000000" w:themeColor="text1"/>
          </w:rPr>
          <w:t>iod@zwik.szczecin.pl</w:t>
        </w:r>
      </w:hyperlink>
    </w:p>
    <w:p w14:paraId="419E6253" w14:textId="77777777" w:rsidR="00B32620" w:rsidRPr="00921800" w:rsidRDefault="00B32620" w:rsidP="00B32620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dane osobowe będą przetwarzane w celu przeprowadzenia postępowania o udzielenie zamówienia publicznego, wyłączonego ze stosowania </w:t>
      </w:r>
      <w:r w:rsidRPr="00921800">
        <w:rPr>
          <w:rFonts w:ascii="Arial" w:hAnsi="Arial" w:cs="Arial"/>
          <w:bCs/>
          <w:color w:val="000000" w:themeColor="text1"/>
        </w:rPr>
        <w:t>przepisów ustawy z dnia 11 września 2019 r. Prawo zamówień publicznych, ze względu na treść art. 2 ust 1 pkt 2 w zw. z art. 5 ust.1 pkt 2 i ust. 4 pkt 1 tej ustawy (</w:t>
      </w:r>
      <w:r w:rsidRPr="00921800">
        <w:rPr>
          <w:rFonts w:ascii="Arial" w:hAnsi="Arial" w:cs="Arial"/>
          <w:bCs/>
          <w:color w:val="000000" w:themeColor="text1"/>
          <w:u w:val="single"/>
        </w:rPr>
        <w:t>zamówienie sektorowe o wartości mniejszej niż progi unijne dla zamawiających sektorowych</w:t>
      </w:r>
      <w:r w:rsidRPr="00921800">
        <w:rPr>
          <w:rFonts w:ascii="Arial" w:hAnsi="Arial" w:cs="Arial"/>
          <w:bCs/>
          <w:color w:val="000000" w:themeColor="text1"/>
        </w:rPr>
        <w:t>);</w:t>
      </w:r>
      <w:r w:rsidRPr="00921800">
        <w:rPr>
          <w:rFonts w:ascii="Arial" w:hAnsi="Arial" w:cs="Arial"/>
          <w:color w:val="000000" w:themeColor="text1"/>
        </w:rPr>
        <w:t xml:space="preserve"> podstawą prawną przetwarzania jest ustawa z dnia 23 kwietnia 1964 r. Kodeks cywilny oraz obowiązek stosowania sformalizowanych zasad udzielania zamówień stosowanych w ZWiK                  Sp. z o.o. w Szczecinie</w:t>
      </w:r>
    </w:p>
    <w:p w14:paraId="742ECEF9" w14:textId="77777777" w:rsidR="00B32620" w:rsidRPr="00921800" w:rsidRDefault="00B32620" w:rsidP="00B32620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42C70D42" w14:textId="77777777" w:rsidR="00B32620" w:rsidRPr="00921800" w:rsidRDefault="00B32620" w:rsidP="00B32620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 xml:space="preserve">dane osobowe będą przechowywane odpowiednio: </w:t>
      </w:r>
    </w:p>
    <w:p w14:paraId="69547EE8" w14:textId="77777777" w:rsidR="00B32620" w:rsidRPr="00921800" w:rsidRDefault="00B32620" w:rsidP="00B32620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do czasu zakończenia niniejszego postępowania, </w:t>
      </w:r>
    </w:p>
    <w:p w14:paraId="699573A1" w14:textId="77777777" w:rsidR="00B32620" w:rsidRPr="00921800" w:rsidRDefault="00B32620" w:rsidP="00B32620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przez cały czas trwania umowy i okres jej rozliczania</w:t>
      </w:r>
    </w:p>
    <w:p w14:paraId="2581D02A" w14:textId="77777777" w:rsidR="00B32620" w:rsidRPr="00921800" w:rsidRDefault="00B32620" w:rsidP="00B32620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do czasu przeprowadzania archiwizacji dokumentacji postępowania - w zakresie określonym w przepisach o archiwizacji</w:t>
      </w:r>
    </w:p>
    <w:p w14:paraId="001BAB96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 odniesieniu do danych osobowych decyzje nie będą podejmowane                 w sposób zautomatyzowany ani profilowane, stosownie do art. 22 RODO</w:t>
      </w:r>
    </w:p>
    <w:p w14:paraId="4092422E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                 w RODO oraz w innych obowiązujących w tym zakresie przepisach prawa</w:t>
      </w:r>
    </w:p>
    <w:p w14:paraId="4601AA64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F291B9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dane niepozyskane bezpośrednio od osób, których dotyczą, obejmują                   w szczególności następujące kategorie odnośnych danych osobowych: dane kontaktowe, stosowne uprawnienia i kwalifikacje do wykonywania określonych czynności </w:t>
      </w:r>
    </w:p>
    <w:p w14:paraId="1CCD466B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0A13330B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podanie danych osobowych jest wymogiem ustawowym (wynikającym                   z ustawy Kodeks Cywilny), niepodanie danych uniemożliwia procedowanie złożonej oferty.</w:t>
      </w:r>
    </w:p>
    <w:p w14:paraId="1D99DB01" w14:textId="77777777" w:rsidR="00B32620" w:rsidRPr="00921800" w:rsidRDefault="00B32620" w:rsidP="00B32620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64AECE5" w:rsidR="0060016F" w:rsidRPr="003C12D3" w:rsidRDefault="0060016F" w:rsidP="005D58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  <w:r w:rsidR="005D58A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2B6D33A" w14:textId="77777777" w:rsidR="00B32620" w:rsidRPr="00921800" w:rsidRDefault="00B32620" w:rsidP="00B32620">
      <w:pPr>
        <w:numPr>
          <w:ilvl w:val="0"/>
          <w:numId w:val="33"/>
        </w:numPr>
        <w:spacing w:after="160"/>
        <w:ind w:left="426" w:hanging="426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O udzielenie zamówienia może ubiegać się wykonawca, który 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nie podlega wykluczeniu z postępowania. </w:t>
      </w:r>
      <w:r w:rsidRPr="0092180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Z postępowania o udzielenie zamówienia publicznego wyklucza się wykonawcę:</w:t>
      </w:r>
    </w:p>
    <w:p w14:paraId="7AD22F82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będącego osobą fizyczną, którego prawomocnie skazano za przestępstwo:</w:t>
      </w:r>
    </w:p>
    <w:p w14:paraId="6C758D74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a)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258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74C08576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189a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18CCF67B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ustawy                 z dnia 12 maja 2011 r. o refundacji leków, środków spożywczych specjalnego przeznaczenia żywieniowego oraz wyrobów medycznych,</w:t>
      </w:r>
    </w:p>
    <w:p w14:paraId="0A1894D8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165a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299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</w:t>
      </w:r>
    </w:p>
    <w:p w14:paraId="6C12D2DF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115 § 20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mające na celu popełnienie tego przestępstwa,</w:t>
      </w:r>
    </w:p>
    <w:p w14:paraId="29309BE4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f)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9 ust. 2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48D93C70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296-307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286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przestępstwo przeciwko wiarygodności dokumentów,                o których mowa w </w:t>
      </w:r>
      <w:hyperlink r:id="rId28" w:anchor="/document/16798683?unitId=art(270)&amp;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art. 270-277d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Kodeksu karnego, lub przestępstwo skarbowe,</w:t>
      </w:r>
    </w:p>
    <w:p w14:paraId="50F080E2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58D4308" w14:textId="77777777" w:rsidR="00B32620" w:rsidRPr="00921800" w:rsidRDefault="00B32620" w:rsidP="00B32620">
      <w:pPr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i)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  <w:t>lub za odpowiedni czyn zabroniony określony w przepisach prawa obcego;</w:t>
      </w:r>
    </w:p>
    <w:p w14:paraId="07515716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56869DEA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64F952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0DBD7411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81A6946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921800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ustawy</w:t>
        </w:r>
      </w:hyperlink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84565A3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wymienionego w wykazach określonych w rozporządzeniu 765/2006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 xml:space="preserve">i rozporządzeniu 269/2014 albo wpisanego na listę na podstawie decyzji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9591BCB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                    i rozporządzeniu 269/2014 albo wpisana na listę lub będąca takim beneficjentem rzeczywistym od dnia 24 lutego 2022 r., o ile została wpisana na listę na podstawie decyzji w sprawie wpisu na listę rozstrzygającej                             o zastosowaniu środka, o którym mowa w art. 1 pkt 3 ustawy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7A8C2511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6D76F3B6" w14:textId="77777777" w:rsidR="00B32620" w:rsidRPr="00921800" w:rsidRDefault="00B32620" w:rsidP="00B32620">
      <w:pPr>
        <w:ind w:left="426" w:hanging="426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a także wyklucza się wykonawcę:</w:t>
      </w:r>
    </w:p>
    <w:p w14:paraId="077074BF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003B7EF5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5823FFE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DDB595" w14:textId="77777777" w:rsidR="00B32620" w:rsidRPr="00921800" w:rsidRDefault="00B32620" w:rsidP="00B32620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92180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48C1A31" w14:textId="77777777" w:rsidR="00B32620" w:rsidRPr="00921800" w:rsidRDefault="00B32620" w:rsidP="00B32620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840E43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840E43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840E43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AA8E646" w14:textId="77777777" w:rsidR="00840E43" w:rsidRDefault="006F7511" w:rsidP="00840E43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50E13A28" w14:textId="77777777" w:rsidR="009418E6" w:rsidRPr="009418E6" w:rsidRDefault="00D8401C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D8401C">
        <w:rPr>
          <w:rFonts w:ascii="Arial" w:hAnsi="Arial" w:cs="Arial"/>
          <w:bCs/>
          <w:sz w:val="24"/>
          <w:szCs w:val="24"/>
        </w:rPr>
        <w:t xml:space="preserve">posiada doświadczenie </w:t>
      </w:r>
      <w:r w:rsidRPr="00D8401C">
        <w:rPr>
          <w:rFonts w:ascii="Arial" w:hAnsi="Arial" w:cs="Arial"/>
          <w:sz w:val="24"/>
          <w:szCs w:val="24"/>
        </w:rPr>
        <w:t xml:space="preserve">w </w:t>
      </w:r>
      <w:r w:rsidRPr="00D8401C">
        <w:rPr>
          <w:rFonts w:ascii="Arial" w:hAnsi="Arial" w:cs="Arial"/>
          <w:bCs/>
          <w:sz w:val="24"/>
          <w:szCs w:val="24"/>
        </w:rPr>
        <w:t xml:space="preserve">realizacji usług porównywalnych, tj. </w:t>
      </w:r>
      <w:r w:rsidRPr="00D8401C">
        <w:rPr>
          <w:rFonts w:ascii="Arial" w:hAnsi="Arial" w:cs="Arial"/>
          <w:sz w:val="24"/>
          <w:szCs w:val="24"/>
        </w:rPr>
        <w:t xml:space="preserve">wykonał należycie w okresie ostatnich </w:t>
      </w:r>
      <w:r w:rsidR="009418E6">
        <w:rPr>
          <w:rFonts w:ascii="Arial" w:hAnsi="Arial" w:cs="Arial"/>
          <w:sz w:val="24"/>
          <w:szCs w:val="24"/>
        </w:rPr>
        <w:t xml:space="preserve">pięciu </w:t>
      </w:r>
      <w:r w:rsidRPr="00D8401C">
        <w:rPr>
          <w:rFonts w:ascii="Arial" w:hAnsi="Arial" w:cs="Arial"/>
          <w:sz w:val="24"/>
          <w:szCs w:val="24"/>
        </w:rPr>
        <w:t>lat przed upływem terminu składania ofert, a jeżeli okres prowadzenia działalności jest krótszy – w tym okresie</w:t>
      </w:r>
      <w:r w:rsidR="009418E6">
        <w:rPr>
          <w:rFonts w:ascii="Arial" w:hAnsi="Arial" w:cs="Arial"/>
          <w:sz w:val="24"/>
          <w:szCs w:val="24"/>
        </w:rPr>
        <w:t>:</w:t>
      </w:r>
    </w:p>
    <w:p w14:paraId="7E51541F" w14:textId="72BA621B" w:rsidR="00D20198" w:rsidRPr="00291BD0" w:rsidRDefault="00D8401C" w:rsidP="009418E6">
      <w:pPr>
        <w:pStyle w:val="Akapitzlist"/>
        <w:numPr>
          <w:ilvl w:val="0"/>
          <w:numId w:val="49"/>
        </w:num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91BD0">
        <w:rPr>
          <w:rFonts w:ascii="Arial" w:hAnsi="Arial" w:cs="Arial"/>
          <w:sz w:val="24"/>
          <w:szCs w:val="24"/>
        </w:rPr>
        <w:t>co najmniej dwie usługi polegające na zaprojektowaniu budowy lub przebudowy sieci kanalizacji sanitarnej z rur kamionkowych</w:t>
      </w:r>
      <w:r w:rsidR="00CF1981">
        <w:rPr>
          <w:rFonts w:ascii="Arial" w:hAnsi="Arial" w:cs="Arial"/>
          <w:sz w:val="24"/>
          <w:szCs w:val="24"/>
        </w:rPr>
        <w:t xml:space="preserve"> lub PVC</w:t>
      </w:r>
      <w:r w:rsidRPr="00291BD0">
        <w:rPr>
          <w:rFonts w:ascii="Arial" w:hAnsi="Arial" w:cs="Arial"/>
          <w:sz w:val="24"/>
          <w:szCs w:val="24"/>
        </w:rPr>
        <w:t xml:space="preserve"> </w:t>
      </w:r>
      <w:r w:rsidR="007D2CE7" w:rsidRPr="00291BD0">
        <w:rPr>
          <w:rFonts w:ascii="Arial" w:hAnsi="Arial" w:cs="Arial"/>
          <w:sz w:val="24"/>
          <w:szCs w:val="24"/>
        </w:rPr>
        <w:t xml:space="preserve">                    </w:t>
      </w:r>
      <w:r w:rsidRPr="00291BD0">
        <w:rPr>
          <w:rFonts w:ascii="Arial" w:hAnsi="Arial" w:cs="Arial"/>
          <w:sz w:val="24"/>
          <w:szCs w:val="24"/>
        </w:rPr>
        <w:t>o średnicy nie mniejszej niż 250 mm i długości nie mniejszej niż 500 m każda</w:t>
      </w:r>
      <w:r w:rsidR="00291BD0" w:rsidRPr="00291BD0">
        <w:rPr>
          <w:rFonts w:ascii="Arial" w:hAnsi="Arial" w:cs="Arial"/>
          <w:sz w:val="24"/>
          <w:szCs w:val="24"/>
        </w:rPr>
        <w:t>,</w:t>
      </w:r>
    </w:p>
    <w:p w14:paraId="76E31DAB" w14:textId="73528EDB" w:rsidR="00291BD0" w:rsidRPr="00291BD0" w:rsidRDefault="00291BD0" w:rsidP="009418E6">
      <w:pPr>
        <w:pStyle w:val="Akapitzlist"/>
        <w:numPr>
          <w:ilvl w:val="0"/>
          <w:numId w:val="49"/>
        </w:num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dwie usługi polegającego na zaprojektowaniu przebudowy przepompowni ścieków o wydajności minimum 20 l/s każda</w:t>
      </w:r>
      <w:r w:rsidR="00CF19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analizą zlewni i bilansem ścieków,</w:t>
      </w:r>
    </w:p>
    <w:p w14:paraId="654EEC73" w14:textId="771DAA34" w:rsidR="00291BD0" w:rsidRPr="00D8401C" w:rsidRDefault="00291BD0" w:rsidP="009418E6">
      <w:pPr>
        <w:pStyle w:val="Akapitzlist"/>
        <w:numPr>
          <w:ilvl w:val="0"/>
          <w:numId w:val="49"/>
        </w:numPr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jedną usługę  polegającą na zaprojektowaniu rurociągu tłocznego o średnicy minimum 150mm i długości minimum 1km.</w:t>
      </w:r>
    </w:p>
    <w:p w14:paraId="0B3FB890" w14:textId="77777777" w:rsidR="00D20198" w:rsidRPr="00D20198" w:rsidRDefault="002F31F9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łącznie.</w:t>
      </w:r>
    </w:p>
    <w:p w14:paraId="56403914" w14:textId="73576599" w:rsidR="009742E2" w:rsidRPr="00AF19F8" w:rsidRDefault="00D20198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</w:rPr>
        <w:t>d</w:t>
      </w:r>
      <w:r w:rsidR="009742E2" w:rsidRPr="00D20198">
        <w:rPr>
          <w:rFonts w:ascii="Arial" w:hAnsi="Arial" w:cs="Arial"/>
          <w:iCs/>
          <w:sz w:val="24"/>
          <w:szCs w:val="24"/>
        </w:rPr>
        <w:t>ysponuje lub będzie dysponować m</w:t>
      </w:r>
      <w:r w:rsidR="005D77FD" w:rsidRPr="00D20198">
        <w:rPr>
          <w:rFonts w:ascii="Arial" w:hAnsi="Arial" w:cs="Arial"/>
          <w:iCs/>
          <w:sz w:val="24"/>
          <w:szCs w:val="24"/>
        </w:rPr>
        <w:t>inimum jedną osobą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D20198">
        <w:rPr>
          <w:rFonts w:ascii="Arial" w:hAnsi="Arial" w:cs="Arial"/>
          <w:bCs/>
          <w:iCs/>
          <w:sz w:val="24"/>
          <w:szCs w:val="24"/>
        </w:rPr>
        <w:t>(skierowaną</w:t>
      </w:r>
      <w:r w:rsidR="009742E2" w:rsidRPr="00D20198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D20198">
        <w:rPr>
          <w:rFonts w:ascii="Arial" w:hAnsi="Arial" w:cs="Arial"/>
          <w:iCs/>
          <w:sz w:val="24"/>
          <w:szCs w:val="24"/>
        </w:rPr>
        <w:t>na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D20198">
        <w:rPr>
          <w:rFonts w:ascii="Arial" w:hAnsi="Arial" w:cs="Arial"/>
          <w:iCs/>
          <w:sz w:val="24"/>
          <w:szCs w:val="24"/>
        </w:rPr>
        <w:t>o</w:t>
      </w:r>
      <w:r w:rsidR="009742E2" w:rsidRPr="00D20198">
        <w:rPr>
          <w:rFonts w:ascii="Arial" w:hAnsi="Arial" w:cs="Arial"/>
          <w:iCs/>
          <w:sz w:val="24"/>
          <w:szCs w:val="24"/>
        </w:rPr>
        <w:t>:</w:t>
      </w:r>
    </w:p>
    <w:p w14:paraId="567AE0E9" w14:textId="77777777" w:rsidR="00AF19F8" w:rsidRPr="00AF19F8" w:rsidRDefault="00AF19F8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b/>
          <w:iCs/>
          <w:sz w:val="24"/>
          <w:szCs w:val="24"/>
        </w:rPr>
        <w:t>Projektant</w:t>
      </w:r>
      <w:r w:rsidRPr="00AF19F8">
        <w:rPr>
          <w:rFonts w:ascii="Arial" w:hAnsi="Arial" w:cs="Arial"/>
          <w:iCs/>
          <w:sz w:val="24"/>
          <w:szCs w:val="24"/>
        </w:rPr>
        <w:t xml:space="preserve">: </w:t>
      </w:r>
    </w:p>
    <w:p w14:paraId="230127AB" w14:textId="1EDDF9EE" w:rsidR="007D2CE7" w:rsidRDefault="007D2CE7" w:rsidP="007D2CE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7D2CE7">
        <w:rPr>
          <w:rFonts w:ascii="Arial" w:hAnsi="Arial" w:cs="Arial"/>
          <w:iCs/>
          <w:sz w:val="24"/>
          <w:szCs w:val="24"/>
        </w:rPr>
        <w:t xml:space="preserve">posiadający/a aktualne uprawnienia budowlane do projektowania w specjalności instalacyjnej w zakresie sieci, instalacji i urządzeń </w:t>
      </w:r>
      <w:r w:rsidRPr="007D2CE7">
        <w:rPr>
          <w:rFonts w:ascii="Arial" w:hAnsi="Arial" w:cs="Arial"/>
          <w:iCs/>
          <w:sz w:val="24"/>
          <w:szCs w:val="24"/>
        </w:rPr>
        <w:lastRenderedPageBreak/>
        <w:t>cieplnych, wentylacyjnych, gazowych, wodociągowych i kanalizacyjnych  bez ograniczeń</w:t>
      </w:r>
      <w:r w:rsidR="003D6AF0">
        <w:rPr>
          <w:rFonts w:ascii="Arial" w:hAnsi="Arial" w:cs="Arial"/>
          <w:iCs/>
          <w:sz w:val="24"/>
          <w:szCs w:val="24"/>
        </w:rPr>
        <w:t xml:space="preserve">, </w:t>
      </w:r>
    </w:p>
    <w:p w14:paraId="77BA2A94" w14:textId="77777777" w:rsidR="00CF1981" w:rsidRDefault="007D2CE7" w:rsidP="00CF1981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7D2CE7">
        <w:rPr>
          <w:rFonts w:ascii="Arial" w:hAnsi="Arial" w:cs="Arial"/>
          <w:iCs/>
          <w:sz w:val="24"/>
          <w:szCs w:val="24"/>
        </w:rPr>
        <w:t xml:space="preserve">posiadający/a co najmniej </w:t>
      </w:r>
      <w:r w:rsidR="009418E6">
        <w:rPr>
          <w:rFonts w:ascii="Arial" w:hAnsi="Arial" w:cs="Arial"/>
          <w:iCs/>
          <w:sz w:val="24"/>
          <w:szCs w:val="24"/>
        </w:rPr>
        <w:t>dziesięcio</w:t>
      </w:r>
      <w:r w:rsidRPr="007D2CE7">
        <w:rPr>
          <w:rFonts w:ascii="Arial" w:hAnsi="Arial" w:cs="Arial"/>
          <w:iCs/>
          <w:sz w:val="24"/>
          <w:szCs w:val="24"/>
        </w:rPr>
        <w:t xml:space="preserve">letnie doświadczenie zawodowe (liczone od daty uzyskania uprawnień), </w:t>
      </w:r>
    </w:p>
    <w:p w14:paraId="0A342B95" w14:textId="750B05B7" w:rsidR="00CF1981" w:rsidRPr="00CF1981" w:rsidRDefault="00CF1981" w:rsidP="00CF1981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8"/>
          <w:szCs w:val="28"/>
        </w:rPr>
      </w:pPr>
      <w:r w:rsidRPr="00CF1981">
        <w:rPr>
          <w:rFonts w:ascii="Arial" w:hAnsi="Arial" w:cs="Arial"/>
          <w:sz w:val="24"/>
          <w:szCs w:val="24"/>
        </w:rPr>
        <w:t xml:space="preserve">wykonał </w:t>
      </w:r>
      <w:r w:rsidRPr="00CF1981">
        <w:rPr>
          <w:rFonts w:ascii="Arial" w:hAnsi="Arial" w:cs="Arial"/>
          <w:bCs/>
          <w:sz w:val="24"/>
          <w:szCs w:val="24"/>
        </w:rPr>
        <w:t>projekt przebudowy co najmniej dwóch przepompowni ścieków lub koncepcję/analizę</w:t>
      </w:r>
      <w:r w:rsidRPr="00CF1981">
        <w:rPr>
          <w:rFonts w:ascii="Arial" w:hAnsi="Arial" w:cs="Arial"/>
          <w:sz w:val="24"/>
          <w:szCs w:val="24"/>
        </w:rPr>
        <w:t xml:space="preserve"> pracy systemu kanalizacji sanitarnej tłocznej tj. układu wielopompowego składającego się z minimum trzech przepompowni, </w:t>
      </w:r>
    </w:p>
    <w:p w14:paraId="24C06DA4" w14:textId="279A0B8A" w:rsidR="00AF19F8" w:rsidRPr="003D6AF0" w:rsidRDefault="007D2CE7" w:rsidP="000936C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18" w:hanging="28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7D2CE7">
        <w:rPr>
          <w:rFonts w:ascii="Arial" w:hAnsi="Arial" w:cs="Arial"/>
          <w:iCs/>
          <w:sz w:val="24"/>
          <w:szCs w:val="24"/>
        </w:rPr>
        <w:t>jest członkiem Polskiej Izby Inżynierów Budownictwa oraz opłacił składkę na rzecz Izby i na obowiązkowe ubezpieczenie OC</w:t>
      </w:r>
      <w:r w:rsidR="00AF19F8" w:rsidRPr="003D6AF0">
        <w:rPr>
          <w:rFonts w:ascii="Arial" w:hAnsi="Arial" w:cs="Arial"/>
          <w:iCs/>
          <w:sz w:val="24"/>
          <w:szCs w:val="24"/>
        </w:rPr>
        <w:t>.</w:t>
      </w:r>
    </w:p>
    <w:p w14:paraId="238F8BB3" w14:textId="4F80919A" w:rsidR="009C0F0E" w:rsidRPr="00703E9D" w:rsidRDefault="009C0F0E" w:rsidP="00386538">
      <w:pPr>
        <w:spacing w:after="120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  <w:r w:rsidR="00703E9D">
        <w:rPr>
          <w:rFonts w:ascii="Arial" w:hAnsi="Arial" w:cs="Arial"/>
          <w:iCs/>
          <w:sz w:val="24"/>
          <w:szCs w:val="24"/>
        </w:rPr>
        <w:t>.</w:t>
      </w:r>
    </w:p>
    <w:p w14:paraId="149BE806" w14:textId="77777777" w:rsidR="000E1C63" w:rsidRPr="00BC3215" w:rsidRDefault="000E1C63" w:rsidP="000E1C63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3C20EE3E" w14:textId="77777777" w:rsidR="000E1C63" w:rsidRPr="00B64472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5660A5FA" w14:textId="247DEF69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7C709D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54CC3F69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AA985F2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0274C34D" w14:textId="77777777" w:rsidR="00502DAE" w:rsidRDefault="000E1C63" w:rsidP="00502DAE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809521B" w14:textId="481788D2" w:rsidR="00AD268B" w:rsidRPr="00291BD0" w:rsidRDefault="000E1C63" w:rsidP="00291BD0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502DAE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7D2CE7">
        <w:rPr>
          <w:rFonts w:ascii="Arial" w:hAnsi="Arial" w:cs="Arial"/>
          <w:b/>
          <w:sz w:val="24"/>
          <w:szCs w:val="24"/>
        </w:rPr>
        <w:t>załącznik nr 1 do SWZ</w:t>
      </w:r>
      <w:r w:rsidRPr="00502DAE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  <w:r w:rsidR="004B1F9A" w:rsidRPr="00502DAE">
        <w:rPr>
          <w:rFonts w:ascii="Arial" w:hAnsi="Arial" w:cs="Arial"/>
          <w:sz w:val="24"/>
          <w:szCs w:val="24"/>
        </w:rPr>
        <w:t xml:space="preserve">  </w:t>
      </w:r>
    </w:p>
    <w:p w14:paraId="22CAB812" w14:textId="72DB850B" w:rsidR="0060016F" w:rsidRPr="00291BD0" w:rsidRDefault="0060016F" w:rsidP="0029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473B5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56043E3D" w14:textId="77777777" w:rsidR="0060016F" w:rsidRPr="003C12D3" w:rsidRDefault="0060016F" w:rsidP="000936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4D822C9A" w14:textId="680E7846" w:rsidR="0041550B" w:rsidRPr="0041550B" w:rsidRDefault="00E123F8" w:rsidP="0041550B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</w:t>
      </w:r>
      <w:r w:rsidR="002A0CAF" w:rsidRPr="0041550B">
        <w:rPr>
          <w:rFonts w:ascii="Arial" w:hAnsi="Arial" w:cs="Arial"/>
          <w:sz w:val="24"/>
          <w:szCs w:val="24"/>
        </w:rPr>
        <w:t>.</w:t>
      </w:r>
    </w:p>
    <w:p w14:paraId="431A40E9" w14:textId="77777777" w:rsidR="00F03231" w:rsidRPr="003C12D3" w:rsidRDefault="00F03231" w:rsidP="00F0323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2BABF077" w14:textId="61390AED" w:rsidR="0041550B" w:rsidRPr="0041550B" w:rsidRDefault="00F03231" w:rsidP="00F03231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12D46692" w14:textId="680E7846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0936C7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0936C7">
      <w:pPr>
        <w:numPr>
          <w:ilvl w:val="1"/>
          <w:numId w:val="31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29842B6D" w14:textId="464E9A80" w:rsidR="007D2CE7" w:rsidRDefault="00151806" w:rsidP="007D2CE7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>wykonanych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</w:t>
      </w:r>
      <w:r w:rsidR="009418E6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wraz z podaniem ich rodzaju, wartości, daty, miejsca wykonania i podmiotów, na rzecz których 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>usługi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te zostały wykonane, oraz załączeniem dowodów określających czy te 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>usługi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zostały wykonane należycie, w szczególności informacji o tym czy 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>usługi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zostały wykonane zgodnie z przepisami prawa budowlanego i prawidłowo ukończone, przy czym dowodami, o których mowa, są referencje bądź inne dokumenty sporządzone przez podmiot, na rzecz którego 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>usługi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były wykonywane, a jeżeli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>z uzasadnionej przyczyny o obiektywnym charakterze wykonawca nie jest w stanie uzyskać tych dokumentów - inne odpowiednie dokumenty, wg wzoru stanowiącego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="007D2CE7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6 </w:t>
      </w:r>
      <w:r w:rsidR="007D2CE7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708413CB" w14:textId="4E82B4BC" w:rsidR="007D2CE7" w:rsidRPr="00151806" w:rsidRDefault="007D2CE7" w:rsidP="007D2CE7">
      <w:pPr>
        <w:autoSpaceDE w:val="0"/>
        <w:autoSpaceDN w:val="0"/>
        <w:adjustRightInd w:val="0"/>
        <w:ind w:left="1276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7D2CE7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D2CE7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2A6D9816" w14:textId="65919B5D" w:rsidR="003E7117" w:rsidRPr="007D2CE7" w:rsidRDefault="003E7117" w:rsidP="007D2CE7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7D2CE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7D2C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D2CE7" w:rsidRPr="007D2CE7">
        <w:rPr>
          <w:rFonts w:ascii="Arial" w:eastAsia="Calibri" w:hAnsi="Arial" w:cs="Arial"/>
          <w:iCs/>
          <w:sz w:val="24"/>
          <w:szCs w:val="24"/>
          <w:lang w:eastAsia="en-US"/>
        </w:rPr>
        <w:t>wg wzoru stanowiącego</w:t>
      </w:r>
      <w:r w:rsidR="007D2CE7">
        <w:rPr>
          <w:rFonts w:ascii="Arial" w:eastAsia="Calibri" w:hAnsi="Arial" w:cs="Arial"/>
          <w:iCs/>
          <w:sz w:val="24"/>
          <w:szCs w:val="24"/>
          <w:lang w:eastAsia="en-US"/>
        </w:rPr>
        <w:t xml:space="preserve"> </w:t>
      </w:r>
      <w:r w:rsidR="007D2CE7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załącznik nr </w:t>
      </w:r>
      <w:r w:rsidR="007D2CE7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7D2CE7" w:rsidRPr="0092180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D2CE7"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do SWZ;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3444785F" w14:textId="77777777" w:rsidR="00DE3122" w:rsidRPr="00DE3122" w:rsidRDefault="00DE3122" w:rsidP="00DE31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E3122">
        <w:rPr>
          <w:rFonts w:ascii="Arial" w:hAnsi="Arial" w:cs="Arial"/>
          <w:sz w:val="24"/>
          <w:szCs w:val="24"/>
        </w:rPr>
        <w:lastRenderedPageBreak/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17058A94" w14:textId="3A1205AB" w:rsidR="00DE3122" w:rsidRPr="001C4031" w:rsidRDefault="00DE3122" w:rsidP="001C4031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E3122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postępowaniu, podmiotowych środków dowodowych, innych dokumentów lub oświadczeń składanych </w:t>
      </w:r>
      <w:r w:rsidRPr="001C4031">
        <w:rPr>
          <w:rFonts w:ascii="Arial" w:hAnsi="Arial" w:cs="Arial"/>
          <w:sz w:val="24"/>
          <w:szCs w:val="24"/>
        </w:rPr>
        <w:t xml:space="preserve">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4AA208C9" w14:textId="77777777" w:rsidR="00DE3122" w:rsidRPr="00DE3122" w:rsidRDefault="00DE3122" w:rsidP="00DE31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E3122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0D0A7A77" w14:textId="333788CB" w:rsidR="00DE3122" w:rsidRPr="001C4031" w:rsidRDefault="00DE3122" w:rsidP="001C4031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E3122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Pr="001C4031">
        <w:rPr>
          <w:rFonts w:ascii="Arial" w:hAnsi="Arial" w:cs="Arial"/>
          <w:sz w:val="24"/>
          <w:szCs w:val="24"/>
        </w:rPr>
        <w:t xml:space="preserve">w postępowaniu. </w:t>
      </w:r>
    </w:p>
    <w:p w14:paraId="289B9A96" w14:textId="55D233B8" w:rsidR="00984CE7" w:rsidRPr="00DE3122" w:rsidRDefault="00DE3122" w:rsidP="00DE31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E3122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19D55F9" w14:textId="376EA2C6" w:rsidR="00984CE7" w:rsidRPr="002F3ED2" w:rsidRDefault="007D2CE7" w:rsidP="002F3ED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3ED2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publiczne.</w:t>
      </w:r>
    </w:p>
    <w:p w14:paraId="6813A0E8" w14:textId="6A8BE43D" w:rsidR="0060016F" w:rsidRPr="00291BD0" w:rsidRDefault="0060016F" w:rsidP="0029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D951DB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44E7AEC" w14:textId="74271D5B" w:rsidR="00EC55AC" w:rsidRPr="00FC5FBD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091B4122" w14:textId="1B9E17BC" w:rsidR="0060016F" w:rsidRPr="00FC5FBD" w:rsidRDefault="0060016F" w:rsidP="00FC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  <w:r w:rsidR="003C59D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E46ADF7" w14:textId="6A8A41EE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391CB5">
        <w:rPr>
          <w:rFonts w:ascii="Arial" w:hAnsi="Arial" w:cs="Arial"/>
          <w:b/>
          <w:sz w:val="24"/>
          <w:szCs w:val="24"/>
        </w:rPr>
        <w:t>do 12</w:t>
      </w:r>
      <w:r w:rsidRPr="003B2258">
        <w:rPr>
          <w:rFonts w:ascii="Arial" w:hAnsi="Arial" w:cs="Arial"/>
          <w:b/>
          <w:sz w:val="24"/>
          <w:szCs w:val="24"/>
        </w:rPr>
        <w:t xml:space="preserve"> miesięcy od dnia zawarcia umowy.</w:t>
      </w:r>
    </w:p>
    <w:p w14:paraId="56A19BC9" w14:textId="1A2A28FB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 xml:space="preserve">gwarancji </w:t>
      </w:r>
      <w:r w:rsidR="000A5C60">
        <w:rPr>
          <w:rFonts w:ascii="Arial" w:hAnsi="Arial" w:cs="Arial"/>
          <w:sz w:val="24"/>
          <w:szCs w:val="24"/>
        </w:rPr>
        <w:br/>
      </w:r>
      <w:r w:rsidR="003B2258" w:rsidRPr="003B2258">
        <w:rPr>
          <w:rFonts w:ascii="Arial" w:hAnsi="Arial" w:cs="Arial"/>
          <w:sz w:val="24"/>
          <w:szCs w:val="24"/>
        </w:rPr>
        <w:t xml:space="preserve">i rękojmi na okres </w:t>
      </w:r>
      <w:r w:rsidR="00391CB5">
        <w:rPr>
          <w:rFonts w:ascii="Arial" w:hAnsi="Arial" w:cs="Arial"/>
          <w:sz w:val="24"/>
          <w:szCs w:val="24"/>
        </w:rPr>
        <w:t>84 miesiące</w:t>
      </w:r>
      <w:r w:rsidR="003B2258" w:rsidRPr="003B2258">
        <w:rPr>
          <w:rFonts w:ascii="Arial" w:hAnsi="Arial" w:cs="Arial"/>
          <w:sz w:val="24"/>
          <w:szCs w:val="24"/>
        </w:rPr>
        <w:t xml:space="preserve"> od daty odbioru końcowego </w:t>
      </w:r>
      <w:r w:rsidR="000A5C60">
        <w:rPr>
          <w:rFonts w:ascii="Arial" w:hAnsi="Arial" w:cs="Arial"/>
          <w:sz w:val="24"/>
          <w:szCs w:val="24"/>
        </w:rPr>
        <w:t>przedmiotu zamówienia</w:t>
      </w:r>
      <w:r w:rsidR="003B2258" w:rsidRPr="003B2258">
        <w:rPr>
          <w:rFonts w:ascii="Arial" w:hAnsi="Arial" w:cs="Arial"/>
          <w:sz w:val="24"/>
          <w:szCs w:val="24"/>
        </w:rPr>
        <w:t>.</w:t>
      </w:r>
    </w:p>
    <w:p w14:paraId="0B823387" w14:textId="55BE8AFF" w:rsidR="009F45ED" w:rsidRPr="002F3ED2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2F3ED2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 w:rsidRPr="002F3ED2">
        <w:rPr>
          <w:rFonts w:ascii="Arial" w:hAnsi="Arial" w:cs="Arial"/>
          <w:b w:val="0"/>
          <w:sz w:val="24"/>
          <w:szCs w:val="24"/>
        </w:rPr>
        <w:t xml:space="preserve">ytkowania, lecz nie dłużej niż </w:t>
      </w:r>
      <w:r w:rsidR="004853F4" w:rsidRPr="002F3ED2">
        <w:rPr>
          <w:rFonts w:ascii="Arial" w:hAnsi="Arial" w:cs="Arial"/>
          <w:b w:val="0"/>
          <w:sz w:val="24"/>
          <w:szCs w:val="24"/>
        </w:rPr>
        <w:t>5</w:t>
      </w:r>
      <w:r w:rsidRPr="002F3ED2">
        <w:rPr>
          <w:rFonts w:ascii="Arial" w:hAnsi="Arial" w:cs="Arial"/>
          <w:b w:val="0"/>
          <w:sz w:val="24"/>
          <w:szCs w:val="24"/>
        </w:rPr>
        <w:t xml:space="preserve"> lat  </w:t>
      </w:r>
      <w:r w:rsidR="00246D92" w:rsidRPr="002F3ED2">
        <w:rPr>
          <w:rFonts w:ascii="Arial" w:hAnsi="Arial" w:cs="Arial"/>
          <w:sz w:val="24"/>
          <w:szCs w:val="24"/>
        </w:rPr>
        <w:t>od daty odbioru końcowego dokumentacji projektowej</w:t>
      </w:r>
      <w:r w:rsidRPr="002F3ED2">
        <w:rPr>
          <w:rFonts w:ascii="Arial" w:hAnsi="Arial" w:cs="Arial"/>
          <w:b w:val="0"/>
          <w:sz w:val="24"/>
          <w:szCs w:val="24"/>
        </w:rPr>
        <w:t>.</w:t>
      </w: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A57A83" w14:textId="28F187BA" w:rsidR="002D304B" w:rsidRPr="00325672" w:rsidRDefault="00325672" w:rsidP="00325672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44550C9B" w14:textId="5D2073AA" w:rsidR="0060016F" w:rsidRPr="003C12D3" w:rsidRDefault="0060016F" w:rsidP="00FC5FBD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193CD1D8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Godziny pracy zamawiającego: 7:00 – 15:00 (dni pracujące, od poniedziałku do piątku).</w:t>
      </w:r>
    </w:p>
    <w:p w14:paraId="4D4B0FBA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Zamawiający nie przewiduje zwoływania zebrania wykonawców.</w:t>
      </w:r>
    </w:p>
    <w:p w14:paraId="53A73E9E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Wykonawca może zwrócić się do zamawiającego z wnioskiem o wyjaśnienie treści SWZ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. Zamawiający udzieli wyjaśnień niezwłocznie, jednak nie później niż na </w:t>
      </w:r>
      <w:r w:rsidRPr="0092180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 xml:space="preserve"> dni przed upływem terminu składania ofert, 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pod warunkiem że wniosek o wyjaśnienie treści SWZ wpłynie do zamawiającego na Platformę nie później niż na </w:t>
      </w:r>
      <w:r w:rsidRPr="00921800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921800">
        <w:rPr>
          <w:rFonts w:ascii="Arial" w:hAnsi="Arial" w:cs="Arial"/>
          <w:color w:val="000000" w:themeColor="text1"/>
          <w:sz w:val="24"/>
          <w:szCs w:val="24"/>
        </w:rPr>
        <w:t xml:space="preserve"> dni przed upływem terminu składania ofert.</w:t>
      </w:r>
    </w:p>
    <w:p w14:paraId="521A0A64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bCs/>
          <w:color w:val="000000" w:themeColor="text1"/>
          <w:sz w:val="24"/>
          <w:szCs w:val="24"/>
        </w:rPr>
        <w:t>Zaleca się, aby wnioski o wyjaśnienie treści SWZ były przekazywane w wersji edytowalnej.</w:t>
      </w:r>
    </w:p>
    <w:p w14:paraId="4C0D73BF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Treść pytań wraz z wyjaśnieniami zamawiający udostępnia na Platformie/stronie internetowej prowadzonego postępowania bez ujawniania źródła zapytania.</w:t>
      </w:r>
    </w:p>
    <w:p w14:paraId="3B1E42EC" w14:textId="77777777" w:rsidR="00391CB5" w:rsidRPr="00921800" w:rsidRDefault="00391CB5" w:rsidP="00391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73373E66" w14:textId="71DE1D7C" w:rsidR="00D81146" w:rsidRPr="00FC5FBD" w:rsidRDefault="00391CB5" w:rsidP="00FC5FBD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Przedłużenie terminu składania ofert nie wpływa na bieg terminu składania wniosku o wyjaśnienie treści SWZ.</w:t>
      </w:r>
    </w:p>
    <w:p w14:paraId="25848951" w14:textId="13608F9F" w:rsidR="0060016F" w:rsidRPr="002F3ED2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E33698">
        <w:rPr>
          <w:rFonts w:ascii="Arial" w:hAnsi="Arial" w:cs="Arial"/>
          <w:sz w:val="24"/>
          <w:szCs w:val="24"/>
        </w:rPr>
        <w:br/>
      </w:r>
      <w:r w:rsidRPr="002F3ED2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2F3ED2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F3ED2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Pr="002F3ED2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t xml:space="preserve">Zamawiający przewiduje wynagrodzenie </w:t>
      </w:r>
      <w:r w:rsidRPr="002F3ED2">
        <w:rPr>
          <w:rFonts w:ascii="Arial" w:hAnsi="Arial" w:cs="Arial"/>
          <w:iCs/>
          <w:sz w:val="24"/>
          <w:szCs w:val="24"/>
        </w:rPr>
        <w:t>ryczałtowe.</w:t>
      </w:r>
      <w:r w:rsidRPr="002F3ED2">
        <w:rPr>
          <w:rFonts w:ascii="Arial" w:hAnsi="Arial" w:cs="Arial"/>
          <w:sz w:val="24"/>
          <w:szCs w:val="24"/>
        </w:rPr>
        <w:t xml:space="preserve"> </w:t>
      </w:r>
    </w:p>
    <w:p w14:paraId="1BECEEB8" w14:textId="1D3DF1C4" w:rsidR="00972A00" w:rsidRPr="002F3ED2" w:rsidRDefault="007510E9" w:rsidP="00972A00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t xml:space="preserve">Cena </w:t>
      </w:r>
      <w:r w:rsidR="002F3ED2" w:rsidRPr="002F3ED2">
        <w:rPr>
          <w:rFonts w:ascii="Arial" w:hAnsi="Arial" w:cs="Arial"/>
          <w:sz w:val="24"/>
          <w:szCs w:val="24"/>
        </w:rPr>
        <w:t>netto</w:t>
      </w:r>
      <w:r w:rsidRPr="002F3ED2">
        <w:rPr>
          <w:rFonts w:ascii="Arial" w:hAnsi="Arial" w:cs="Arial"/>
          <w:sz w:val="24"/>
          <w:szCs w:val="24"/>
        </w:rPr>
        <w:t xml:space="preserve"> będzie sumą następujących elementów składowych: </w:t>
      </w:r>
      <w:r w:rsidRPr="002F3ED2">
        <w:rPr>
          <w:rFonts w:ascii="Arial" w:hAnsi="Arial" w:cs="Arial"/>
          <w:b/>
          <w:sz w:val="24"/>
          <w:szCs w:val="24"/>
        </w:rPr>
        <w:t>C = C</w:t>
      </w:r>
      <w:r w:rsidRPr="002F3ED2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2F3ED2">
        <w:rPr>
          <w:rFonts w:ascii="Arial" w:hAnsi="Arial" w:cs="Arial"/>
          <w:b/>
          <w:sz w:val="24"/>
          <w:szCs w:val="24"/>
        </w:rPr>
        <w:t xml:space="preserve"> + C</w:t>
      </w:r>
      <w:r w:rsidRPr="002F3ED2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2F3ED2">
        <w:rPr>
          <w:rFonts w:ascii="Arial" w:hAnsi="Arial" w:cs="Arial"/>
          <w:b/>
          <w:sz w:val="24"/>
          <w:szCs w:val="24"/>
        </w:rPr>
        <w:t xml:space="preserve"> </w:t>
      </w:r>
      <w:r w:rsidRPr="002F3ED2">
        <w:rPr>
          <w:rFonts w:ascii="Arial" w:hAnsi="Arial" w:cs="Arial"/>
          <w:sz w:val="24"/>
          <w:szCs w:val="24"/>
        </w:rPr>
        <w:t>gdzie:</w:t>
      </w:r>
    </w:p>
    <w:p w14:paraId="7178F2D4" w14:textId="0977A881" w:rsidR="007510E9" w:rsidRPr="002F3ED2" w:rsidRDefault="007510E9" w:rsidP="00972A00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b/>
          <w:sz w:val="24"/>
          <w:szCs w:val="24"/>
        </w:rPr>
        <w:t>C –</w:t>
      </w:r>
      <w:r w:rsidRPr="002F3ED2">
        <w:rPr>
          <w:rFonts w:ascii="Arial" w:hAnsi="Arial" w:cs="Arial"/>
          <w:sz w:val="24"/>
          <w:szCs w:val="24"/>
        </w:rPr>
        <w:t xml:space="preserve">  cena </w:t>
      </w:r>
      <w:r w:rsidR="002F3ED2" w:rsidRPr="002F3ED2">
        <w:rPr>
          <w:rFonts w:ascii="Arial" w:hAnsi="Arial" w:cs="Arial"/>
          <w:sz w:val="24"/>
          <w:szCs w:val="24"/>
        </w:rPr>
        <w:t xml:space="preserve">netto </w:t>
      </w:r>
      <w:r w:rsidRPr="002F3ED2">
        <w:rPr>
          <w:rFonts w:ascii="Arial" w:hAnsi="Arial" w:cs="Arial"/>
          <w:sz w:val="24"/>
          <w:szCs w:val="24"/>
        </w:rPr>
        <w:t>za usługę wykonania całości dokumentacji wraz ze sprawowaniem nadzoru autorskiego nad realizacją robót (cena ofertowa),</w:t>
      </w:r>
    </w:p>
    <w:p w14:paraId="6BD83437" w14:textId="61801377" w:rsidR="00340CD8" w:rsidRPr="002F3ED2" w:rsidRDefault="007510E9" w:rsidP="00972A00">
      <w:pPr>
        <w:ind w:left="993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F3ED2">
        <w:rPr>
          <w:rFonts w:ascii="Arial" w:hAnsi="Arial" w:cs="Arial"/>
          <w:b/>
          <w:sz w:val="24"/>
          <w:szCs w:val="24"/>
        </w:rPr>
        <w:t>C</w:t>
      </w:r>
      <w:r w:rsidRPr="002F3ED2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2F3ED2">
        <w:rPr>
          <w:rFonts w:ascii="Arial" w:hAnsi="Arial" w:cs="Arial"/>
          <w:b/>
          <w:sz w:val="24"/>
          <w:szCs w:val="24"/>
        </w:rPr>
        <w:t xml:space="preserve"> – </w:t>
      </w:r>
      <w:r w:rsidR="006607C0" w:rsidRPr="002F3ED2">
        <w:rPr>
          <w:rFonts w:ascii="Arial" w:hAnsi="Arial" w:cs="Arial"/>
          <w:sz w:val="24"/>
          <w:szCs w:val="24"/>
        </w:rPr>
        <w:t xml:space="preserve">cena ryczałtowa </w:t>
      </w:r>
      <w:r w:rsidR="002F3ED2" w:rsidRPr="002F3ED2">
        <w:rPr>
          <w:rFonts w:ascii="Arial" w:hAnsi="Arial" w:cs="Arial"/>
          <w:sz w:val="24"/>
          <w:szCs w:val="24"/>
        </w:rPr>
        <w:t>netto</w:t>
      </w:r>
      <w:r w:rsidR="006607C0" w:rsidRPr="002F3ED2">
        <w:rPr>
          <w:rFonts w:ascii="Arial" w:hAnsi="Arial" w:cs="Arial"/>
          <w:sz w:val="24"/>
          <w:szCs w:val="24"/>
        </w:rPr>
        <w:t xml:space="preserve"> za wykonanie </w:t>
      </w:r>
      <w:r w:rsidR="00340CD8" w:rsidRPr="002F3ED2">
        <w:rPr>
          <w:rFonts w:ascii="Arial" w:hAnsi="Arial" w:cs="Arial"/>
          <w:sz w:val="24"/>
          <w:szCs w:val="24"/>
        </w:rPr>
        <w:t>prac projektowych w tym uzyskanie wymaganych decyzji i uzgodnień wraz z decyzją o pozwoleniu na budowę/ informacją o braku sprzeciwu do zgłoszenia robót budowlanych nie wy</w:t>
      </w:r>
      <w:r w:rsidR="00847807" w:rsidRPr="002F3ED2">
        <w:rPr>
          <w:rFonts w:ascii="Arial" w:hAnsi="Arial" w:cs="Arial"/>
          <w:sz w:val="24"/>
          <w:szCs w:val="24"/>
        </w:rPr>
        <w:t>magających pozwolenia na budowę</w:t>
      </w:r>
    </w:p>
    <w:p w14:paraId="3898F156" w14:textId="646A0262" w:rsidR="007510E9" w:rsidRPr="002F3ED2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b/>
          <w:sz w:val="24"/>
          <w:szCs w:val="24"/>
        </w:rPr>
        <w:t>C</w:t>
      </w:r>
      <w:r w:rsidR="006F7827" w:rsidRPr="002F3ED2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2F3ED2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2F3ED2">
        <w:rPr>
          <w:rFonts w:ascii="Arial" w:hAnsi="Arial" w:cs="Arial"/>
          <w:sz w:val="24"/>
          <w:szCs w:val="24"/>
        </w:rPr>
        <w:t xml:space="preserve">cena </w:t>
      </w:r>
      <w:r w:rsidR="002F3ED2" w:rsidRPr="002F3ED2">
        <w:rPr>
          <w:rFonts w:ascii="Arial" w:hAnsi="Arial" w:cs="Arial"/>
          <w:sz w:val="24"/>
          <w:szCs w:val="24"/>
        </w:rPr>
        <w:t>netto</w:t>
      </w:r>
      <w:r w:rsidR="007510E9" w:rsidRPr="002F3ED2">
        <w:rPr>
          <w:rFonts w:ascii="Arial" w:hAnsi="Arial" w:cs="Arial"/>
          <w:sz w:val="24"/>
          <w:szCs w:val="24"/>
        </w:rPr>
        <w:t xml:space="preserve"> za pełnienie nadzoru autorskiego, którą należy obliczyć w następujący sposób: </w:t>
      </w:r>
      <w:r w:rsidR="00340CD8" w:rsidRPr="002F3ED2">
        <w:rPr>
          <w:rFonts w:ascii="Arial" w:hAnsi="Arial" w:cs="Arial"/>
          <w:b/>
          <w:sz w:val="24"/>
          <w:szCs w:val="24"/>
        </w:rPr>
        <w:t>C</w:t>
      </w:r>
      <w:r w:rsidR="006F7827" w:rsidRPr="002F3ED2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2F3ED2">
        <w:rPr>
          <w:rFonts w:ascii="Arial" w:hAnsi="Arial" w:cs="Arial"/>
          <w:sz w:val="24"/>
          <w:szCs w:val="24"/>
        </w:rPr>
        <w:t xml:space="preserve"> = wstępnie zakładane 10 pobytów nadzoru x cena jednostkowa </w:t>
      </w:r>
      <w:r w:rsidR="002F3ED2" w:rsidRPr="002F3ED2">
        <w:rPr>
          <w:rFonts w:ascii="Arial" w:hAnsi="Arial" w:cs="Arial"/>
          <w:sz w:val="24"/>
          <w:szCs w:val="24"/>
        </w:rPr>
        <w:t>netto</w:t>
      </w:r>
      <w:r w:rsidR="007510E9" w:rsidRPr="002F3ED2">
        <w:rPr>
          <w:rFonts w:ascii="Arial" w:hAnsi="Arial" w:cs="Arial"/>
          <w:sz w:val="24"/>
          <w:szCs w:val="24"/>
        </w:rPr>
        <w:t xml:space="preserve"> za jeden pobyt na budowie związany z pełnieniem nadzoru autorskiego.</w:t>
      </w:r>
    </w:p>
    <w:p w14:paraId="4D790C38" w14:textId="6403D19C" w:rsidR="007510E9" w:rsidRPr="002F3ED2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2F3ED2">
        <w:rPr>
          <w:rFonts w:ascii="Arial" w:hAnsi="Arial" w:cs="Arial"/>
          <w:b/>
          <w:sz w:val="24"/>
          <w:szCs w:val="24"/>
          <w:highlight w:val="yellow"/>
        </w:rPr>
        <w:t xml:space="preserve">UWAGA: Cena jednostkowa za pobyt nie może być niższa niż 200 PLN </w:t>
      </w:r>
      <w:r w:rsidR="002F3ED2" w:rsidRPr="002F3ED2">
        <w:rPr>
          <w:rFonts w:ascii="Arial" w:hAnsi="Arial" w:cs="Arial"/>
          <w:b/>
          <w:sz w:val="24"/>
          <w:szCs w:val="24"/>
          <w:highlight w:val="yellow"/>
        </w:rPr>
        <w:t>netto</w:t>
      </w:r>
      <w:r w:rsidRPr="002F3ED2">
        <w:rPr>
          <w:rFonts w:ascii="Arial" w:hAnsi="Arial" w:cs="Arial"/>
          <w:b/>
          <w:sz w:val="24"/>
          <w:szCs w:val="24"/>
          <w:highlight w:val="yellow"/>
        </w:rPr>
        <w:t xml:space="preserve"> i wyższa niż 400 PLN </w:t>
      </w:r>
      <w:r w:rsidR="002F3ED2" w:rsidRPr="002F3ED2">
        <w:rPr>
          <w:rFonts w:ascii="Arial" w:hAnsi="Arial" w:cs="Arial"/>
          <w:b/>
          <w:sz w:val="24"/>
          <w:szCs w:val="24"/>
          <w:highlight w:val="yellow"/>
        </w:rPr>
        <w:t xml:space="preserve">netto </w:t>
      </w:r>
      <w:r w:rsidRPr="002F3ED2">
        <w:rPr>
          <w:rFonts w:ascii="Arial" w:hAnsi="Arial" w:cs="Arial"/>
          <w:b/>
          <w:sz w:val="24"/>
          <w:szCs w:val="24"/>
          <w:highlight w:val="yellow"/>
        </w:rPr>
        <w:t>za jeden pobyt.</w:t>
      </w:r>
    </w:p>
    <w:p w14:paraId="038ADDA5" w14:textId="77777777" w:rsidR="002F3058" w:rsidRPr="002F3ED2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ED2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ED2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ED2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2F3ED2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ED2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ED2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ED2"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F3ED2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lastRenderedPageBreak/>
        <w:t>Rozliczeni</w:t>
      </w:r>
      <w:r w:rsidR="00074627" w:rsidRPr="002F3ED2">
        <w:rPr>
          <w:rFonts w:ascii="Arial" w:hAnsi="Arial" w:cs="Arial"/>
          <w:sz w:val="24"/>
          <w:szCs w:val="24"/>
        </w:rPr>
        <w:t>a</w:t>
      </w:r>
      <w:r w:rsidRPr="002F3ED2">
        <w:rPr>
          <w:rFonts w:ascii="Arial" w:hAnsi="Arial" w:cs="Arial"/>
          <w:sz w:val="24"/>
          <w:szCs w:val="24"/>
        </w:rPr>
        <w:t xml:space="preserve"> między zamawiającym a wykonawcą będą prowadzone w PLN.</w:t>
      </w:r>
    </w:p>
    <w:p w14:paraId="5091A619" w14:textId="5BE9D6EA" w:rsidR="0060016F" w:rsidRPr="002F3ED2" w:rsidRDefault="0060016F" w:rsidP="00846842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3ED2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0D6E1DDB" w14:textId="159DC5D5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FA73E11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1B6C76">
        <w:rPr>
          <w:rFonts w:ascii="Arial" w:hAnsi="Arial" w:cs="Arial"/>
          <w:b/>
          <w:color w:val="auto"/>
        </w:rPr>
        <w:t>12.08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391CB5">
        <w:rPr>
          <w:rFonts w:ascii="Arial" w:hAnsi="Arial" w:cs="Arial"/>
          <w:b/>
          <w:color w:val="auto"/>
        </w:rPr>
        <w:t>4</w:t>
      </w:r>
      <w:r w:rsidR="00D76491">
        <w:rPr>
          <w:rFonts w:ascii="Arial" w:hAnsi="Arial" w:cs="Arial"/>
          <w:b/>
          <w:color w:val="auto"/>
        </w:rPr>
        <w:t xml:space="preserve">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1158B42D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1B6C76">
        <w:rPr>
          <w:rFonts w:ascii="Arial" w:hAnsi="Arial" w:cs="Arial"/>
          <w:b/>
          <w:color w:val="auto"/>
        </w:rPr>
        <w:t>12.08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391CB5">
        <w:rPr>
          <w:rFonts w:ascii="Arial" w:hAnsi="Arial" w:cs="Arial"/>
          <w:b/>
          <w:color w:val="auto"/>
        </w:rPr>
        <w:t>4</w:t>
      </w:r>
      <w:r w:rsidR="00D76491">
        <w:rPr>
          <w:rFonts w:ascii="Arial" w:hAnsi="Arial" w:cs="Arial"/>
          <w:b/>
          <w:color w:val="auto"/>
        </w:rPr>
        <w:t xml:space="preserve">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D940DAE" w14:textId="711E1D92" w:rsidR="0060016F" w:rsidRPr="00FC5FBD" w:rsidRDefault="0060016F" w:rsidP="00FC5FB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2D6DE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5"/>
    </w:p>
    <w:p w14:paraId="6D18E911" w14:textId="77777777" w:rsidR="00FC5FBD" w:rsidRDefault="00FC5FBD" w:rsidP="00FC5FBD">
      <w:pPr>
        <w:pStyle w:val="Tekstpodstawowywcity21"/>
        <w:ind w:left="567"/>
        <w:rPr>
          <w:rFonts w:ascii="Arial" w:hAnsi="Arial" w:cs="Arial"/>
          <w:b w:val="0"/>
          <w:bCs w:val="0"/>
          <w:color w:val="000000" w:themeColor="text1"/>
        </w:rPr>
      </w:pPr>
    </w:p>
    <w:p w14:paraId="7DF119DC" w14:textId="50D3EC31" w:rsidR="00391CB5" w:rsidRPr="00FC5FBD" w:rsidRDefault="00391CB5" w:rsidP="00FC5FBD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FC5FBD">
        <w:rPr>
          <w:rFonts w:ascii="Arial" w:hAnsi="Arial" w:cs="Arial"/>
          <w:b w:val="0"/>
          <w:bCs w:val="0"/>
          <w:color w:val="000000" w:themeColor="text1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257A00B0" w14:textId="77777777" w:rsidR="00391CB5" w:rsidRPr="00921800" w:rsidRDefault="00391CB5" w:rsidP="00391CB5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color w:val="000000" w:themeColor="text1"/>
        </w:rPr>
        <w:t>Zamawiający poprawi w ofercie:</w:t>
      </w:r>
    </w:p>
    <w:p w14:paraId="54792BD7" w14:textId="77777777" w:rsidR="00391CB5" w:rsidRPr="00921800" w:rsidRDefault="00391CB5" w:rsidP="00391CB5">
      <w:pPr>
        <w:pStyle w:val="Akapitzlist"/>
        <w:numPr>
          <w:ilvl w:val="1"/>
          <w:numId w:val="45"/>
        </w:numPr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oczywiste omyłki pisarskie</w:t>
      </w:r>
    </w:p>
    <w:p w14:paraId="4793B105" w14:textId="77777777" w:rsidR="00391CB5" w:rsidRPr="00921800" w:rsidRDefault="00391CB5" w:rsidP="00391CB5">
      <w:pPr>
        <w:pStyle w:val="Akapitzlist"/>
        <w:numPr>
          <w:ilvl w:val="1"/>
          <w:numId w:val="45"/>
        </w:numPr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oczywiste omyłki rachunkowe, z uwzględnieniem konsekwencji rachunkowych dokonanych poprawek</w:t>
      </w:r>
    </w:p>
    <w:p w14:paraId="07FAE576" w14:textId="77777777" w:rsidR="00391CB5" w:rsidRPr="00921800" w:rsidRDefault="00391CB5" w:rsidP="00391CB5">
      <w:pPr>
        <w:pStyle w:val="Akapitzlist"/>
        <w:numPr>
          <w:ilvl w:val="1"/>
          <w:numId w:val="45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inne omyłki polegające na niezgodności oferty z dokumentami zamówienia, niepowodujące istotnych zmian w treści oferty</w:t>
      </w:r>
    </w:p>
    <w:p w14:paraId="510F1087" w14:textId="7086DB7C" w:rsidR="00391CB5" w:rsidRPr="00FC5FBD" w:rsidRDefault="00391CB5" w:rsidP="00FC5FBD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800">
        <w:rPr>
          <w:rFonts w:ascii="Arial" w:hAnsi="Arial" w:cs="Arial"/>
          <w:color w:val="000000" w:themeColor="text1"/>
          <w:sz w:val="24"/>
          <w:szCs w:val="24"/>
        </w:rPr>
        <w:t>- niezwłocznie informując o tym wykonawcę, którego oferta została poprawiona.</w:t>
      </w:r>
    </w:p>
    <w:p w14:paraId="49F9F9A3" w14:textId="77777777" w:rsidR="00391CB5" w:rsidRPr="00921800" w:rsidRDefault="00391CB5" w:rsidP="00391CB5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  <w:color w:val="000000" w:themeColor="text1"/>
        </w:rPr>
      </w:pPr>
      <w:r w:rsidRPr="00921800">
        <w:rPr>
          <w:rFonts w:ascii="Arial" w:hAnsi="Arial" w:cs="Arial"/>
          <w:b w:val="0"/>
          <w:bCs w:val="0"/>
          <w:color w:val="000000" w:themeColor="text1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</w:t>
      </w:r>
      <w:r w:rsidRPr="00921800">
        <w:rPr>
          <w:rFonts w:ascii="Arial" w:hAnsi="Arial" w:cs="Arial"/>
          <w:b w:val="0"/>
          <w:bCs w:val="0"/>
          <w:color w:val="000000" w:themeColor="text1"/>
        </w:rPr>
        <w:lastRenderedPageBreak/>
        <w:t xml:space="preserve">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C76FB22" w:rsidR="00DD1F4C" w:rsidRPr="003C12D3" w:rsidRDefault="00DD1F4C" w:rsidP="00CF6DD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CF6DD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0936C7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78A1D564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0936C7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B25BE4" w:rsidRDefault="00027F5F" w:rsidP="000936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C311079" w14:textId="77777777" w:rsidR="00B25BE4" w:rsidRPr="005A7C55" w:rsidRDefault="00B25BE4" w:rsidP="00B25BE4">
      <w:pPr>
        <w:pStyle w:val="Akapitzlist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18E0797D" w:rsidR="00027F5F" w:rsidRPr="00391CB5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391CB5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91CB5" w:rsidRPr="00391CB5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NETTO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35DFF4C8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0936C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0936C7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0936C7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0936C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08A0D023" w14:textId="77777777" w:rsidR="0051665E" w:rsidRDefault="004635DD" w:rsidP="0051665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</w:tabs>
        <w:ind w:left="357" w:hanging="357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6989BD26" w:rsidR="00495486" w:rsidRPr="0051665E" w:rsidRDefault="00495486" w:rsidP="0051665E">
      <w:pPr>
        <w:pStyle w:val="Tekstpodstawowy"/>
        <w:tabs>
          <w:tab w:val="clear" w:pos="567"/>
          <w:tab w:val="left" w:pos="-1843"/>
        </w:tabs>
        <w:ind w:left="357"/>
        <w:rPr>
          <w:rFonts w:ascii="Arial" w:hAnsi="Arial" w:cs="Arial"/>
          <w:bCs w:val="0"/>
          <w:sz w:val="24"/>
          <w:szCs w:val="24"/>
        </w:rPr>
      </w:pPr>
      <w:r w:rsidRPr="0051665E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51665E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51665E">
        <w:rPr>
          <w:rFonts w:ascii="Arial" w:hAnsi="Arial" w:cs="Arial"/>
          <w:b w:val="0"/>
          <w:sz w:val="24"/>
          <w:szCs w:val="24"/>
        </w:rPr>
        <w:t>stanowiąc</w:t>
      </w:r>
      <w:r w:rsidRPr="0051665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73E69">
        <w:rPr>
          <w:rFonts w:ascii="Arial" w:hAnsi="Arial" w:cs="Arial"/>
          <w:bCs w:val="0"/>
          <w:sz w:val="24"/>
          <w:szCs w:val="24"/>
        </w:rPr>
        <w:t>8</w:t>
      </w:r>
      <w:r w:rsidR="00BE7CCD" w:rsidRPr="0051665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do </w:t>
      </w:r>
      <w:r w:rsidRPr="0051665E">
        <w:rPr>
          <w:rFonts w:ascii="Arial" w:hAnsi="Arial" w:cs="Arial"/>
          <w:bCs w:val="0"/>
          <w:sz w:val="24"/>
          <w:szCs w:val="24"/>
        </w:rPr>
        <w:t>SWZ</w:t>
      </w:r>
      <w:r w:rsidRPr="0051665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51665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51665E">
        <w:rPr>
          <w:rFonts w:ascii="Arial" w:hAnsi="Arial" w:cs="Arial"/>
          <w:b w:val="0"/>
          <w:sz w:val="24"/>
          <w:szCs w:val="24"/>
        </w:rPr>
        <w:t>.</w:t>
      </w:r>
      <w:r w:rsidR="00FD1D30">
        <w:rPr>
          <w:rFonts w:ascii="Arial" w:hAnsi="Arial" w:cs="Arial"/>
          <w:b w:val="0"/>
          <w:sz w:val="24"/>
          <w:szCs w:val="24"/>
        </w:rPr>
        <w:t xml:space="preserve"> </w:t>
      </w:r>
      <w:r w:rsidR="00E977AF" w:rsidRPr="00391CB5">
        <w:rPr>
          <w:rFonts w:ascii="Arial" w:hAnsi="Arial" w:cs="Arial"/>
          <w:b w:val="0"/>
          <w:i/>
          <w:iCs/>
          <w:sz w:val="24"/>
          <w:szCs w:val="24"/>
          <w:u w:val="single"/>
        </w:rPr>
        <w:t>Wykonawca, którego oferta zostanie uznana za najkorzystniejszą zobowiązany będzie dostarczyć przed podpisaniem umowy do Zamawiającego Kluczowe elementy przedmiotu zamówienia zgodnie z załącznikiem nr 3 do projektowanych postanowień umownych</w:t>
      </w:r>
      <w:r w:rsidR="00E977AF" w:rsidRPr="00391CB5">
        <w:rPr>
          <w:rFonts w:ascii="Arial" w:hAnsi="Arial" w:cs="Arial"/>
          <w:b w:val="0"/>
          <w:i/>
          <w:iCs/>
          <w:sz w:val="24"/>
          <w:szCs w:val="24"/>
        </w:rPr>
        <w:t>.</w:t>
      </w:r>
    </w:p>
    <w:p w14:paraId="36BC28BF" w14:textId="08BF1DE4" w:rsidR="005A7C55" w:rsidRPr="00F045F7" w:rsidRDefault="00F045F7" w:rsidP="0051665E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</w:tabs>
        <w:ind w:left="357" w:hanging="357"/>
        <w:rPr>
          <w:rFonts w:ascii="Arial" w:hAnsi="Arial" w:cs="Arial"/>
          <w:b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5DA1B518" w14:textId="77777777" w:rsidR="00391CB5" w:rsidRPr="00391CB5" w:rsidRDefault="00391CB5" w:rsidP="00391CB5">
      <w:pPr>
        <w:numPr>
          <w:ilvl w:val="0"/>
          <w:numId w:val="3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wnieść zabezpieczenie należytego wykonania umowy przed zawarciem umowy, w wysokości 5 </w:t>
      </w:r>
      <w:r w:rsidRPr="00391CB5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 ceny całkowitej podanej 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br/>
        <w:t>w ofercie.</w:t>
      </w:r>
    </w:p>
    <w:p w14:paraId="1FAD34AF" w14:textId="77777777" w:rsidR="00391CB5" w:rsidRPr="00391CB5" w:rsidRDefault="00391CB5" w:rsidP="00391CB5">
      <w:pPr>
        <w:numPr>
          <w:ilvl w:val="0"/>
          <w:numId w:val="3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br/>
        <w:t>w tym terminie dokumentu jw. zostanie przez Zamawiającego uznane jako odmowa podpisania umowy przez Wykonawcę na warunkach określonych w ofercie.</w:t>
      </w:r>
    </w:p>
    <w:p w14:paraId="52CAE4AE" w14:textId="77777777" w:rsidR="00391CB5" w:rsidRPr="00391CB5" w:rsidRDefault="00391CB5" w:rsidP="00391CB5">
      <w:pPr>
        <w:numPr>
          <w:ilvl w:val="0"/>
          <w:numId w:val="3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6" w:name="_Hlk62623081"/>
      <w:r w:rsidRPr="00391CB5">
        <w:rPr>
          <w:rFonts w:ascii="Arial" w:hAnsi="Arial" w:cs="Arial"/>
          <w:color w:val="000000" w:themeColor="text1"/>
          <w:sz w:val="24"/>
          <w:szCs w:val="24"/>
        </w:rPr>
        <w:t>gwarancji na zabezpieczenie należytego wykonania umowy</w:t>
      </w:r>
      <w:bookmarkEnd w:id="6"/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91CB5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t>)  oraz w projektowanych postanowieniach umowy (</w:t>
      </w:r>
      <w:r w:rsidRPr="00391CB5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8 do SWZ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CB3CF83" w14:textId="77777777" w:rsidR="00391CB5" w:rsidRPr="00391CB5" w:rsidRDefault="00391CB5" w:rsidP="00391CB5">
      <w:pPr>
        <w:numPr>
          <w:ilvl w:val="0"/>
          <w:numId w:val="3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>Zabezpieczenie należytego wykonania umowy może być wnoszone według wyboru Wykonawcy w jednej lub w kilku następujących formach:</w:t>
      </w:r>
    </w:p>
    <w:p w14:paraId="292CA870" w14:textId="77777777" w:rsidR="00391CB5" w:rsidRPr="00391CB5" w:rsidRDefault="00391CB5" w:rsidP="00391CB5">
      <w:pPr>
        <w:numPr>
          <w:ilvl w:val="4"/>
          <w:numId w:val="46"/>
        </w:numPr>
        <w:ind w:left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pieniądzu,</w:t>
      </w:r>
    </w:p>
    <w:p w14:paraId="31468DFB" w14:textId="77777777" w:rsidR="00391CB5" w:rsidRPr="00391CB5" w:rsidRDefault="00391CB5" w:rsidP="00391CB5">
      <w:pPr>
        <w:numPr>
          <w:ilvl w:val="4"/>
          <w:numId w:val="46"/>
        </w:numPr>
        <w:ind w:left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poręczeniach bankowych,</w:t>
      </w:r>
    </w:p>
    <w:p w14:paraId="7AC19FFC" w14:textId="77777777" w:rsidR="00391CB5" w:rsidRPr="00391CB5" w:rsidRDefault="00391CB5" w:rsidP="00391CB5">
      <w:pPr>
        <w:numPr>
          <w:ilvl w:val="4"/>
          <w:numId w:val="46"/>
        </w:numPr>
        <w:ind w:left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gwarancjach bankowych,</w:t>
      </w:r>
    </w:p>
    <w:p w14:paraId="71238386" w14:textId="77777777" w:rsidR="00391CB5" w:rsidRPr="00391CB5" w:rsidRDefault="00391CB5" w:rsidP="00391CB5">
      <w:pPr>
        <w:numPr>
          <w:ilvl w:val="4"/>
          <w:numId w:val="46"/>
        </w:numPr>
        <w:ind w:left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gwarancjach ubezpieczeniowych.</w:t>
      </w:r>
    </w:p>
    <w:p w14:paraId="7A79AAFB" w14:textId="77777777" w:rsidR="00391CB5" w:rsidRPr="00391CB5" w:rsidRDefault="00391CB5" w:rsidP="00391CB5">
      <w:pPr>
        <w:numPr>
          <w:ilvl w:val="0"/>
          <w:numId w:val="4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8A15067" w14:textId="77777777" w:rsidR="00391CB5" w:rsidRPr="00391CB5" w:rsidRDefault="00391CB5" w:rsidP="00391CB5">
      <w:pPr>
        <w:numPr>
          <w:ilvl w:val="0"/>
          <w:numId w:val="4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391CB5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391CB5">
        <w:rPr>
          <w:rFonts w:ascii="Arial" w:hAnsi="Arial" w:cs="Arial"/>
          <w:color w:val="000000" w:themeColor="text1"/>
          <w:sz w:val="24"/>
          <w:szCs w:val="24"/>
        </w:rPr>
        <w:t xml:space="preserve"> oraz wskazywać Wykonawców, a w przypadku Wykonawców występujących wspólnie będą wymieniać wszystkich Wykonawców.</w:t>
      </w:r>
    </w:p>
    <w:p w14:paraId="4F964493" w14:textId="77777777" w:rsidR="00391CB5" w:rsidRPr="00391CB5" w:rsidRDefault="00391CB5" w:rsidP="00391CB5">
      <w:pPr>
        <w:numPr>
          <w:ilvl w:val="0"/>
          <w:numId w:val="4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>Zwrot zabezpieczenia nastąpi w następujący sposób:</w:t>
      </w:r>
    </w:p>
    <w:p w14:paraId="52D1AE57" w14:textId="77777777" w:rsidR="00391CB5" w:rsidRPr="00391CB5" w:rsidRDefault="00391CB5" w:rsidP="00391CB5">
      <w:pPr>
        <w:numPr>
          <w:ilvl w:val="0"/>
          <w:numId w:val="4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70% kwoty zabezpieczenia w terminie 30 dni od daty </w:t>
      </w:r>
      <w:r w:rsidRPr="00391CB5">
        <w:rPr>
          <w:rFonts w:ascii="Arial" w:hAnsi="Arial" w:cs="Arial"/>
          <w:bCs/>
          <w:color w:val="000000" w:themeColor="text1"/>
          <w:sz w:val="24"/>
          <w:szCs w:val="24"/>
        </w:rPr>
        <w:t>podpisania protokołu odbioru końcowego robót.</w:t>
      </w:r>
    </w:p>
    <w:p w14:paraId="511A31DF" w14:textId="77777777" w:rsidR="00391CB5" w:rsidRPr="00391CB5" w:rsidRDefault="00391CB5" w:rsidP="00391CB5">
      <w:pPr>
        <w:numPr>
          <w:ilvl w:val="0"/>
          <w:numId w:val="4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CB5">
        <w:rPr>
          <w:rFonts w:ascii="Arial" w:hAnsi="Arial" w:cs="Arial"/>
          <w:color w:val="000000" w:themeColor="text1"/>
          <w:sz w:val="24"/>
          <w:szCs w:val="24"/>
        </w:rPr>
        <w:t>30% kwoty zabezpieczenia w terminie 15 dni od dnia zakończenia okresu gwarancji i rękojmi.</w:t>
      </w:r>
    </w:p>
    <w:p w14:paraId="74F811EC" w14:textId="77777777" w:rsidR="00391CB5" w:rsidRPr="00391CB5" w:rsidRDefault="00391CB5" w:rsidP="00391CB5">
      <w:pPr>
        <w:numPr>
          <w:ilvl w:val="0"/>
          <w:numId w:val="42"/>
        </w:numPr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Gwarancja/poręczenie nie może wygasnąć wcześniej niż z upływem powyższych terminów.</w:t>
      </w:r>
    </w:p>
    <w:p w14:paraId="26EA6E6D" w14:textId="49C3F7B4" w:rsidR="00F045F7" w:rsidRPr="00391CB5" w:rsidRDefault="00391CB5" w:rsidP="00391CB5">
      <w:pPr>
        <w:numPr>
          <w:ilvl w:val="0"/>
          <w:numId w:val="42"/>
        </w:numPr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91CB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2FB61A8D" w14:textId="498EC300" w:rsidR="002C5689" w:rsidRPr="000D138B" w:rsidRDefault="004635DD" w:rsidP="002C5689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D138B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8256245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>Wykonawca zobowiązany jest przedstawić, najpóźniej w dniu podpisania Umowy, polisę ubezpieczenia odpowiedzialności cywilnej zawodowej, w zakresie obejmującym o</w:t>
      </w:r>
      <w:r w:rsidRPr="000D138B">
        <w:rPr>
          <w:rFonts w:ascii="Arial" w:hAnsi="Arial" w:cs="Arial"/>
          <w:sz w:val="24"/>
          <w:szCs w:val="24"/>
        </w:rPr>
        <w:t>pracowanie dokumentacji projektowej</w:t>
      </w:r>
      <w:r w:rsidRPr="000D138B">
        <w:rPr>
          <w:rFonts w:ascii="Arial" w:hAnsi="Arial" w:cs="Arial"/>
          <w:iCs/>
          <w:sz w:val="24"/>
          <w:szCs w:val="24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14:paraId="4D37E31B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14:paraId="74106E54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iCs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>Wymóg zawarcia ubezpieczenia będzie uważany za spełniony, jeśli Wykonawca przedłoży:</w:t>
      </w:r>
    </w:p>
    <w:p w14:paraId="35657F75" w14:textId="77777777" w:rsidR="002C5689" w:rsidRPr="000D138B" w:rsidRDefault="002C5689" w:rsidP="000D138B">
      <w:pPr>
        <w:numPr>
          <w:ilvl w:val="1"/>
          <w:numId w:val="48"/>
        </w:numPr>
        <w:ind w:left="1097"/>
        <w:jc w:val="both"/>
        <w:rPr>
          <w:rFonts w:ascii="Arial" w:hAnsi="Arial" w:cs="Arial"/>
          <w:iCs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 xml:space="preserve">najpóźniej w dniu podpisania Umowy polisę ubezpieczenia odpowiedzialności cywilnej zawodowej, </w:t>
      </w:r>
      <w:r w:rsidRPr="000D138B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0D138B">
        <w:rPr>
          <w:rFonts w:ascii="Arial" w:hAnsi="Arial" w:cs="Arial"/>
          <w:iCs/>
          <w:sz w:val="24"/>
          <w:szCs w:val="24"/>
        </w:rPr>
        <w:t>o</w:t>
      </w:r>
      <w:r w:rsidRPr="000D138B">
        <w:rPr>
          <w:rFonts w:ascii="Arial" w:hAnsi="Arial" w:cs="Arial"/>
          <w:sz w:val="24"/>
          <w:szCs w:val="24"/>
        </w:rPr>
        <w:t>pracowania dokumentacji projektowej, wraz z potwierdzeniem opłacenia wymagalnych rat składki ubezpieczeniowej</w:t>
      </w:r>
      <w:r w:rsidRPr="000D138B">
        <w:rPr>
          <w:rFonts w:ascii="Arial" w:hAnsi="Arial" w:cs="Arial"/>
          <w:iCs/>
          <w:sz w:val="24"/>
          <w:szCs w:val="24"/>
        </w:rPr>
        <w:t>;</w:t>
      </w:r>
    </w:p>
    <w:p w14:paraId="11D7778F" w14:textId="77777777" w:rsidR="002C5689" w:rsidRPr="000D138B" w:rsidRDefault="002C5689" w:rsidP="000D138B">
      <w:pPr>
        <w:numPr>
          <w:ilvl w:val="1"/>
          <w:numId w:val="48"/>
        </w:numPr>
        <w:ind w:left="1097"/>
        <w:jc w:val="both"/>
        <w:rPr>
          <w:rFonts w:ascii="Arial" w:hAnsi="Arial" w:cs="Arial"/>
          <w:iCs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 xml:space="preserve">najpóźniej na 3 dni przed podpisaniem umowy o roboty budowlane polisę ubezpieczenia odpowiedzialności cywilnej zawodowej, </w:t>
      </w:r>
      <w:r w:rsidRPr="000D138B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0D138B">
        <w:rPr>
          <w:rFonts w:ascii="Arial" w:hAnsi="Arial" w:cs="Arial"/>
          <w:iCs/>
          <w:sz w:val="24"/>
          <w:szCs w:val="24"/>
        </w:rPr>
        <w:t>pełnienia nadzoru autorskiego</w:t>
      </w:r>
      <w:r w:rsidRPr="000D138B">
        <w:rPr>
          <w:rFonts w:ascii="Arial" w:hAnsi="Arial" w:cs="Arial"/>
          <w:sz w:val="24"/>
          <w:szCs w:val="24"/>
        </w:rPr>
        <w:t>, wraz z potwierdzeniem opłacenia wymagalnych rat składki ubezpieczeniowej</w:t>
      </w:r>
      <w:r w:rsidRPr="000D138B">
        <w:rPr>
          <w:rFonts w:ascii="Arial" w:hAnsi="Arial" w:cs="Arial"/>
          <w:iCs/>
          <w:sz w:val="24"/>
          <w:szCs w:val="24"/>
        </w:rPr>
        <w:t>.</w:t>
      </w:r>
    </w:p>
    <w:p w14:paraId="12126A71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78A1B15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(trigger: act committed).</w:t>
      </w:r>
    </w:p>
    <w:p w14:paraId="383DF103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B53C7A6" w14:textId="77777777" w:rsidR="002C5689" w:rsidRPr="000D138B" w:rsidRDefault="002C5689" w:rsidP="000D138B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0D138B">
        <w:rPr>
          <w:rFonts w:ascii="Arial" w:hAnsi="Arial" w:cs="Arial"/>
          <w:iCs/>
          <w:sz w:val="24"/>
          <w:szCs w:val="24"/>
        </w:rPr>
        <w:t>Wykonawca zobowiązany jest do utrzymania ubezpieczenia odpowiedzialności cywilnej, spełniającego wyżej wymienione warunki, przez pełny okres o</w:t>
      </w:r>
      <w:r w:rsidRPr="000D138B">
        <w:rPr>
          <w:rFonts w:ascii="Arial" w:hAnsi="Arial" w:cs="Arial"/>
          <w:sz w:val="24"/>
          <w:szCs w:val="24"/>
        </w:rPr>
        <w:t>pracowania dokumentacji projektowej</w:t>
      </w:r>
      <w:r w:rsidRPr="000D138B">
        <w:rPr>
          <w:rFonts w:ascii="Arial" w:hAnsi="Arial" w:cs="Arial"/>
          <w:iCs/>
          <w:sz w:val="24"/>
          <w:szCs w:val="24"/>
        </w:rPr>
        <w:t xml:space="preserve"> oraz pełnienia nadzoru autorskiego podczas realizowanej inwestycji. Jednocześnie w przypadku, gdy przedłożone przez Wykonawcę umowy ubezpieczenia odpowiedzialności cywilnej będą </w:t>
      </w:r>
      <w:r w:rsidRPr="000D138B">
        <w:rPr>
          <w:rFonts w:ascii="Arial" w:hAnsi="Arial" w:cs="Arial"/>
          <w:iCs/>
          <w:sz w:val="24"/>
          <w:szCs w:val="24"/>
        </w:rPr>
        <w:lastRenderedPageBreak/>
        <w:t xml:space="preserve">wygasać w trakcie realizacji opracowania </w:t>
      </w:r>
      <w:r w:rsidRPr="000D138B">
        <w:rPr>
          <w:rFonts w:ascii="Arial" w:hAnsi="Arial" w:cs="Arial"/>
          <w:sz w:val="24"/>
          <w:szCs w:val="24"/>
        </w:rPr>
        <w:t>dokumentacji projektowej</w:t>
      </w:r>
      <w:r w:rsidRPr="000D138B">
        <w:rPr>
          <w:rFonts w:ascii="Arial" w:hAnsi="Arial" w:cs="Arial"/>
          <w:iCs/>
          <w:sz w:val="24"/>
          <w:szCs w:val="24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0D138B">
        <w:rPr>
          <w:rFonts w:ascii="Arial" w:hAnsi="Arial" w:cs="Arial"/>
          <w:sz w:val="24"/>
          <w:szCs w:val="24"/>
        </w:rPr>
        <w:t>.</w:t>
      </w:r>
    </w:p>
    <w:p w14:paraId="3BF43DC8" w14:textId="77777777" w:rsidR="002D4D5A" w:rsidRPr="008754B7" w:rsidRDefault="002D4D5A" w:rsidP="002D4D5A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7EB3EAF" w14:textId="53EF4D02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677EB348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9B1DA56" w14:textId="2F163901" w:rsidR="00CB34B2" w:rsidRPr="00F10904" w:rsidRDefault="00F10904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0904">
        <w:rPr>
          <w:rFonts w:ascii="Arial" w:hAnsi="Arial" w:cs="Arial"/>
          <w:color w:val="000000"/>
          <w:sz w:val="24"/>
          <w:szCs w:val="24"/>
        </w:rPr>
        <w:t>Przedmiotem zamówienia jest opracowanie dokumentacji projektowej przebudowy sieci kanalizacji sanitarnej i przepompowni w zakresie obejmującym 7 zadań:</w:t>
      </w:r>
    </w:p>
    <w:p w14:paraId="3DCB8E50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Przepompownia RP1 [nowa nazwa: PS-5] ul. Stołczyńska 105 - </w:t>
      </w:r>
      <w:r w:rsidRPr="00F10904">
        <w:rPr>
          <w:rFonts w:ascii="Arial" w:hAnsi="Arial" w:cs="Arial"/>
          <w:b/>
          <w:sz w:val="24"/>
          <w:szCs w:val="24"/>
        </w:rPr>
        <w:t>wymiana 2 szt. pomp</w:t>
      </w:r>
      <w:r w:rsidRPr="00F10904">
        <w:rPr>
          <w:rFonts w:ascii="Arial" w:hAnsi="Arial" w:cs="Arial"/>
          <w:sz w:val="24"/>
          <w:szCs w:val="24"/>
        </w:rPr>
        <w:t>,</w:t>
      </w:r>
    </w:p>
    <w:p w14:paraId="7F2DFD8D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Odcinek RP1 [PS-5] – S1/RP1- S1, ul. Stołczyńska - </w:t>
      </w:r>
      <w:r w:rsidRPr="00F10904">
        <w:rPr>
          <w:rFonts w:ascii="Arial" w:hAnsi="Arial" w:cs="Arial"/>
          <w:b/>
          <w:sz w:val="24"/>
          <w:szCs w:val="24"/>
        </w:rPr>
        <w:t>przebudowa kanału</w:t>
      </w:r>
      <w:r w:rsidRPr="00F10904">
        <w:rPr>
          <w:rFonts w:ascii="Arial" w:hAnsi="Arial" w:cs="Arial"/>
          <w:sz w:val="24"/>
          <w:szCs w:val="24"/>
        </w:rPr>
        <w:t xml:space="preserve"> Ø250 na Ø300 mm, ok. 102 mb,</w:t>
      </w:r>
    </w:p>
    <w:p w14:paraId="2ACDAB75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Przepompownia P2 [PS-7] ul. Kolejowa 11 - </w:t>
      </w:r>
      <w:r w:rsidRPr="00F10904">
        <w:rPr>
          <w:rFonts w:ascii="Arial" w:hAnsi="Arial" w:cs="Arial"/>
          <w:b/>
          <w:sz w:val="24"/>
          <w:szCs w:val="24"/>
        </w:rPr>
        <w:t>wymiana 2 szt. pomp</w:t>
      </w:r>
      <w:r w:rsidRPr="00F10904">
        <w:rPr>
          <w:rFonts w:ascii="Arial" w:hAnsi="Arial" w:cs="Arial"/>
          <w:sz w:val="24"/>
          <w:szCs w:val="24"/>
        </w:rPr>
        <w:t>,</w:t>
      </w:r>
    </w:p>
    <w:p w14:paraId="5B00296F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Odcinek P2 [PS-7] – P2/S4 – P2/S6, ul. Nad Odrą, ul. Kolejowa  - </w:t>
      </w:r>
      <w:r w:rsidRPr="00F10904">
        <w:rPr>
          <w:rFonts w:ascii="Arial" w:hAnsi="Arial" w:cs="Arial"/>
          <w:b/>
          <w:sz w:val="24"/>
          <w:szCs w:val="24"/>
        </w:rPr>
        <w:t>przebudowa kanału</w:t>
      </w:r>
      <w:r w:rsidRPr="00F10904">
        <w:rPr>
          <w:rFonts w:ascii="Arial" w:hAnsi="Arial" w:cs="Arial"/>
          <w:sz w:val="24"/>
          <w:szCs w:val="24"/>
        </w:rPr>
        <w:t xml:space="preserve"> Ø250 na Ø300 mm, ok. 480 mb,</w:t>
      </w:r>
    </w:p>
    <w:p w14:paraId="5C7636E7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b/>
          <w:sz w:val="24"/>
          <w:szCs w:val="24"/>
        </w:rPr>
        <w:t>Przebudowa (skrócenie) rurociągu tłocznego</w:t>
      </w:r>
      <w:r w:rsidRPr="00F10904">
        <w:rPr>
          <w:rFonts w:ascii="Arial" w:hAnsi="Arial" w:cs="Arial"/>
          <w:sz w:val="24"/>
          <w:szCs w:val="24"/>
        </w:rPr>
        <w:t xml:space="preserve"> PE250 mm w ul. Księżnej Dąbrówki, poprzez budowę studni rozprężnej i  kanału grawitacyjnego Ø300 mm o długości ok.10 m,</w:t>
      </w:r>
    </w:p>
    <w:p w14:paraId="134E9FC4" w14:textId="77777777" w:rsid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Przepompownia P3 [PS-8] ul. Łowiecka - </w:t>
      </w:r>
      <w:r w:rsidRPr="00F10904">
        <w:rPr>
          <w:rFonts w:ascii="Arial" w:hAnsi="Arial" w:cs="Arial"/>
          <w:b/>
          <w:sz w:val="24"/>
          <w:szCs w:val="24"/>
        </w:rPr>
        <w:t>wymiana 2 szt. pomp, wymiana pionów</w:t>
      </w:r>
      <w:r w:rsidRPr="00F10904">
        <w:rPr>
          <w:rFonts w:ascii="Arial" w:hAnsi="Arial" w:cs="Arial"/>
          <w:sz w:val="24"/>
          <w:szCs w:val="24"/>
        </w:rPr>
        <w:t>,</w:t>
      </w:r>
    </w:p>
    <w:p w14:paraId="22FDC0EC" w14:textId="133FD803" w:rsidR="00F10904" w:rsidRPr="00F10904" w:rsidRDefault="00F10904" w:rsidP="00F10904">
      <w:pPr>
        <w:pStyle w:val="Akapitzlist"/>
        <w:numPr>
          <w:ilvl w:val="0"/>
          <w:numId w:val="4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F10904">
        <w:rPr>
          <w:rFonts w:ascii="Arial" w:hAnsi="Arial" w:cs="Arial"/>
          <w:sz w:val="24"/>
          <w:szCs w:val="24"/>
        </w:rPr>
        <w:t xml:space="preserve">Przepompownia P9 [PS-11] ul. Szkolna/ Lipowa - </w:t>
      </w:r>
      <w:r w:rsidRPr="00F10904">
        <w:rPr>
          <w:rFonts w:ascii="Arial" w:hAnsi="Arial" w:cs="Arial"/>
          <w:b/>
          <w:sz w:val="24"/>
          <w:szCs w:val="24"/>
        </w:rPr>
        <w:t>wymiana 3 szt. pomp</w:t>
      </w:r>
      <w:r w:rsidRPr="00F10904">
        <w:rPr>
          <w:rFonts w:ascii="Arial" w:hAnsi="Arial" w:cs="Arial"/>
          <w:sz w:val="24"/>
          <w:szCs w:val="24"/>
        </w:rPr>
        <w:t>.</w:t>
      </w:r>
    </w:p>
    <w:p w14:paraId="0295B32F" w14:textId="77777777" w:rsidR="00F10904" w:rsidRPr="00CB34B2" w:rsidRDefault="00F10904" w:rsidP="00F1090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color w:val="000000"/>
          <w:sz w:val="24"/>
          <w:szCs w:val="24"/>
        </w:rPr>
      </w:pPr>
    </w:p>
    <w:p w14:paraId="081E66A2" w14:textId="0302324E" w:rsidR="0060016F" w:rsidRPr="00927CFD" w:rsidRDefault="00575796" w:rsidP="00927CF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457CD">
        <w:rPr>
          <w:rFonts w:ascii="Arial" w:hAnsi="Arial" w:cs="Arial"/>
          <w:b/>
          <w:spacing w:val="-3"/>
          <w:sz w:val="24"/>
          <w:szCs w:val="24"/>
        </w:rPr>
        <w:t>9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927CF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927CFD" w:rsidRPr="009E25AD">
        <w:rPr>
          <w:rFonts w:ascii="Arial" w:hAnsi="Arial" w:cs="Arial"/>
          <w:spacing w:val="-3"/>
          <w:sz w:val="24"/>
          <w:szCs w:val="24"/>
        </w:rPr>
        <w:t>i w umowie</w:t>
      </w:r>
      <w:r w:rsidR="00927CFD"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927CFD"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927CFD">
        <w:rPr>
          <w:rFonts w:ascii="Arial" w:hAnsi="Arial" w:cs="Arial"/>
          <w:b/>
          <w:spacing w:val="-3"/>
          <w:sz w:val="24"/>
          <w:szCs w:val="24"/>
        </w:rPr>
        <w:t>8</w:t>
      </w:r>
      <w:r w:rsidR="00927CFD" w:rsidRPr="009E25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27CFD"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927CFD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1135B7FA" w14:textId="77777777" w:rsidR="00F10904" w:rsidRPr="00575796" w:rsidRDefault="00F10904" w:rsidP="00F1090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color w:val="000000"/>
          <w:sz w:val="24"/>
          <w:szCs w:val="24"/>
        </w:rPr>
      </w:pPr>
    </w:p>
    <w:p w14:paraId="11541824" w14:textId="77777777" w:rsidR="00A970EF" w:rsidRPr="00A970EF" w:rsidRDefault="00A970EF" w:rsidP="001D691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54DF9FAD" w:rsidR="002B1B4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21FD8FFC" w14:textId="77777777" w:rsidR="00F10904" w:rsidRPr="00F10904" w:rsidRDefault="00F10904" w:rsidP="00F10904">
      <w:pPr>
        <w:shd w:val="clear" w:color="auto" w:fill="FFFFFF"/>
        <w:ind w:right="2"/>
        <w:jc w:val="both"/>
        <w:rPr>
          <w:rFonts w:ascii="Arial" w:hAnsi="Arial" w:cs="Arial"/>
          <w:iCs/>
          <w:sz w:val="24"/>
          <w:szCs w:val="24"/>
        </w:rPr>
      </w:pPr>
    </w:p>
    <w:p w14:paraId="44D0B57D" w14:textId="77777777" w:rsidR="002B1B42" w:rsidRPr="00AD7A96" w:rsidRDefault="002B1B42" w:rsidP="000936C7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0453633C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52077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F09572" w14:textId="77777777" w:rsidR="00F10904" w:rsidRPr="001830FD" w:rsidRDefault="00F10904" w:rsidP="00F1090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4A22AC8" w14:textId="77777777" w:rsidR="00F10904" w:rsidRPr="001830FD" w:rsidRDefault="00F10904" w:rsidP="00F1090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C4FF181" w14:textId="77777777" w:rsidR="00F10904" w:rsidRPr="001830FD" w:rsidRDefault="00F10904" w:rsidP="00F1090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lastRenderedPageBreak/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1F0BA35" w14:textId="77777777" w:rsidR="00F10904" w:rsidRDefault="00F10904" w:rsidP="00F1090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5B243CA6" w14:textId="77777777" w:rsidR="00F10904" w:rsidRPr="0067198F" w:rsidRDefault="00F10904" w:rsidP="00F1090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18378B64" w14:textId="77777777" w:rsidR="00F10904" w:rsidRPr="001830FD" w:rsidRDefault="00F10904" w:rsidP="00F1090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25EB4210" w14:textId="77777777" w:rsidR="00F10904" w:rsidRPr="001830FD" w:rsidRDefault="00F10904" w:rsidP="00F1090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4D522545" w14:textId="77777777" w:rsidR="00F10904" w:rsidRPr="001830FD" w:rsidRDefault="00F10904" w:rsidP="00F10904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636CB084" w14:textId="77777777" w:rsidR="00F10904" w:rsidRPr="001830FD" w:rsidRDefault="00F10904" w:rsidP="00F10904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  <w:t>opis przedmiotu zamówienia załącznikami graficznymi</w:t>
      </w:r>
    </w:p>
    <w:p w14:paraId="5BBC99BC" w14:textId="77777777" w:rsidR="00F10904" w:rsidRPr="001830FD" w:rsidRDefault="00F10904" w:rsidP="00F10904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10</w:t>
      </w:r>
      <w:r w:rsidRPr="001830FD">
        <w:rPr>
          <w:rFonts w:ascii="Arial" w:hAnsi="Arial" w:cs="Arial"/>
          <w:bCs/>
          <w:sz w:val="24"/>
          <w:szCs w:val="24"/>
        </w:rPr>
        <w:tab/>
        <w:t>załącznik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Pr="001830FD">
        <w:rPr>
          <w:rFonts w:ascii="Arial" w:hAnsi="Arial" w:cs="Arial"/>
          <w:bCs/>
          <w:sz w:val="24"/>
          <w:szCs w:val="24"/>
        </w:rPr>
        <w:t>graficzn</w:t>
      </w:r>
      <w:r>
        <w:rPr>
          <w:rFonts w:ascii="Arial" w:hAnsi="Arial" w:cs="Arial"/>
          <w:bCs/>
          <w:sz w:val="24"/>
          <w:szCs w:val="24"/>
        </w:rPr>
        <w:t>e</w:t>
      </w:r>
    </w:p>
    <w:p w14:paraId="75FC64E7" w14:textId="64FD1A8E" w:rsidR="0060016F" w:rsidRPr="006456D8" w:rsidRDefault="0060016F" w:rsidP="00F10904">
      <w:pPr>
        <w:tabs>
          <w:tab w:val="left" w:pos="0"/>
          <w:tab w:val="left" w:pos="1843"/>
        </w:tabs>
        <w:rPr>
          <w:bCs/>
        </w:rPr>
      </w:pPr>
    </w:p>
    <w:sectPr w:rsidR="0060016F" w:rsidRPr="006456D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741C" w14:textId="77777777" w:rsidR="00BF66F0" w:rsidRDefault="00BF66F0" w:rsidP="00EF0384">
      <w:r>
        <w:separator/>
      </w:r>
    </w:p>
  </w:endnote>
  <w:endnote w:type="continuationSeparator" w:id="0">
    <w:p w14:paraId="4E98AB73" w14:textId="77777777" w:rsidR="00BF66F0" w:rsidRDefault="00BF66F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71C77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8C5A" w14:textId="77777777" w:rsidR="00BF66F0" w:rsidRDefault="00BF66F0" w:rsidP="00EF0384">
      <w:r>
        <w:separator/>
      </w:r>
    </w:p>
  </w:footnote>
  <w:footnote w:type="continuationSeparator" w:id="0">
    <w:p w14:paraId="54CE0B33" w14:textId="77777777" w:rsidR="00BF66F0" w:rsidRDefault="00BF66F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2ED662C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EF0FAE">
      <w:rPr>
        <w:rFonts w:ascii="Arial" w:hAnsi="Arial" w:cs="Arial"/>
        <w:b/>
      </w:rPr>
      <w:t>5</w:t>
    </w:r>
    <w:r w:rsidR="00C92EB5">
      <w:rPr>
        <w:rFonts w:ascii="Arial" w:hAnsi="Arial" w:cs="Arial"/>
        <w:b/>
      </w:rPr>
      <w:t>4</w:t>
    </w:r>
    <w:r w:rsidRPr="006E19D9">
      <w:rPr>
        <w:rFonts w:ascii="Arial" w:hAnsi="Arial" w:cs="Arial"/>
        <w:b/>
      </w:rPr>
      <w:t>/202</w:t>
    </w:r>
    <w:r w:rsidR="00EF0FAE">
      <w:rPr>
        <w:rFonts w:ascii="Arial" w:hAnsi="Arial" w:cs="Arial"/>
        <w:b/>
      </w:rPr>
      <w:t>4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EB3261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4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E3413AD"/>
    <w:multiLevelType w:val="hybridMultilevel"/>
    <w:tmpl w:val="2CF29750"/>
    <w:lvl w:ilvl="0" w:tplc="84B48D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0DD18BF"/>
    <w:multiLevelType w:val="hybridMultilevel"/>
    <w:tmpl w:val="FF528510"/>
    <w:lvl w:ilvl="0" w:tplc="1D580F06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B415C"/>
    <w:multiLevelType w:val="hybridMultilevel"/>
    <w:tmpl w:val="57CE1486"/>
    <w:lvl w:ilvl="0" w:tplc="9E1E5A88">
      <w:start w:val="1"/>
      <w:numFmt w:val="lowerRoman"/>
      <w:lvlText w:val="%1."/>
      <w:lvlJc w:val="right"/>
      <w:pPr>
        <w:ind w:left="177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4AEA2D9A"/>
    <w:multiLevelType w:val="hybridMultilevel"/>
    <w:tmpl w:val="5F7687A6"/>
    <w:lvl w:ilvl="0" w:tplc="FEB4EC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4E0E3B03"/>
    <w:multiLevelType w:val="hybridMultilevel"/>
    <w:tmpl w:val="61CE8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4C69E7"/>
    <w:multiLevelType w:val="multilevel"/>
    <w:tmpl w:val="5020525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5C449FE"/>
    <w:multiLevelType w:val="hybridMultilevel"/>
    <w:tmpl w:val="A594D0BA"/>
    <w:lvl w:ilvl="0" w:tplc="264EE8A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46128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42C479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524FB"/>
    <w:multiLevelType w:val="singleLevel"/>
    <w:tmpl w:val="23A84D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464E"/>
    <w:multiLevelType w:val="multilevel"/>
    <w:tmpl w:val="01FA5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5"/>
  </w:num>
  <w:num w:numId="4">
    <w:abstractNumId w:val="10"/>
  </w:num>
  <w:num w:numId="5">
    <w:abstractNumId w:val="41"/>
  </w:num>
  <w:num w:numId="6">
    <w:abstractNumId w:val="28"/>
  </w:num>
  <w:num w:numId="7">
    <w:abstractNumId w:val="53"/>
    <w:lvlOverride w:ilvl="0">
      <w:startOverride w:val="1"/>
    </w:lvlOverride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2"/>
  </w:num>
  <w:num w:numId="12">
    <w:abstractNumId w:val="5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44"/>
  </w:num>
  <w:num w:numId="17">
    <w:abstractNumId w:val="11"/>
  </w:num>
  <w:num w:numId="18">
    <w:abstractNumId w:val="49"/>
  </w:num>
  <w:num w:numId="19">
    <w:abstractNumId w:val="56"/>
  </w:num>
  <w:num w:numId="20">
    <w:abstractNumId w:val="54"/>
  </w:num>
  <w:num w:numId="21">
    <w:abstractNumId w:val="22"/>
  </w:num>
  <w:num w:numId="22">
    <w:abstractNumId w:val="13"/>
  </w:num>
  <w:num w:numId="23">
    <w:abstractNumId w:val="32"/>
  </w:num>
  <w:num w:numId="24">
    <w:abstractNumId w:val="34"/>
  </w:num>
  <w:num w:numId="25">
    <w:abstractNumId w:val="30"/>
  </w:num>
  <w:num w:numId="26">
    <w:abstractNumId w:val="42"/>
  </w:num>
  <w:num w:numId="27">
    <w:abstractNumId w:val="46"/>
  </w:num>
  <w:num w:numId="28">
    <w:abstractNumId w:val="17"/>
  </w:num>
  <w:num w:numId="29">
    <w:abstractNumId w:val="5"/>
  </w:num>
  <w:num w:numId="30">
    <w:abstractNumId w:val="19"/>
  </w:num>
  <w:num w:numId="31">
    <w:abstractNumId w:val="35"/>
  </w:num>
  <w:num w:numId="32">
    <w:abstractNumId w:val="45"/>
  </w:num>
  <w:num w:numId="33">
    <w:abstractNumId w:val="16"/>
  </w:num>
  <w:num w:numId="34">
    <w:abstractNumId w:val="50"/>
  </w:num>
  <w:num w:numId="35">
    <w:abstractNumId w:val="24"/>
  </w:num>
  <w:num w:numId="36">
    <w:abstractNumId w:val="29"/>
  </w:num>
  <w:num w:numId="37">
    <w:abstractNumId w:val="23"/>
  </w:num>
  <w:num w:numId="38">
    <w:abstractNumId w:val="26"/>
  </w:num>
  <w:num w:numId="39">
    <w:abstractNumId w:val="47"/>
    <w:lvlOverride w:ilvl="0">
      <w:startOverride w:val="1"/>
    </w:lvlOverride>
  </w:num>
  <w:num w:numId="40">
    <w:abstractNumId w:val="38"/>
  </w:num>
  <w:num w:numId="41">
    <w:abstractNumId w:val="48"/>
  </w:num>
  <w:num w:numId="42">
    <w:abstractNumId w:val="43"/>
  </w:num>
  <w:num w:numId="43">
    <w:abstractNumId w:val="37"/>
  </w:num>
  <w:num w:numId="44">
    <w:abstractNumId w:val="20"/>
  </w:num>
  <w:num w:numId="45">
    <w:abstractNumId w:val="7"/>
  </w:num>
  <w:num w:numId="46">
    <w:abstractNumId w:val="33"/>
  </w:num>
  <w:num w:numId="47">
    <w:abstractNumId w:val="2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5E0F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11B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06FF"/>
    <w:rsid w:val="00093161"/>
    <w:rsid w:val="000936C7"/>
    <w:rsid w:val="00096DF5"/>
    <w:rsid w:val="00097A3B"/>
    <w:rsid w:val="000A3E35"/>
    <w:rsid w:val="000A5C60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138B"/>
    <w:rsid w:val="000D2D9D"/>
    <w:rsid w:val="000E012C"/>
    <w:rsid w:val="000E1C63"/>
    <w:rsid w:val="000E3C3A"/>
    <w:rsid w:val="000E43BB"/>
    <w:rsid w:val="000E5CB9"/>
    <w:rsid w:val="000F0944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30FD"/>
    <w:rsid w:val="0018405A"/>
    <w:rsid w:val="001855F4"/>
    <w:rsid w:val="001859C8"/>
    <w:rsid w:val="0018712C"/>
    <w:rsid w:val="00190A68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B6C76"/>
    <w:rsid w:val="001C4001"/>
    <w:rsid w:val="001C403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655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4ECD"/>
    <w:rsid w:val="00215FBB"/>
    <w:rsid w:val="0022192D"/>
    <w:rsid w:val="00222315"/>
    <w:rsid w:val="00222DD3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077"/>
    <w:rsid w:val="00252985"/>
    <w:rsid w:val="00255396"/>
    <w:rsid w:val="00260BB8"/>
    <w:rsid w:val="00260CF0"/>
    <w:rsid w:val="002626E0"/>
    <w:rsid w:val="002635D7"/>
    <w:rsid w:val="00263FEF"/>
    <w:rsid w:val="0026444A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1BD0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03E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5689"/>
    <w:rsid w:val="002C7AB2"/>
    <w:rsid w:val="002D0527"/>
    <w:rsid w:val="002D304B"/>
    <w:rsid w:val="002D463B"/>
    <w:rsid w:val="002D4D5A"/>
    <w:rsid w:val="002D6DEF"/>
    <w:rsid w:val="002E2C97"/>
    <w:rsid w:val="002F1427"/>
    <w:rsid w:val="002F3058"/>
    <w:rsid w:val="002F31F9"/>
    <w:rsid w:val="002F3ED2"/>
    <w:rsid w:val="002F6251"/>
    <w:rsid w:val="002F7A73"/>
    <w:rsid w:val="0030028C"/>
    <w:rsid w:val="00301A36"/>
    <w:rsid w:val="00304CE3"/>
    <w:rsid w:val="0030721E"/>
    <w:rsid w:val="0030785B"/>
    <w:rsid w:val="00311535"/>
    <w:rsid w:val="00312605"/>
    <w:rsid w:val="00312CF7"/>
    <w:rsid w:val="003140A2"/>
    <w:rsid w:val="0031611D"/>
    <w:rsid w:val="00317FDD"/>
    <w:rsid w:val="00324766"/>
    <w:rsid w:val="00325672"/>
    <w:rsid w:val="003265A6"/>
    <w:rsid w:val="00330734"/>
    <w:rsid w:val="00330E3B"/>
    <w:rsid w:val="003336E9"/>
    <w:rsid w:val="00333E0D"/>
    <w:rsid w:val="00335452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4D14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86538"/>
    <w:rsid w:val="0039173A"/>
    <w:rsid w:val="00391CB5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59D6"/>
    <w:rsid w:val="003C734F"/>
    <w:rsid w:val="003D0076"/>
    <w:rsid w:val="003D1B13"/>
    <w:rsid w:val="003D5642"/>
    <w:rsid w:val="003D5853"/>
    <w:rsid w:val="003D62EF"/>
    <w:rsid w:val="003D66EC"/>
    <w:rsid w:val="003D6AF0"/>
    <w:rsid w:val="003E06B9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50B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3B56"/>
    <w:rsid w:val="004748C8"/>
    <w:rsid w:val="004763C8"/>
    <w:rsid w:val="00480B33"/>
    <w:rsid w:val="00483B0B"/>
    <w:rsid w:val="00483CF9"/>
    <w:rsid w:val="00484DB7"/>
    <w:rsid w:val="004853F4"/>
    <w:rsid w:val="00490BE7"/>
    <w:rsid w:val="004943E9"/>
    <w:rsid w:val="0049484C"/>
    <w:rsid w:val="00495486"/>
    <w:rsid w:val="00495BDD"/>
    <w:rsid w:val="00497210"/>
    <w:rsid w:val="004A5CBA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2DAE"/>
    <w:rsid w:val="005079F7"/>
    <w:rsid w:val="00511AB3"/>
    <w:rsid w:val="00512D6D"/>
    <w:rsid w:val="0051665E"/>
    <w:rsid w:val="00524CB2"/>
    <w:rsid w:val="00526850"/>
    <w:rsid w:val="005270C5"/>
    <w:rsid w:val="0053246A"/>
    <w:rsid w:val="005360CD"/>
    <w:rsid w:val="00537D04"/>
    <w:rsid w:val="005457CD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4CD6"/>
    <w:rsid w:val="00585CF1"/>
    <w:rsid w:val="00593DE9"/>
    <w:rsid w:val="005943C7"/>
    <w:rsid w:val="005954D5"/>
    <w:rsid w:val="00595AF4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58A3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6B93"/>
    <w:rsid w:val="00641CB4"/>
    <w:rsid w:val="006431F2"/>
    <w:rsid w:val="00643AF6"/>
    <w:rsid w:val="00644B60"/>
    <w:rsid w:val="006456D8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311F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CEC"/>
    <w:rsid w:val="006F0F52"/>
    <w:rsid w:val="006F2BFC"/>
    <w:rsid w:val="006F7511"/>
    <w:rsid w:val="006F7827"/>
    <w:rsid w:val="006F7B58"/>
    <w:rsid w:val="00700439"/>
    <w:rsid w:val="00700F2C"/>
    <w:rsid w:val="00700F9E"/>
    <w:rsid w:val="00701921"/>
    <w:rsid w:val="00703E9D"/>
    <w:rsid w:val="00710A34"/>
    <w:rsid w:val="00715A0A"/>
    <w:rsid w:val="00717734"/>
    <w:rsid w:val="0072240B"/>
    <w:rsid w:val="00730291"/>
    <w:rsid w:val="007326E1"/>
    <w:rsid w:val="00734D9A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78"/>
    <w:rsid w:val="00753E90"/>
    <w:rsid w:val="00755B2B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816"/>
    <w:rsid w:val="007B3C17"/>
    <w:rsid w:val="007B539C"/>
    <w:rsid w:val="007B5583"/>
    <w:rsid w:val="007B69E0"/>
    <w:rsid w:val="007C05CD"/>
    <w:rsid w:val="007C0DA6"/>
    <w:rsid w:val="007C1315"/>
    <w:rsid w:val="007C3EFD"/>
    <w:rsid w:val="007C709D"/>
    <w:rsid w:val="007D068B"/>
    <w:rsid w:val="007D2CE7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0E43"/>
    <w:rsid w:val="00842BF6"/>
    <w:rsid w:val="00846842"/>
    <w:rsid w:val="00847807"/>
    <w:rsid w:val="008500AB"/>
    <w:rsid w:val="00851714"/>
    <w:rsid w:val="00851954"/>
    <w:rsid w:val="00864CC2"/>
    <w:rsid w:val="00867CFA"/>
    <w:rsid w:val="00873E69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6E5C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CFD"/>
    <w:rsid w:val="00927E47"/>
    <w:rsid w:val="0093516C"/>
    <w:rsid w:val="00935919"/>
    <w:rsid w:val="009418E6"/>
    <w:rsid w:val="009450A9"/>
    <w:rsid w:val="0095079D"/>
    <w:rsid w:val="00952D3D"/>
    <w:rsid w:val="00954050"/>
    <w:rsid w:val="00954339"/>
    <w:rsid w:val="009636DA"/>
    <w:rsid w:val="00965FF8"/>
    <w:rsid w:val="00967662"/>
    <w:rsid w:val="00972A00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2CA"/>
    <w:rsid w:val="00A575C1"/>
    <w:rsid w:val="00A57A9C"/>
    <w:rsid w:val="00A60F6D"/>
    <w:rsid w:val="00A62498"/>
    <w:rsid w:val="00A679F9"/>
    <w:rsid w:val="00A70331"/>
    <w:rsid w:val="00A71C77"/>
    <w:rsid w:val="00A746D5"/>
    <w:rsid w:val="00A75DBE"/>
    <w:rsid w:val="00A765CC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336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3D90"/>
    <w:rsid w:val="00AD5DE0"/>
    <w:rsid w:val="00AD7284"/>
    <w:rsid w:val="00AF19F8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25BE4"/>
    <w:rsid w:val="00B303CB"/>
    <w:rsid w:val="00B306A7"/>
    <w:rsid w:val="00B32620"/>
    <w:rsid w:val="00B34F48"/>
    <w:rsid w:val="00B35B56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0975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22A3"/>
    <w:rsid w:val="00BA4485"/>
    <w:rsid w:val="00BB0D3B"/>
    <w:rsid w:val="00BB4024"/>
    <w:rsid w:val="00BB7151"/>
    <w:rsid w:val="00BC2B2C"/>
    <w:rsid w:val="00BC5E19"/>
    <w:rsid w:val="00BC677E"/>
    <w:rsid w:val="00BC6C30"/>
    <w:rsid w:val="00BC78FF"/>
    <w:rsid w:val="00BC7B72"/>
    <w:rsid w:val="00BD1A7C"/>
    <w:rsid w:val="00BD2171"/>
    <w:rsid w:val="00BE0CE2"/>
    <w:rsid w:val="00BE2C47"/>
    <w:rsid w:val="00BE355A"/>
    <w:rsid w:val="00BE7CCD"/>
    <w:rsid w:val="00BF3924"/>
    <w:rsid w:val="00BF60B7"/>
    <w:rsid w:val="00BF66F0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0ED7"/>
    <w:rsid w:val="00C37D52"/>
    <w:rsid w:val="00C41C46"/>
    <w:rsid w:val="00C431FA"/>
    <w:rsid w:val="00C437FB"/>
    <w:rsid w:val="00C45F1E"/>
    <w:rsid w:val="00C515DA"/>
    <w:rsid w:val="00C54639"/>
    <w:rsid w:val="00C557B9"/>
    <w:rsid w:val="00C55FF9"/>
    <w:rsid w:val="00C6145E"/>
    <w:rsid w:val="00C6182E"/>
    <w:rsid w:val="00C63A86"/>
    <w:rsid w:val="00C655AC"/>
    <w:rsid w:val="00C6779D"/>
    <w:rsid w:val="00C67F38"/>
    <w:rsid w:val="00C70C4F"/>
    <w:rsid w:val="00C71385"/>
    <w:rsid w:val="00C7205A"/>
    <w:rsid w:val="00C73508"/>
    <w:rsid w:val="00C809BE"/>
    <w:rsid w:val="00C80A55"/>
    <w:rsid w:val="00C81423"/>
    <w:rsid w:val="00C8156A"/>
    <w:rsid w:val="00C82786"/>
    <w:rsid w:val="00C82EDF"/>
    <w:rsid w:val="00C84339"/>
    <w:rsid w:val="00C846BC"/>
    <w:rsid w:val="00C85448"/>
    <w:rsid w:val="00C86F26"/>
    <w:rsid w:val="00C90848"/>
    <w:rsid w:val="00C92EB5"/>
    <w:rsid w:val="00C934A2"/>
    <w:rsid w:val="00C94F27"/>
    <w:rsid w:val="00C972FB"/>
    <w:rsid w:val="00CB043B"/>
    <w:rsid w:val="00CB34B2"/>
    <w:rsid w:val="00CB5E95"/>
    <w:rsid w:val="00CB6150"/>
    <w:rsid w:val="00CC0599"/>
    <w:rsid w:val="00CC432D"/>
    <w:rsid w:val="00CD176C"/>
    <w:rsid w:val="00CD2553"/>
    <w:rsid w:val="00CD32DA"/>
    <w:rsid w:val="00CD5261"/>
    <w:rsid w:val="00CE146D"/>
    <w:rsid w:val="00CE48B8"/>
    <w:rsid w:val="00CE5CD0"/>
    <w:rsid w:val="00CF030C"/>
    <w:rsid w:val="00CF1981"/>
    <w:rsid w:val="00CF29E4"/>
    <w:rsid w:val="00CF6DD7"/>
    <w:rsid w:val="00D07136"/>
    <w:rsid w:val="00D10242"/>
    <w:rsid w:val="00D129E4"/>
    <w:rsid w:val="00D12C81"/>
    <w:rsid w:val="00D15320"/>
    <w:rsid w:val="00D15C86"/>
    <w:rsid w:val="00D17122"/>
    <w:rsid w:val="00D20198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338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0C64"/>
    <w:rsid w:val="00D74DE4"/>
    <w:rsid w:val="00D76491"/>
    <w:rsid w:val="00D81146"/>
    <w:rsid w:val="00D8401C"/>
    <w:rsid w:val="00D85F47"/>
    <w:rsid w:val="00D90309"/>
    <w:rsid w:val="00D9413D"/>
    <w:rsid w:val="00D951DB"/>
    <w:rsid w:val="00D9555F"/>
    <w:rsid w:val="00D967F1"/>
    <w:rsid w:val="00D973E9"/>
    <w:rsid w:val="00DA787A"/>
    <w:rsid w:val="00DB4736"/>
    <w:rsid w:val="00DC20F4"/>
    <w:rsid w:val="00DC2EF6"/>
    <w:rsid w:val="00DC349A"/>
    <w:rsid w:val="00DC370D"/>
    <w:rsid w:val="00DC7FE3"/>
    <w:rsid w:val="00DD0249"/>
    <w:rsid w:val="00DD029F"/>
    <w:rsid w:val="00DD1F4C"/>
    <w:rsid w:val="00DD3354"/>
    <w:rsid w:val="00DD538D"/>
    <w:rsid w:val="00DD53E4"/>
    <w:rsid w:val="00DE3122"/>
    <w:rsid w:val="00DE6549"/>
    <w:rsid w:val="00DE67BF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2520"/>
    <w:rsid w:val="00E230DA"/>
    <w:rsid w:val="00E231AE"/>
    <w:rsid w:val="00E302A0"/>
    <w:rsid w:val="00E30E27"/>
    <w:rsid w:val="00E33698"/>
    <w:rsid w:val="00E34489"/>
    <w:rsid w:val="00E344DD"/>
    <w:rsid w:val="00E35908"/>
    <w:rsid w:val="00E361CF"/>
    <w:rsid w:val="00E36ED7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57CAA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7AF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870"/>
    <w:rsid w:val="00ED2DBA"/>
    <w:rsid w:val="00ED32A3"/>
    <w:rsid w:val="00ED65AE"/>
    <w:rsid w:val="00ED6CC4"/>
    <w:rsid w:val="00EE1EF5"/>
    <w:rsid w:val="00EE5B32"/>
    <w:rsid w:val="00EE601E"/>
    <w:rsid w:val="00EF0384"/>
    <w:rsid w:val="00EF0D6B"/>
    <w:rsid w:val="00EF0FAE"/>
    <w:rsid w:val="00EF6A6C"/>
    <w:rsid w:val="00EF7004"/>
    <w:rsid w:val="00F02C2A"/>
    <w:rsid w:val="00F03231"/>
    <w:rsid w:val="00F045F7"/>
    <w:rsid w:val="00F06AE9"/>
    <w:rsid w:val="00F07012"/>
    <w:rsid w:val="00F10394"/>
    <w:rsid w:val="00F10904"/>
    <w:rsid w:val="00F11BD5"/>
    <w:rsid w:val="00F132B6"/>
    <w:rsid w:val="00F17E84"/>
    <w:rsid w:val="00F204C6"/>
    <w:rsid w:val="00F21202"/>
    <w:rsid w:val="00F22624"/>
    <w:rsid w:val="00F23189"/>
    <w:rsid w:val="00F241D2"/>
    <w:rsid w:val="00F2465D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5A1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94D81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5C97"/>
    <w:rsid w:val="00FC5FBD"/>
    <w:rsid w:val="00FD0DB1"/>
    <w:rsid w:val="00FD1D30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3A46-7BCC-4ABF-B16D-0F5684E7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20</Pages>
  <Words>7398</Words>
  <Characters>44392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187</cp:revision>
  <cp:lastPrinted>2022-04-26T10:56:00Z</cp:lastPrinted>
  <dcterms:created xsi:type="dcterms:W3CDTF">2021-06-27T19:50:00Z</dcterms:created>
  <dcterms:modified xsi:type="dcterms:W3CDTF">2024-07-29T08:59:00Z</dcterms:modified>
</cp:coreProperties>
</file>