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34" w:rsidRDefault="00311F34" w:rsidP="00311F34">
      <w:pPr>
        <w:autoSpaceDE w:val="0"/>
        <w:autoSpaceDN w:val="0"/>
        <w:adjustRightInd w:val="0"/>
        <w:spacing w:after="0" w:line="240" w:lineRule="auto"/>
        <w:jc w:val="center"/>
        <w:rPr>
          <w:rFonts w:ascii="Tms Rmn" w:hAnsi="Tms Rmn"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971"/>
        <w:gridCol w:w="7534"/>
      </w:tblGrid>
      <w:tr w:rsidR="00311F34" w:rsidTr="00311F34">
        <w:tc>
          <w:tcPr>
            <w:tcW w:w="4998" w:type="pct"/>
            <w:gridSpan w:val="2"/>
          </w:tcPr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/>
                <w:sz w:val="24"/>
                <w:szCs w:val="24"/>
              </w:rPr>
            </w:pPr>
            <w:r>
              <w:rPr>
                <w:rFonts w:ascii="Tms Rmn" w:hAnsi="Tms Rm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38250" cy="1524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ms Rmn" w:hAnsi="Tms Rmn"/>
                <w:sz w:val="24"/>
                <w:szCs w:val="24"/>
              </w:rPr>
              <w:t xml:space="preserve"> </w:t>
            </w:r>
          </w:p>
        </w:tc>
      </w:tr>
      <w:tr w:rsidR="00311F34" w:rsidTr="00311F34">
        <w:tc>
          <w:tcPr>
            <w:tcW w:w="4998" w:type="pct"/>
            <w:gridSpan w:val="2"/>
          </w:tcPr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Numer dokumentu: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6727/2024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z dnia 23.07.2024</w:t>
            </w:r>
          </w:p>
        </w:tc>
      </w:tr>
      <w:tr w:rsidR="00311F34" w:rsidTr="00311F34">
        <w:tc>
          <w:tcPr>
            <w:tcW w:w="4998" w:type="pct"/>
            <w:gridSpan w:val="2"/>
          </w:tcPr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Centrum Szkolenia Wojsk Lądowych w Poznaniu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11F34" w:rsidTr="00311F34">
        <w:tc>
          <w:tcPr>
            <w:tcW w:w="571" w:type="pct"/>
          </w:tcPr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  <w:t>Dotyczy:</w:t>
            </w:r>
          </w:p>
        </w:tc>
        <w:tc>
          <w:tcPr>
            <w:tcW w:w="4427" w:type="pct"/>
          </w:tcPr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  <w:t>Programu Inwestycji dla zadania polegającego na rozbudowie systemu ochrony w Biedrusku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</w:tr>
      <w:tr w:rsidR="00311F34" w:rsidTr="00311F34">
        <w:tc>
          <w:tcPr>
            <w:tcW w:w="4998" w:type="pct"/>
            <w:gridSpan w:val="2"/>
          </w:tcPr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Centrum Szkolenia Wojsk Lądowych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wz. KOMENDANT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ppłk Henryk PAWLUN</w:t>
            </w:r>
          </w:p>
          <w:p w:rsidR="00311F34" w:rsidRDefault="00311F34" w:rsidP="00311F34">
            <w:pPr>
              <w:keepNext/>
              <w:keepLines/>
              <w:tabs>
                <w:tab w:val="left" w:pos="4536"/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Nr sprawy: CSWL-SLI.2115.7.2024</w:t>
            </w:r>
          </w:p>
          <w:p w:rsidR="00311F34" w:rsidRDefault="00311F34" w:rsidP="00311F34">
            <w:pPr>
              <w:keepNext/>
              <w:keepLines/>
              <w:tabs>
                <w:tab w:val="left" w:pos="4536"/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Poznań, dn. 22.07.2024 r.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Pan płk Tomasz JANUSZ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SZEF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WOJSKOWEGO ZARZĄDU INFRASTRUKTURY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SI ARCUS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before="240" w:after="24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Szanowny Panie Pułkowniku,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odpowiedzi na pismo nr wych. 3418/2024 (nr. wch. 9565/2024) z dnia 17.07.2024 r. poniżej przestawiam odpowiedzi do pytań uszczegóławiających w zakresie sporządzonego przez Centrum Szkolenia Wojsk Lądowych Wniosku Inwestycyjnego dla zadania „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Rozbudowa – modernizacja systemu ochrony poszczególnych kompleksów w Biedrusku z dostosowaniem do wymogów przewidzianych dla czołgów Abrams M1A2 SEPv3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”.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Które pomieszczenia w budynku nr 7 w kompleksie K-8605 mają zostać przeznaczone na LCN a które pomieszczenie ma zostać przeznaczone na pomieszczenie techniczne, w którym będą zlokalizowane centrale systemów alarmowych wspomagających ochronę fizyczną, lub proszę o potwierdzenie, że całość budynku ma zostać przeznaczona na LCN i układ funkcjonalny ma zaproponować projektant. ?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ODP.: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na potrzeby stworzenie LCN należy zaadoptować tylko połowę budynku a mianowicie wyłącznie prawą stronę budynku nr 7 z wejściem od jego szczytu wraz z częścią zaplecza sanitarnego – wstępny schemat w załączeniu natomiast układ funkcjonalny ma zaproponować projektant zgodnie z aktualnie obowiązującymi przepisami w zakresie LCN z możliwości adaptacji niezbędnych, innych pomieszczeń.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Proszę o potwierdzenie, że wszystkie pomieszczenia w budynku nr 3 w kompleksie K-8605 mają zostać przeznaczone na Wartownię i ewentualne zmiany w układzie funkcjonalnym ma zaproponować projektant lub że układ funkcjonalny ma pozostać niezmieniony ?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ODP.: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budynek nr 3 wartownia musu być kompleksowo przebudowany, żeby dostosować go do wymogów jakie powinna spełniać wartownia wojskowa  pod względem funkcjonalności czy zasad bezpieczeństwa w tym zawierać między innymi pomieszczenie pełnienia służby dowódcy warty, pomieszczenie ogólne wartowni, pomieszczenie do odpoczynku zmiany odpoczywającej, pomieszczenie (miejsce) do spożywania posiłków, pomieszczenie (miejsce) do suszenia i czyszczenia umundurowania i obuwia, węzeł sanitarny, pomieszczenie dla psa służbowego. Układ funkcjonalny ma pozostać całkowicie niezmieniony a zmiany ma zaproponować projektant.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Które pomieszczenia w budynku nr 1 w kompleksie K-8605 mają zostać przeznaczone na biuro przepustek, a które dla oficera dyżurnego ?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ODP.: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pomieszczenia 01,02,23,24 – przeznaczone na biuro przepustek; pomieszczenia 03,04,05,22,22a,25,26 przeznaczone dla oficera dyżurnego. Należy pamiętać, że biuro przepustek trzeba w proponowanych pomieszczeniach zaplanować w sposób odmienny od obecnie istniejącego, tak, żeby układ był funkcjonalny i zapewniał właściwe warunki służby i ochrony.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Które budynki w kompleksach K-8606 oraz K-8605 są wyposażone w System Alarmowy oraz System Sygnalizacji Pożaru ?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ODP.: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System Alarmowy posiadają wszystkie budynki, w których znajdują się magazyny broni, oraz budynek węzła teleinformatycznego (17). Dodatkowo budynek stołówki żołnierskiej posiada system sygnalizacji pożaru.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SSP w K-8605 w pomieszczeniu Oficera Dyżurnego, SSP w K-8606 w pomieszczeniu Dyżurnego PST. Po zrealizowaniu budowy straznicy WSP, sygnał z tych central będzie przesłany do Punktu alarmowania WSP Biedrusko. Centrale w K-8605 i K-8606 mają być centralami "master" dla swoich kompleksów i zbierać sygnały ze wszystkich central w swoich kompleksach.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Dodatkowo we Wniosku Inwestycyjnym wskazano, że pomieszczenia podlegające szczególnej ochronie w budynkach nr 6, 10, 22, 24, 28, 32, 36, 54 w kompleksie K-8605 oraz w budynkach nr 1 i 2 w kompleksie K-8606 mają zostać wyposażone w Telewizyjny System Nadzoru w związku z powyższym proszę o podanie numerów pomieszczeń we wskazanych budynkach, które maja zostać objęte TSN ?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ODP.: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Telewizyjny System Nadzoru niezbędny jest we wszystkich budynkach, w których obecnie znajdują się magazyny broni. Pozwoli to na spełnienie wymogu ochrony bez organizowania służby dyżurnej w danym budynku, na danej kondygnacji.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K-8605 – Budynek nr 6 pom. nr 8 i 12;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K-8605 – Budynek nr 10 pom. nr 3;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K-8605 – Budynek nr 22 pom. nr 3;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K-8605 – Budynek nr 24 pom. nr 109;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K-8605 – Budynek nr 28 pom. nr 118;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K-8605 – Budynek nr 32 pom. nr 8;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K-8605 – Budynek nr 36 pom. nr 6;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K-8605 – Budynek nr 54 pom. nr 5;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K-8606 – Budynek nr 1 – budynek użytkowany przez 14 WOG;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K-8606 – Budynek nr 2 wejście nr 1, pom. nr 1,2,3,4,5,6;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K-8606 – Budynek nr 2 wejście nr 2, pom. 1,2,3,4,5.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Planując ten system należy wziąć pod uwagę również nowe inwestycje w kompleksach, a przede wszystkim nowy budynek koszarowy w K-8605 (w którym zgodnie z planami mają się znajdować minimum 4 magazyny broni na 3 kondygnacjach. Z nowoprojektowanego budynku będzie wyprowadzone złącze do LCN.) oraz garaż i halę remontową, magazyn MPS itd. w K-8606. Bezwzględnie wszystkie nowe inwestycje muszą zostać włączone do systemu ochrony. 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Ponadto CSWLąd, jako użytkownik odpowiadający za system ochrony w K-8605 wnosi o ujęcie w zakresie rzeczowym przedmiotowego zadania poprawienie funkcjonalności oraz bezpieczeństwa samego wjazdu do jednostki wojskowej.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Obecna szerokość bramy wjazdowej na teren K-8605 od ul. Ogrodowej to 5,20 m (licząc od słupka do słupka) nie spełnia oczekiwań i winna być zwiększona do 8 m. Nową bramę proponuje się wykonać jako bramę przesuwną z systemem kontroli dostępu a wymiana bramy wymagała będzie dopełnienia formalności związanych z usunięciem 2 (dwóch) drzew co pozwoli na bezkolizyjny wjazd na teren koszar pojazdów ciężarowych i zestawów nieskopodwoziowych.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Jednocześnie informuję, że do kontaktów w przedmiotowej sprawie wyznaczam Komendanta Ochrony CSWLąd – st. chor. szt. Tomasz KOZŁOWSKI tel.: 261575290 (785 402 536) oraz Pełnomocnika ds. OIN por Michał GRANIS tel.: 261575280 (785 207 913) jak również Dowódca Batalionu ppłk Maciej ŁUKARSKI (telefon komórkowy: 660 497 187).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Z poważaniem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ppłk Henryk PAWLUN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J. Czernicki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tel. 261 575023 (723254365)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11F34" w:rsidRDefault="00311F34" w:rsidP="00311F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11F34" w:rsidRDefault="00311F34" w:rsidP="00311F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0BF" w:firstRow="1" w:lastRow="0" w:firstColumn="1" w:lastColumn="0" w:noHBand="0" w:noVBand="0"/>
            </w:tblPr>
            <w:tblGrid>
              <w:gridCol w:w="555"/>
              <w:gridCol w:w="929"/>
              <w:gridCol w:w="1090"/>
              <w:gridCol w:w="2162"/>
              <w:gridCol w:w="3769"/>
            </w:tblGrid>
            <w:tr w:rsidR="00311F34" w:rsidTr="00311F34">
              <w:trPr>
                <w:trHeight w:val="567"/>
              </w:trPr>
              <w:tc>
                <w:tcPr>
                  <w:tcW w:w="320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  <w:t>Lp:</w:t>
                  </w: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  <w:t>Klauzula:</w:t>
                  </w:r>
                </w:p>
              </w:tc>
              <w:tc>
                <w:tcPr>
                  <w:tcW w:w="629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  <w:t>Rozmiar (kB):</w:t>
                  </w:r>
                </w:p>
              </w:tc>
              <w:tc>
                <w:tcPr>
                  <w:tcW w:w="1248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  <w:t>Nazwa załącznika:</w:t>
                  </w:r>
                </w:p>
              </w:tc>
              <w:tc>
                <w:tcPr>
                  <w:tcW w:w="2176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b/>
                      <w:bCs/>
                      <w:color w:val="000000"/>
                      <w:sz w:val="18"/>
                      <w:szCs w:val="18"/>
                    </w:rPr>
                    <w:t>Inf. uzupełniające przy wydruku:</w:t>
                  </w:r>
                </w:p>
              </w:tc>
            </w:tr>
            <w:tr w:rsidR="00311F34" w:rsidTr="00311F34">
              <w:trPr>
                <w:trHeight w:val="567"/>
              </w:trPr>
              <w:tc>
                <w:tcPr>
                  <w:tcW w:w="320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  <w:t>Zał. 1</w:t>
                  </w: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629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  <w:t>55 kB</w:t>
                  </w:r>
                </w:p>
              </w:tc>
              <w:tc>
                <w:tcPr>
                  <w:tcW w:w="1248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176" w:type="pct"/>
                  <w:shd w:val="clear" w:color="auto" w:fill="auto"/>
                  <w:vAlign w:val="center"/>
                </w:tcPr>
                <w:p w:rsidR="00311F34" w:rsidRDefault="00311F34" w:rsidP="00311F34">
                  <w:pPr>
                    <w:keepNext/>
                    <w:keepLines/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311F34" w:rsidRDefault="00311F34" w:rsidP="00311F3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18"/>
                <w:szCs w:val="18"/>
              </w:rPr>
            </w:pPr>
          </w:p>
          <w:p w:rsidR="00311F34" w:rsidRDefault="00311F34" w:rsidP="00311F3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18"/>
                <w:szCs w:val="18"/>
              </w:rPr>
            </w:pPr>
          </w:p>
          <w:p w:rsidR="00311F34" w:rsidRDefault="00311F34" w:rsidP="00311F3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18"/>
                <w:szCs w:val="18"/>
              </w:rPr>
            </w:pPr>
          </w:p>
          <w:p w:rsidR="00311F34" w:rsidRDefault="00311F34" w:rsidP="00311F3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18"/>
                <w:szCs w:val="18"/>
              </w:rPr>
            </w:pP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8000"/>
                <w:sz w:val="16"/>
                <w:szCs w:val="16"/>
              </w:rPr>
            </w:pPr>
            <w:r>
              <w:rPr>
                <w:rFonts w:ascii="Arial" w:hAnsi="Arial" w:cs="Arial"/>
                <w:color w:val="008000"/>
                <w:sz w:val="16"/>
                <w:szCs w:val="16"/>
              </w:rPr>
              <w:t>Dokument podpisany elektronicznie przez Henryk Pawlun (Zastępca Komendanta / Komenda / CSWL Poznań) dnia 2024-07-22 14:49:00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Wykonawca: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WZI Poznań</w:t>
            </w:r>
          </w:p>
          <w:p w:rsidR="00311F34" w:rsidRDefault="00311F34" w:rsidP="00311F3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9A2FA4" w:rsidRPr="00311F34" w:rsidRDefault="009A2FA4" w:rsidP="00311F34"/>
    <w:sectPr w:rsidR="009A2FA4" w:rsidRPr="00311F34" w:rsidSect="00311F34">
      <w:headerReference w:type="default" r:id="rId7"/>
      <w:footerReference w:type="default" r:id="rId8"/>
      <w:pgSz w:w="11906" w:h="16838"/>
      <w:pgMar w:top="1417" w:right="1417" w:bottom="1417" w:left="19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B1" w:rsidRDefault="002B64B1" w:rsidP="00311F34">
      <w:pPr>
        <w:spacing w:after="0" w:line="240" w:lineRule="auto"/>
      </w:pPr>
      <w:r>
        <w:separator/>
      </w:r>
    </w:p>
  </w:endnote>
  <w:endnote w:type="continuationSeparator" w:id="0">
    <w:p w:rsidR="002B64B1" w:rsidRDefault="002B64B1" w:rsidP="00311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F34" w:rsidRDefault="00311F34" w:rsidP="00311F34">
    <w:pPr>
      <w:pStyle w:val="Stopka"/>
      <w:jc w:val="right"/>
    </w:pPr>
    <w:r>
      <w:t xml:space="preserve">Strona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fldSimple w:instr=" NUMPAGES  \* MERGEFORMAT ">
      <w:r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B1" w:rsidRDefault="002B64B1" w:rsidP="00311F34">
      <w:pPr>
        <w:spacing w:after="0" w:line="240" w:lineRule="auto"/>
      </w:pPr>
      <w:r>
        <w:separator/>
      </w:r>
    </w:p>
  </w:footnote>
  <w:footnote w:type="continuationSeparator" w:id="0">
    <w:p w:rsidR="002B64B1" w:rsidRDefault="002B64B1" w:rsidP="00311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F34" w:rsidRDefault="00311F34" w:rsidP="00311F34">
    <w:pPr>
      <w:pStyle w:val="Nagwek"/>
      <w:jc w:val="right"/>
    </w:pPr>
    <w:r>
      <w:t>Wydruk</w:t>
    </w:r>
  </w:p>
  <w:p w:rsidR="00311F34" w:rsidRDefault="00311F34" w:rsidP="00311F34">
    <w:pPr>
      <w:pStyle w:val="Nagwek"/>
      <w:jc w:val="right"/>
    </w:pPr>
    <w:r>
      <w:t>utworzony dnia: 2024-07-23 10:12:03 przez Olga Bieniek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formatting="1" w:enforcement="1" w:cryptProviderType="rsaAES" w:cryptAlgorithmClass="hash" w:cryptAlgorithmType="typeAny" w:cryptAlgorithmSid="14" w:cryptSpinCount="100000" w:hash="U0z9I2dFVJcKlt4blXRSB/DKPRgGYHWg8bVqIBliUm4Ggfu0v6YCVByCTEBXRYB49QupRQ+s+6PJPMMIbU3L2Q==" w:salt="BaYv39YzMhMhMLviC6xzs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34"/>
    <w:rsid w:val="002B64B1"/>
    <w:rsid w:val="00311F34"/>
    <w:rsid w:val="009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287180-60F0-4D8B-BDC2-DA05ECA0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F34"/>
  </w:style>
  <w:style w:type="paragraph" w:styleId="Stopka">
    <w:name w:val="footer"/>
    <w:basedOn w:val="Normalny"/>
    <w:link w:val="StopkaZnak"/>
    <w:uiPriority w:val="99"/>
    <w:unhideWhenUsed/>
    <w:rsid w:val="00311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F34"/>
  </w:style>
  <w:style w:type="paragraph" w:styleId="Tekstdymka">
    <w:name w:val="Balloon Text"/>
    <w:basedOn w:val="Normalny"/>
    <w:link w:val="TekstdymkaZnak"/>
    <w:uiPriority w:val="99"/>
    <w:semiHidden/>
    <w:unhideWhenUsed/>
    <w:rsid w:val="00311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916</Words>
  <Characters>5502</Characters>
  <Application>Microsoft Office Word</Application>
  <DocSecurity>8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Bieniek Olga</dc:creator>
  <cp:keywords/>
  <dc:description/>
  <cp:lastModifiedBy>Bieniek Olga</cp:lastModifiedBy>
  <cp:revision>1</cp:revision>
  <cp:lastPrinted>2024-07-23T08:12:00Z</cp:lastPrinted>
  <dcterms:created xsi:type="dcterms:W3CDTF">2024-07-23T08:12:00Z</dcterms:created>
  <dcterms:modified xsi:type="dcterms:W3CDTF">2024-07-23T08:13:00Z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8d156422-6608-4dd9-8f08-6b4fcefb91e3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Bieniek Olga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10.62.32.16</vt:lpwstr>
  </property>
  <property fmtid="{D5CDD505-2E9C-101B-9397-08002B2CF9AE}" pid="10" name="bjClsUserRVM">
    <vt:lpwstr>[]</vt:lpwstr>
  </property>
  <property fmtid="{D5CDD505-2E9C-101B-9397-08002B2CF9AE}" pid="11" name="bjSaver">
    <vt:lpwstr>HB/SLowaGAD1oqH4saT47MksV4VIzwnB</vt:lpwstr>
  </property>
</Properties>
</file>