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bookmarkStart w:id="0" w:name="_GoBack"/>
      <w:bookmarkEnd w:id="0"/>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29582FDA"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685A">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341E8224"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D32708" w:rsidRPr="00D32708">
        <w:rPr>
          <w:rFonts w:ascii="Bookman Old Style" w:hAnsi="Bookman Old Style" w:cs="Times New Roman"/>
        </w:rPr>
        <w:t>przewidzianego w</w:t>
      </w:r>
      <w:r w:rsidR="00D32708">
        <w:rPr>
          <w:rFonts w:ascii="Bookman Old Style" w:hAnsi="Bookman Old Style" w:cs="Times New Roman"/>
        </w:rPr>
        <w:t xml:space="preserve"> </w:t>
      </w:r>
      <w:r w:rsidR="00D32708" w:rsidRPr="00D32708">
        <w:rPr>
          <w:rFonts w:ascii="Bookman Old Style" w:hAnsi="Bookman Old Style" w:cs="Times New Roman"/>
        </w:rPr>
        <w:t>projekcie pn. „JarosLove – z miłości do ludzi” finansowanego ze środków Norweskiego Mechanizmu Finansowego 2014-2021 (85%) oraz budżetu państwa (15%), realizowanego w ramach programu „Rozwój Lokalny”</w:t>
      </w:r>
      <w:r w:rsidR="00F34AB6">
        <w:rPr>
          <w:rFonts w:ascii="Bookman Old Style" w:hAnsi="Bookman Old Style" w:cs="Times New Roman"/>
        </w:rPr>
        <w:t>,</w:t>
      </w:r>
      <w:r w:rsidR="00754985">
        <w:rPr>
          <w:rFonts w:ascii="Bookman Old Style" w:hAnsi="Bookman Old Style" w:cs="Times New Roman"/>
        </w:rPr>
        <w:t xml:space="preserve"> zawarto umowę o 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64DB7CAF" w:rsidR="00F326A9" w:rsidRPr="0048120F" w:rsidRDefault="00F326A9" w:rsidP="00C63459">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wykonania </w:t>
      </w:r>
      <w:r w:rsidR="00DC17B5" w:rsidRPr="00DC17B5">
        <w:rPr>
          <w:rFonts w:ascii="Bookman Old Style" w:hAnsi="Bookman Old Style" w:cs="Times New Roman"/>
        </w:rPr>
        <w:t>kompleksowej aranżacji powierzchni użytkowych</w:t>
      </w:r>
      <w:r w:rsidRPr="0048120F">
        <w:rPr>
          <w:rFonts w:ascii="Bookman Old Style" w:hAnsi="Bookman Old Style" w:cs="Times New Roman"/>
        </w:rPr>
        <w:t xml:space="preserve"> </w:t>
      </w:r>
      <w:r w:rsidR="00DC17B5">
        <w:rPr>
          <w:rFonts w:ascii="Bookman Old Style" w:hAnsi="Bookman Old Style" w:cs="Times New Roman"/>
        </w:rPr>
        <w:t>w ł</w:t>
      </w:r>
      <w:r w:rsidR="00DC17B5" w:rsidRPr="00DC17B5">
        <w:rPr>
          <w:rFonts w:ascii="Bookman Old Style" w:hAnsi="Bookman Old Style" w:cs="Times New Roman"/>
        </w:rPr>
        <w:t>ączn</w:t>
      </w:r>
      <w:r w:rsidR="00DC17B5">
        <w:rPr>
          <w:rFonts w:ascii="Bookman Old Style" w:hAnsi="Bookman Old Style" w:cs="Times New Roman"/>
        </w:rPr>
        <w:t>ej liczbie</w:t>
      </w:r>
      <w:r w:rsidR="00DC17B5" w:rsidRPr="00DC17B5">
        <w:rPr>
          <w:rFonts w:ascii="Bookman Old Style" w:hAnsi="Bookman Old Style" w:cs="Times New Roman"/>
        </w:rPr>
        <w:t xml:space="preserve"> 10 pomieszczeń biurowych, 2 pomieszcze</w:t>
      </w:r>
      <w:r w:rsidR="00DC17B5">
        <w:rPr>
          <w:rFonts w:ascii="Bookman Old Style" w:hAnsi="Bookman Old Style" w:cs="Times New Roman"/>
        </w:rPr>
        <w:t>ń</w:t>
      </w:r>
      <w:r w:rsidR="00DC17B5" w:rsidRPr="00DC17B5">
        <w:rPr>
          <w:rFonts w:ascii="Bookman Old Style" w:hAnsi="Bookman Old Style" w:cs="Times New Roman"/>
        </w:rPr>
        <w:t xml:space="preserve"> socjaln</w:t>
      </w:r>
      <w:r w:rsidR="00DC17B5">
        <w:rPr>
          <w:rFonts w:ascii="Bookman Old Style" w:hAnsi="Bookman Old Style" w:cs="Times New Roman"/>
        </w:rPr>
        <w:t>ych</w:t>
      </w:r>
      <w:r w:rsidR="00DC17B5" w:rsidRPr="00DC17B5">
        <w:rPr>
          <w:rFonts w:ascii="Bookman Old Style" w:hAnsi="Bookman Old Style" w:cs="Times New Roman"/>
        </w:rPr>
        <w:t xml:space="preserve"> oraz 1 sal</w:t>
      </w:r>
      <w:r w:rsidR="00DC17B5">
        <w:rPr>
          <w:rFonts w:ascii="Bookman Old Style" w:hAnsi="Bookman Old Style" w:cs="Times New Roman"/>
        </w:rPr>
        <w:t>i</w:t>
      </w:r>
      <w:r w:rsidR="00DC17B5" w:rsidRPr="00DC17B5">
        <w:rPr>
          <w:rFonts w:ascii="Bookman Old Style" w:hAnsi="Bookman Old Style" w:cs="Times New Roman"/>
        </w:rPr>
        <w:t xml:space="preserve"> konferencyjn</w:t>
      </w:r>
      <w:r w:rsidR="00DC17B5">
        <w:rPr>
          <w:rFonts w:ascii="Bookman Old Style" w:hAnsi="Bookman Old Style" w:cs="Times New Roman"/>
        </w:rPr>
        <w:t>ej,</w:t>
      </w:r>
      <w:r w:rsidR="00DC17B5" w:rsidRPr="00DC17B5">
        <w:rPr>
          <w:rFonts w:ascii="Bookman Old Style" w:hAnsi="Bookman Old Style" w:cs="Times New Roman"/>
        </w:rPr>
        <w:t xml:space="preserve"> </w:t>
      </w:r>
      <w:r w:rsidR="002E3F5F">
        <w:rPr>
          <w:rFonts w:ascii="Bookman Old Style" w:hAnsi="Bookman Old Style" w:cs="Times New Roman"/>
        </w:rPr>
        <w:t>realizowanych</w:t>
      </w:r>
      <w:r w:rsidR="00A802FA">
        <w:rPr>
          <w:rFonts w:ascii="Bookman Old Style" w:hAnsi="Bookman Old Style" w:cs="Times New Roman"/>
        </w:rPr>
        <w:t xml:space="preserve"> w projekcie </w:t>
      </w:r>
      <w:r w:rsidRPr="0048120F">
        <w:rPr>
          <w:rFonts w:ascii="Bookman Old Style" w:hAnsi="Bookman Old Style" w:cs="Times New Roman"/>
        </w:rPr>
        <w:t xml:space="preserve">pn. </w:t>
      </w:r>
      <w:r w:rsidR="000A798F" w:rsidRPr="00D32708">
        <w:rPr>
          <w:rFonts w:ascii="Bookman Old Style" w:hAnsi="Bookman Old Style" w:cs="Times New Roman"/>
        </w:rPr>
        <w:t>„JarosLove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49586167" w:rsidR="00F326A9" w:rsidRPr="0048120F" w:rsidRDefault="00076C06" w:rsidP="00C63459">
      <w:pPr>
        <w:pStyle w:val="Akapitzlist"/>
        <w:numPr>
          <w:ilvl w:val="0"/>
          <w:numId w:val="1"/>
        </w:numPr>
        <w:ind w:left="426" w:hanging="426"/>
        <w:jc w:val="both"/>
        <w:rPr>
          <w:rFonts w:ascii="Bookman Old Style" w:hAnsi="Bookman Old Style" w:cs="Times New Roman"/>
        </w:rPr>
      </w:pPr>
      <w:r w:rsidRPr="00076C06">
        <w:rPr>
          <w:rFonts w:ascii="Bookman Old Style" w:hAnsi="Bookman Old Style" w:cs="Times New Roman"/>
        </w:rPr>
        <w:t>Wykonawca zobowiązuje się do profesjonalnej realizacji usługi aranżacji pomieszczeń biurowych,</w:t>
      </w:r>
      <w:r>
        <w:rPr>
          <w:rFonts w:ascii="Bookman Old Style" w:hAnsi="Bookman Old Style" w:cs="Times New Roman"/>
        </w:rPr>
        <w:t xml:space="preserve"> socjalnych oraz sali konferencyjnej</w:t>
      </w:r>
      <w:r w:rsidRPr="00076C06">
        <w:rPr>
          <w:rFonts w:ascii="Bookman Old Style" w:hAnsi="Bookman Old Style" w:cs="Times New Roman"/>
        </w:rPr>
        <w:t xml:space="preserve"> opierając się na dostarczonych rzutach oraz </w:t>
      </w:r>
      <w:r>
        <w:rPr>
          <w:rFonts w:ascii="Bookman Old Style" w:hAnsi="Bookman Old Style" w:cs="Times New Roman"/>
        </w:rPr>
        <w:t>Opisie Przedmiot</w:t>
      </w:r>
      <w:r w:rsidR="005A567D">
        <w:rPr>
          <w:rFonts w:ascii="Bookman Old Style" w:hAnsi="Bookman Old Style" w:cs="Times New Roman"/>
        </w:rPr>
        <w:t>u</w:t>
      </w:r>
      <w:r>
        <w:rPr>
          <w:rFonts w:ascii="Bookman Old Style" w:hAnsi="Bookman Old Style" w:cs="Times New Roman"/>
        </w:rPr>
        <w:t xml:space="preserve"> Zamówienia</w:t>
      </w:r>
      <w:r w:rsidRPr="00076C06">
        <w:rPr>
          <w:rFonts w:ascii="Bookman Old Style" w:hAnsi="Bookman Old Style" w:cs="Times New Roman"/>
        </w:rPr>
        <w:t>.</w:t>
      </w:r>
      <w:r w:rsidR="002E3F5F">
        <w:rPr>
          <w:rFonts w:ascii="Bookman Old Style" w:hAnsi="Bookman Old Style" w:cs="Times New Roman"/>
        </w:rPr>
        <w:t xml:space="preserve"> </w:t>
      </w:r>
      <w:r w:rsidRPr="00076C06">
        <w:rPr>
          <w:rFonts w:ascii="Bookman Old Style" w:hAnsi="Bookman Old Style" w:cs="Times New Roman"/>
        </w:rPr>
        <w:t>Wykonawca skoncentruje się na starannym wykonaniu projektu, uwzględniając wszystkie szczegóły i preferencje Zamawiającego.</w:t>
      </w:r>
    </w:p>
    <w:p w14:paraId="0F89419C" w14:textId="457F8556" w:rsidR="00076C06" w:rsidRDefault="007F20C8" w:rsidP="00C63459">
      <w:pPr>
        <w:pStyle w:val="Akapitzlist"/>
        <w:numPr>
          <w:ilvl w:val="0"/>
          <w:numId w:val="1"/>
        </w:numPr>
        <w:ind w:left="426" w:hanging="426"/>
        <w:jc w:val="both"/>
        <w:rPr>
          <w:rFonts w:ascii="Bookman Old Style" w:hAnsi="Bookman Old Style" w:cs="Times New Roman"/>
        </w:rPr>
      </w:pPr>
      <w:r w:rsidRPr="007F20C8">
        <w:rPr>
          <w:rFonts w:ascii="Bookman Old Style" w:hAnsi="Bookman Old Style" w:cs="Times New Roman"/>
        </w:rPr>
        <w:lastRenderedPageBreak/>
        <w:t xml:space="preserve">Wykonawca przedstawi Zamawiającemu </w:t>
      </w:r>
      <w:r>
        <w:rPr>
          <w:rFonts w:ascii="Bookman Old Style" w:hAnsi="Bookman Old Style" w:cs="Times New Roman"/>
        </w:rPr>
        <w:t xml:space="preserve">3 </w:t>
      </w:r>
      <w:r w:rsidRPr="007F20C8">
        <w:rPr>
          <w:rFonts w:ascii="Bookman Old Style" w:hAnsi="Bookman Old Style" w:cs="Times New Roman"/>
        </w:rPr>
        <w:t xml:space="preserve">koncepcje wizualne aranżacji </w:t>
      </w:r>
      <w:r>
        <w:rPr>
          <w:rFonts w:ascii="Bookman Old Style" w:hAnsi="Bookman Old Style" w:cs="Times New Roman"/>
        </w:rPr>
        <w:t xml:space="preserve">każdego z pomieszczeń </w:t>
      </w:r>
      <w:r w:rsidRPr="007F20C8">
        <w:rPr>
          <w:rFonts w:ascii="Bookman Old Style" w:hAnsi="Bookman Old Style" w:cs="Times New Roman"/>
        </w:rPr>
        <w:t xml:space="preserve">w </w:t>
      </w:r>
      <w:r>
        <w:rPr>
          <w:rFonts w:ascii="Bookman Old Style" w:hAnsi="Bookman Old Style" w:cs="Times New Roman"/>
        </w:rPr>
        <w:t xml:space="preserve">elektronicznej </w:t>
      </w:r>
      <w:r w:rsidRPr="007F20C8">
        <w:rPr>
          <w:rFonts w:ascii="Bookman Old Style" w:hAnsi="Bookman Old Style" w:cs="Times New Roman"/>
        </w:rPr>
        <w:t>formie graficznej, obejmujące propozycje układu przestrzennego, kolorystyki, oraz wyboru mebli i dodatków. Wszelkie propozycje będą dostosowane do charakteru pomieszczeń oraz spełniać funkcjonalne i</w:t>
      </w:r>
      <w:r>
        <w:rPr>
          <w:rFonts w:ascii="Bookman Old Style" w:hAnsi="Bookman Old Style" w:cs="Times New Roman"/>
        </w:rPr>
        <w:t> </w:t>
      </w:r>
      <w:r w:rsidRPr="007F20C8">
        <w:rPr>
          <w:rFonts w:ascii="Bookman Old Style" w:hAnsi="Bookman Old Style" w:cs="Times New Roman"/>
        </w:rPr>
        <w:t>estetyczne oczekiwania Zamawiającego.</w:t>
      </w:r>
      <w:r w:rsidR="00C432D6">
        <w:rPr>
          <w:rFonts w:ascii="Bookman Old Style" w:hAnsi="Bookman Old Style" w:cs="Times New Roman"/>
        </w:rPr>
        <w:t xml:space="preserve"> Koncepcje zostaną przekazane Zamawiającemu na nośniku cyfrowym dostarczonym przez Wykonawcę.</w:t>
      </w:r>
    </w:p>
    <w:p w14:paraId="0C1DC53F" w14:textId="228D725B" w:rsidR="00C432D6" w:rsidRPr="00C432D6" w:rsidRDefault="00C432D6" w:rsidP="00C63459">
      <w:pPr>
        <w:pStyle w:val="Akapitzlist"/>
        <w:numPr>
          <w:ilvl w:val="0"/>
          <w:numId w:val="1"/>
        </w:numPr>
        <w:ind w:left="426" w:hanging="426"/>
        <w:jc w:val="both"/>
        <w:rPr>
          <w:rFonts w:ascii="Bookman Old Style" w:hAnsi="Bookman Old Style" w:cs="Times New Roman"/>
        </w:rPr>
      </w:pPr>
      <w:r w:rsidRPr="00C432D6">
        <w:rPr>
          <w:rFonts w:ascii="Bookman Old Style" w:hAnsi="Bookman Old Style" w:cs="Times New Roman"/>
        </w:rPr>
        <w:t>Wykonawca zobowiązuje się dostarczyć Zamawiającemu kompleksowe zestawienie wszystkich proponowanych mebli i elementów aranżacyjnych. Zestawienie będzie zawierało szczegółowy opis cech fizycznych każdego elementu, obejmując aspekty takie jak materiał, kolor, wymiary, funkcje dodatkowe, a także ewentualne specyfikacje techniczne. Ten precyzyjny opis pozwoli Zamawiającemu dokładnie zrozumieć proponowane rozwiązania i dokonać świadomego wyboru, zgodnie z indywidualnymi potrzebami i oczekiwaniami.</w:t>
      </w:r>
      <w:r>
        <w:rPr>
          <w:rFonts w:ascii="Bookman Old Style" w:hAnsi="Bookman Old Style" w:cs="Times New Roman"/>
        </w:rPr>
        <w:t xml:space="preserve"> </w:t>
      </w:r>
      <w:r w:rsidRPr="00C432D6">
        <w:rPr>
          <w:rFonts w:ascii="Bookman Old Style" w:hAnsi="Bookman Old Style" w:cs="Times New Roman"/>
        </w:rPr>
        <w:t>Zestawienie to będzie przedstawione w formie tabeli w edytowalnej wersji cyfrowej na nośniku dostarczonym przez Wykonawcę.</w:t>
      </w:r>
    </w:p>
    <w:p w14:paraId="1D7E29C0" w14:textId="41976647" w:rsidR="00F326A9" w:rsidRPr="0048120F" w:rsidRDefault="00F326A9" w:rsidP="00C63459">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C432D6">
        <w:rPr>
          <w:rFonts w:ascii="Bookman Old Style" w:hAnsi="Bookman Old Style" w:cs="Times New Roman"/>
        </w:rPr>
        <w:t>elemencie</w:t>
      </w:r>
      <w:r w:rsidR="00754985">
        <w:rPr>
          <w:rFonts w:ascii="Bookman Old Style" w:hAnsi="Bookman Old Style" w:cs="Times New Roman"/>
        </w:rPr>
        <w:t xml:space="preserve">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w:t>
      </w:r>
      <w:r w:rsidR="00C432D6">
        <w:rPr>
          <w:rFonts w:ascii="Bookman Old Style" w:hAnsi="Bookman Old Style" w:cs="Times New Roman"/>
        </w:rPr>
        <w:t xml:space="preserve"> 3 i 4</w:t>
      </w:r>
      <w:r w:rsidRPr="0048120F">
        <w:rPr>
          <w:rFonts w:ascii="Bookman Old Style" w:hAnsi="Bookman Old Style" w:cs="Times New Roman"/>
        </w:rPr>
        <w:t xml:space="preserve">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w:t>
      </w:r>
      <w:r w:rsidR="00C432D6">
        <w:rPr>
          <w:rFonts w:ascii="Bookman Old Style" w:hAnsi="Bookman Old Style" w:cs="Times New Roman"/>
        </w:rPr>
        <w:t> </w:t>
      </w:r>
      <w:r w:rsidRPr="0048120F">
        <w:rPr>
          <w:rFonts w:ascii="Bookman Old Style" w:hAnsi="Bookman Old Style" w:cs="Times New Roman"/>
        </w:rPr>
        <w:t xml:space="preserve">naliczyć karę umowną, stosownie do § 7 ust. 2 pkt 2. </w:t>
      </w:r>
    </w:p>
    <w:p w14:paraId="0C1462E0" w14:textId="77777777" w:rsidR="00F326A9" w:rsidRPr="0048120F" w:rsidRDefault="00F326A9" w:rsidP="00C63459">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5C5DA6C3" w:rsidR="00F326A9" w:rsidRPr="00B91705"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076C06">
        <w:rPr>
          <w:rFonts w:ascii="Bookman Old Style" w:hAnsi="Bookman Old Style"/>
          <w:b/>
        </w:rPr>
        <w:t>30</w:t>
      </w:r>
      <w:r w:rsidRPr="0048120F">
        <w:rPr>
          <w:rFonts w:ascii="Bookman Old Style" w:hAnsi="Bookman Old Style"/>
        </w:rPr>
        <w:t xml:space="preserve"> dni od dnia podpisania umowy.</w:t>
      </w:r>
    </w:p>
    <w:p w14:paraId="2A79CF4E" w14:textId="5798826C"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6F15CF50"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Wykonawca dostarczy przedmiot umowy </w:t>
      </w:r>
      <w:r w:rsidR="00816797">
        <w:rPr>
          <w:rFonts w:ascii="Bookman Old Style" w:hAnsi="Bookman Old Style"/>
        </w:rPr>
        <w:t>Z</w:t>
      </w:r>
      <w:r w:rsidRPr="0048120F">
        <w:rPr>
          <w:rFonts w:ascii="Bookman Old Style" w:hAnsi="Bookman Old Style"/>
        </w:rPr>
        <w:t xml:space="preserve">amawiającemu na koszt własny </w:t>
      </w:r>
      <w:r w:rsidR="00C432D6">
        <w:rPr>
          <w:rFonts w:ascii="Bookman Old Style" w:hAnsi="Bookman Old Style"/>
        </w:rPr>
        <w:t>do siedziby</w:t>
      </w:r>
      <w:r w:rsidR="00816797">
        <w:rPr>
          <w:rFonts w:ascii="Bookman Old Style" w:hAnsi="Bookman Old Style"/>
        </w:rPr>
        <w:t xml:space="preserve"> </w:t>
      </w:r>
      <w:r w:rsidR="00C15E01">
        <w:rPr>
          <w:rFonts w:ascii="Bookman Old Style" w:hAnsi="Bookman Old Style"/>
        </w:rPr>
        <w:t>Z</w:t>
      </w:r>
      <w:r w:rsidRPr="0048120F">
        <w:rPr>
          <w:rFonts w:ascii="Bookman Old Style" w:hAnsi="Bookman Old Style"/>
        </w:rPr>
        <w:t xml:space="preserve">amawiającego tj. </w:t>
      </w:r>
      <w:r w:rsidR="00C432D6">
        <w:rPr>
          <w:rFonts w:ascii="Bookman Old Style" w:hAnsi="Bookman Old Style"/>
        </w:rPr>
        <w:t>Urząd Miasta Jarosławia</w:t>
      </w:r>
      <w:r w:rsidRPr="0048120F">
        <w:rPr>
          <w:rFonts w:ascii="Bookman Old Style" w:hAnsi="Bookman Old Style"/>
        </w:rPr>
        <w:t xml:space="preserve">, ul. </w:t>
      </w:r>
      <w:r w:rsidR="00C432D6">
        <w:rPr>
          <w:rFonts w:ascii="Bookman Old Style" w:hAnsi="Bookman Old Style"/>
        </w:rPr>
        <w:t>Rynek</w:t>
      </w:r>
      <w:r w:rsidRPr="0048120F">
        <w:rPr>
          <w:rFonts w:ascii="Bookman Old Style" w:hAnsi="Bookman Old Style"/>
        </w:rPr>
        <w:t xml:space="preserve"> 1, 37-5</w:t>
      </w:r>
      <w:r>
        <w:rPr>
          <w:rFonts w:ascii="Bookman Old Style" w:hAnsi="Bookman Old Style"/>
        </w:rPr>
        <w:t>00 Jarosław.</w:t>
      </w:r>
      <w:r w:rsidRPr="0048120F">
        <w:rPr>
          <w:rFonts w:ascii="Bookman Old Style" w:hAnsi="Bookman Old Style"/>
        </w:rPr>
        <w:t xml:space="preserve"> </w:t>
      </w:r>
    </w:p>
    <w:p w14:paraId="4F9FBCA4" w14:textId="5E9D8AD3"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Zamawiający dokona odbioru przedmiotu umowy w ciągu 7 roboczych dni od daty wskazanej przez Wykonawcę w powiadomieniu, o którym mowa w ust. 2.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33752403" w:rsidR="00F326A9" w:rsidRPr="0048120F" w:rsidRDefault="002E3F5F" w:rsidP="00C63459">
      <w:pPr>
        <w:pStyle w:val="Akapitzlist"/>
        <w:numPr>
          <w:ilvl w:val="0"/>
          <w:numId w:val="2"/>
        </w:numPr>
        <w:ind w:left="426" w:hanging="426"/>
        <w:jc w:val="both"/>
        <w:rPr>
          <w:rFonts w:ascii="Bookman Old Style" w:hAnsi="Bookman Old Style"/>
        </w:rPr>
      </w:pPr>
      <w:r>
        <w:rPr>
          <w:rFonts w:ascii="Bookman Old Style" w:hAnsi="Bookman Old Style"/>
        </w:rPr>
        <w:t>Wykonanie przedmiotu umowy</w:t>
      </w:r>
      <w:r w:rsidR="00F326A9" w:rsidRPr="0048120F">
        <w:rPr>
          <w:rFonts w:ascii="Bookman Old Style" w:hAnsi="Bookman Old Style"/>
        </w:rPr>
        <w:t xml:space="preserve"> oraz zgodność dokumentacji potwierdzona zostanie w protokole odbioru. </w:t>
      </w:r>
    </w:p>
    <w:p w14:paraId="72464D1A" w14:textId="79FAA9C4"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2FF34D00" w:rsidR="00F326A9" w:rsidRPr="0048120F" w:rsidRDefault="00F326A9" w:rsidP="00C63459">
      <w:pPr>
        <w:pStyle w:val="Akapitzlist"/>
        <w:numPr>
          <w:ilvl w:val="0"/>
          <w:numId w:val="2"/>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C63459">
      <w:pPr>
        <w:pStyle w:val="Akapitzlist"/>
        <w:numPr>
          <w:ilvl w:val="0"/>
          <w:numId w:val="3"/>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C63459">
      <w:pPr>
        <w:pStyle w:val="Akapitzlist"/>
        <w:numPr>
          <w:ilvl w:val="0"/>
          <w:numId w:val="3"/>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14:paraId="3D408BDC" w14:textId="77777777" w:rsidR="00F326A9" w:rsidRPr="0048120F" w:rsidRDefault="00F326A9" w:rsidP="00C63459">
      <w:pPr>
        <w:pStyle w:val="Akapitzlist"/>
        <w:numPr>
          <w:ilvl w:val="0"/>
          <w:numId w:val="3"/>
        </w:numPr>
        <w:ind w:left="426" w:hanging="426"/>
        <w:jc w:val="both"/>
        <w:rPr>
          <w:rFonts w:ascii="Bookman Old Style" w:hAnsi="Bookman Old Style"/>
          <w:lang w:val="de-DE"/>
        </w:rPr>
      </w:pPr>
      <w:r w:rsidRPr="0048120F">
        <w:rPr>
          <w:rFonts w:ascii="Bookman Old Style" w:hAnsi="Bookman Old Style"/>
          <w:lang w:val="de-DE"/>
        </w:rPr>
        <w:t>Zleceniodawca zastrzega sobie prawo rozliczenia płatności wynikającej z umowy za pośrednictwem metody MPP (Split payment).</w:t>
      </w:r>
    </w:p>
    <w:p w14:paraId="704252C8" w14:textId="77777777" w:rsidR="00F326A9" w:rsidRPr="0048120F" w:rsidRDefault="00F326A9" w:rsidP="00C63459">
      <w:pPr>
        <w:pStyle w:val="Akapitzlist"/>
        <w:numPr>
          <w:ilvl w:val="0"/>
          <w:numId w:val="3"/>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14:paraId="3B6EB705" w14:textId="77777777" w:rsidR="00F326A9" w:rsidRPr="0048120F" w:rsidRDefault="00F326A9" w:rsidP="00C63459">
      <w:pPr>
        <w:pStyle w:val="Akapitzlist"/>
        <w:numPr>
          <w:ilvl w:val="0"/>
          <w:numId w:val="11"/>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C63459">
      <w:pPr>
        <w:pStyle w:val="Akapitzlist"/>
        <w:numPr>
          <w:ilvl w:val="0"/>
          <w:numId w:val="11"/>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C6345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C6345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C6345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C6345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C63459">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C63459">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0B5A451E" w:rsidR="00F326A9" w:rsidRPr="0048120F" w:rsidRDefault="00931C52" w:rsidP="00C63459">
      <w:pPr>
        <w:pStyle w:val="Akapitzlist"/>
        <w:numPr>
          <w:ilvl w:val="0"/>
          <w:numId w:val="5"/>
        </w:numPr>
        <w:ind w:left="426" w:hanging="426"/>
        <w:jc w:val="both"/>
        <w:rPr>
          <w:rFonts w:ascii="Bookman Old Style" w:hAnsi="Bookman Old Style"/>
        </w:rPr>
      </w:pPr>
      <w:r w:rsidRPr="00931C52">
        <w:rPr>
          <w:rFonts w:ascii="Bookman Old Style" w:hAnsi="Bookman Old Style"/>
        </w:rPr>
        <w:t xml:space="preserve">Wykonawca udziela Zamawiającemu gwarancji na wykonanie usługi aranżacji wnętrz przez okres </w:t>
      </w:r>
      <w:r>
        <w:rPr>
          <w:rFonts w:ascii="Bookman Old Style" w:hAnsi="Bookman Old Style"/>
        </w:rPr>
        <w:t>6 miesięcy</w:t>
      </w:r>
      <w:r w:rsidRPr="00931C52">
        <w:rPr>
          <w:rFonts w:ascii="Bookman Old Style" w:hAnsi="Bookman Old Style"/>
        </w:rPr>
        <w:t>, liczony od daty zakończenia prac aranżacyjnych</w:t>
      </w:r>
      <w:r w:rsidR="00F326A9" w:rsidRPr="0048120F">
        <w:rPr>
          <w:rFonts w:ascii="Bookman Old Style" w:hAnsi="Bookman Old Style"/>
        </w:rPr>
        <w:t xml:space="preserve">, licząc od daty podpisania przez Strony bez zastrzeżeń protokołu zdawczo-odbiorczego, o którym mowa § 2 ust. </w:t>
      </w:r>
      <w:r w:rsidR="00B91705">
        <w:rPr>
          <w:rFonts w:ascii="Bookman Old Style" w:hAnsi="Bookman Old Style"/>
        </w:rPr>
        <w:t>4</w:t>
      </w:r>
      <w:r w:rsidR="00F326A9" w:rsidRPr="0048120F">
        <w:rPr>
          <w:rFonts w:ascii="Bookman Old Style" w:hAnsi="Bookman Old Style"/>
        </w:rPr>
        <w:t xml:space="preserve">. </w:t>
      </w:r>
    </w:p>
    <w:p w14:paraId="25AEDDEB" w14:textId="5F7B9AD9" w:rsidR="00931C52" w:rsidRDefault="00931C52" w:rsidP="00C63459">
      <w:pPr>
        <w:pStyle w:val="Akapitzlist"/>
        <w:numPr>
          <w:ilvl w:val="0"/>
          <w:numId w:val="5"/>
        </w:numPr>
        <w:ind w:left="426" w:hanging="426"/>
        <w:jc w:val="both"/>
        <w:rPr>
          <w:rFonts w:ascii="Bookman Old Style" w:hAnsi="Bookman Old Style"/>
        </w:rPr>
      </w:pPr>
      <w:r w:rsidRPr="00931C52">
        <w:rPr>
          <w:rFonts w:ascii="Bookman Old Style" w:hAnsi="Bookman Old Style"/>
        </w:rPr>
        <w:lastRenderedPageBreak/>
        <w:t>Gwarancja obejmuje pełną zgodność wykonanej usługi aranżacji z załączonym projektem, specyfikacją techniczną oraz wszystkimi zawartymi w umowie ustaleniami.</w:t>
      </w:r>
    </w:p>
    <w:p w14:paraId="300720FB" w14:textId="168A8F23" w:rsidR="00931C52" w:rsidRDefault="00931C52" w:rsidP="00C63459">
      <w:pPr>
        <w:pStyle w:val="Akapitzlist"/>
        <w:numPr>
          <w:ilvl w:val="0"/>
          <w:numId w:val="5"/>
        </w:numPr>
        <w:ind w:left="426" w:hanging="426"/>
        <w:jc w:val="both"/>
        <w:rPr>
          <w:rFonts w:ascii="Bookman Old Style" w:hAnsi="Bookman Old Style"/>
        </w:rPr>
      </w:pPr>
      <w:r w:rsidRPr="00931C52">
        <w:rPr>
          <w:rFonts w:ascii="Bookman Old Style" w:hAnsi="Bookman Old Style"/>
        </w:rPr>
        <w:t>Wykonawca gwarantuje, że usługa aranżacji będzie spełniała standardy branżowe, estetyczne oraz funkcjonalne, zgodnie z oczekiwaniami i zgodnie z</w:t>
      </w:r>
      <w:r>
        <w:rPr>
          <w:rFonts w:ascii="Bookman Old Style" w:hAnsi="Bookman Old Style"/>
        </w:rPr>
        <w:t> </w:t>
      </w:r>
      <w:r w:rsidRPr="00931C52">
        <w:rPr>
          <w:rFonts w:ascii="Bookman Old Style" w:hAnsi="Bookman Old Style"/>
        </w:rPr>
        <w:t>najnowszymi trendami w dziedzinie aranżacji wnętrz.</w:t>
      </w:r>
    </w:p>
    <w:p w14:paraId="50A165BB" w14:textId="50C8975F" w:rsidR="00931C52" w:rsidRDefault="00931C52" w:rsidP="00C63459">
      <w:pPr>
        <w:pStyle w:val="Akapitzlist"/>
        <w:numPr>
          <w:ilvl w:val="0"/>
          <w:numId w:val="5"/>
        </w:numPr>
        <w:ind w:left="426" w:hanging="426"/>
        <w:jc w:val="both"/>
        <w:rPr>
          <w:rFonts w:ascii="Bookman Old Style" w:hAnsi="Bookman Old Style"/>
        </w:rPr>
      </w:pPr>
      <w:r w:rsidRPr="00931C52">
        <w:rPr>
          <w:rFonts w:ascii="Bookman Old Style" w:hAnsi="Bookman Old Style"/>
        </w:rPr>
        <w:t>W przypadku stwierdzenia wad lub niezgodności, Zamawiający zobowiązany jest niezwłocznie zgłosić reklamację na piśmie</w:t>
      </w:r>
      <w:r>
        <w:rPr>
          <w:rFonts w:ascii="Bookman Old Style" w:hAnsi="Bookman Old Style"/>
        </w:rPr>
        <w:t xml:space="preserve"> oraz przekazać ją Wykonawcy pocztą tradycyjną lub elektroniczną</w:t>
      </w:r>
      <w:r w:rsidRPr="00931C52">
        <w:rPr>
          <w:rFonts w:ascii="Bookman Old Style" w:hAnsi="Bookman Old Style"/>
        </w:rPr>
        <w:t>, precyzyjnie opisując wady i</w:t>
      </w:r>
      <w:r>
        <w:rPr>
          <w:rFonts w:ascii="Bookman Old Style" w:hAnsi="Bookman Old Style"/>
        </w:rPr>
        <w:t> </w:t>
      </w:r>
      <w:r w:rsidRPr="00931C52">
        <w:rPr>
          <w:rFonts w:ascii="Bookman Old Style" w:hAnsi="Bookman Old Style"/>
        </w:rPr>
        <w:t>okoliczności ich wystąpienia.</w:t>
      </w:r>
    </w:p>
    <w:p w14:paraId="2B05EF24" w14:textId="1F30CEAB" w:rsidR="00931C52" w:rsidRDefault="00931C52" w:rsidP="00C63459">
      <w:pPr>
        <w:pStyle w:val="Akapitzlist"/>
        <w:numPr>
          <w:ilvl w:val="0"/>
          <w:numId w:val="5"/>
        </w:numPr>
        <w:ind w:left="426" w:hanging="426"/>
        <w:jc w:val="both"/>
        <w:rPr>
          <w:rFonts w:ascii="Bookman Old Style" w:hAnsi="Bookman Old Style"/>
        </w:rPr>
      </w:pPr>
      <w:r w:rsidRPr="00931C52">
        <w:rPr>
          <w:rFonts w:ascii="Bookman Old Style" w:hAnsi="Bookman Old Style"/>
        </w:rPr>
        <w:t xml:space="preserve">Wykonawca zobowiązuje się do niezwłocznego podjęcia działań w celu usunięcia zgłoszonych wad w terminie nieprzekraczającym </w:t>
      </w:r>
      <w:r>
        <w:rPr>
          <w:rFonts w:ascii="Bookman Old Style" w:hAnsi="Bookman Old Style"/>
        </w:rPr>
        <w:t>5 dni roboczych licząc od daty skutecznego otrzymania reklamacji</w:t>
      </w:r>
      <w:r w:rsidRPr="00931C52">
        <w:rPr>
          <w:rFonts w:ascii="Bookman Old Style" w:hAnsi="Bookman Old Style"/>
        </w:rPr>
        <w:t>.</w:t>
      </w:r>
    </w:p>
    <w:p w14:paraId="5E313A06" w14:textId="36FBB03E" w:rsidR="00F326A9" w:rsidRPr="0048120F" w:rsidRDefault="005909DC" w:rsidP="00C63459">
      <w:pPr>
        <w:pStyle w:val="Akapitzlist"/>
        <w:numPr>
          <w:ilvl w:val="0"/>
          <w:numId w:val="5"/>
        </w:numPr>
        <w:ind w:left="426" w:hanging="426"/>
        <w:jc w:val="both"/>
        <w:rPr>
          <w:rFonts w:ascii="Bookman Old Style" w:hAnsi="Bookman Old Style"/>
        </w:rPr>
      </w:pPr>
      <w:r>
        <w:rPr>
          <w:rFonts w:ascii="Bookman Old Style" w:hAnsi="Bookman Old Style"/>
        </w:rPr>
        <w:t>G</w:t>
      </w:r>
      <w:r w:rsidR="00F326A9" w:rsidRPr="0048120F">
        <w:rPr>
          <w:rFonts w:ascii="Bookman Old Style" w:hAnsi="Bookman Old Style"/>
        </w:rPr>
        <w:t>waranc</w:t>
      </w:r>
      <w:r>
        <w:rPr>
          <w:rFonts w:ascii="Bookman Old Style" w:hAnsi="Bookman Old Style"/>
        </w:rPr>
        <w:t>ja</w:t>
      </w:r>
      <w:r w:rsidR="00F326A9" w:rsidRPr="0048120F">
        <w:rPr>
          <w:rFonts w:ascii="Bookman Old Style" w:hAnsi="Bookman Old Style"/>
        </w:rPr>
        <w:t xml:space="preserve"> </w:t>
      </w:r>
      <w:r>
        <w:rPr>
          <w:rFonts w:ascii="Bookman Old Style" w:hAnsi="Bookman Old Style"/>
        </w:rPr>
        <w:t>realizowana będzie w siedzibie Wykonawcy, a elementy przedmiotu umowy podlegające gwarancji zostaną przekazane Zamawiającemu w wersji elektronicznej na wskazany przez Zamawiającego adres email</w:t>
      </w:r>
      <w:r w:rsidR="00F326A9" w:rsidRPr="0048120F">
        <w:rPr>
          <w:rFonts w:ascii="Bookman Old Style" w:hAnsi="Bookman Old Style"/>
        </w:rPr>
        <w:t xml:space="preserve">. </w:t>
      </w:r>
    </w:p>
    <w:p w14:paraId="5E3BA73B" w14:textId="768F11D3"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zgłoszenia błędnego </w:t>
      </w:r>
      <w:r w:rsidR="005909DC">
        <w:rPr>
          <w:rFonts w:ascii="Bookman Old Style" w:hAnsi="Bookman Old Style"/>
        </w:rPr>
        <w:t>wykonania</w:t>
      </w:r>
      <w:r w:rsidRPr="0048120F">
        <w:rPr>
          <w:rFonts w:ascii="Bookman Old Style" w:hAnsi="Bookman Old Style"/>
        </w:rPr>
        <w:t xml:space="preserve"> przedmiotu umowy oraz potrzeby udzielenia konsultacji i pomocy technicznej przyjmowane będą przez Wykonawcę w dni robocze w godz. 8:00 - 17:00. </w:t>
      </w:r>
    </w:p>
    <w:p w14:paraId="318B5EF9"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619D2B31" w14:textId="3EC6D061"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wszystkie koszty związane z </w:t>
      </w:r>
      <w:r w:rsidR="005909DC">
        <w:rPr>
          <w:rFonts w:ascii="Bookman Old Style" w:hAnsi="Bookman Old Style"/>
        </w:rPr>
        <w:t>naprawą</w:t>
      </w:r>
      <w:r w:rsidRPr="0048120F">
        <w:rPr>
          <w:rFonts w:ascii="Bookman Old Style" w:hAnsi="Bookman Old Style"/>
        </w:rPr>
        <w:t xml:space="preserve"> przedmiotu umowy pokrywa Wykonawca. </w:t>
      </w:r>
    </w:p>
    <w:p w14:paraId="658EE88A"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C6345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C63459">
      <w:pPr>
        <w:pStyle w:val="Akapitzlist"/>
        <w:numPr>
          <w:ilvl w:val="1"/>
          <w:numId w:val="6"/>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C63459">
      <w:pPr>
        <w:pStyle w:val="Akapitzlist"/>
        <w:numPr>
          <w:ilvl w:val="0"/>
          <w:numId w:val="7"/>
        </w:numPr>
        <w:ind w:left="426" w:hanging="426"/>
        <w:jc w:val="both"/>
        <w:rPr>
          <w:rFonts w:ascii="Bookman Old Style" w:hAnsi="Bookman Old Style"/>
        </w:rPr>
      </w:pPr>
      <w:r w:rsidRPr="0048120F">
        <w:rPr>
          <w:rFonts w:ascii="Bookman Old Style" w:hAnsi="Bookman Old Style"/>
        </w:rPr>
        <w:lastRenderedPageBreak/>
        <w:t>Zamawiającemu przysługuje prawo odstąpienia od umowy:</w:t>
      </w:r>
    </w:p>
    <w:p w14:paraId="658631C3" w14:textId="77777777" w:rsidR="00F326A9" w:rsidRPr="0048120F" w:rsidRDefault="00F326A9" w:rsidP="00C63459">
      <w:pPr>
        <w:pStyle w:val="Akapitzlist"/>
        <w:numPr>
          <w:ilvl w:val="0"/>
          <w:numId w:val="16"/>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C63459">
      <w:pPr>
        <w:pStyle w:val="Akapitzlist"/>
        <w:numPr>
          <w:ilvl w:val="0"/>
          <w:numId w:val="16"/>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C63459">
      <w:pPr>
        <w:pStyle w:val="Akapitzlist"/>
        <w:numPr>
          <w:ilvl w:val="0"/>
          <w:numId w:val="17"/>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C63459">
      <w:pPr>
        <w:pStyle w:val="Akapitzlist"/>
        <w:numPr>
          <w:ilvl w:val="0"/>
          <w:numId w:val="17"/>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C63459">
      <w:pPr>
        <w:pStyle w:val="Akapitzlist"/>
        <w:numPr>
          <w:ilvl w:val="0"/>
          <w:numId w:val="17"/>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C63459">
      <w:pPr>
        <w:pStyle w:val="Akapitzlist"/>
        <w:numPr>
          <w:ilvl w:val="0"/>
          <w:numId w:val="7"/>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C63459">
      <w:pPr>
        <w:pStyle w:val="Akapitzlist"/>
        <w:numPr>
          <w:ilvl w:val="0"/>
          <w:numId w:val="7"/>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C63459">
      <w:pPr>
        <w:pStyle w:val="Akapitzlist"/>
        <w:numPr>
          <w:ilvl w:val="0"/>
          <w:numId w:val="7"/>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C63459">
      <w:pPr>
        <w:pStyle w:val="Akapitzlist"/>
        <w:numPr>
          <w:ilvl w:val="0"/>
          <w:numId w:val="7"/>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C63459">
      <w:pPr>
        <w:pStyle w:val="Akapitzlist"/>
        <w:numPr>
          <w:ilvl w:val="0"/>
          <w:numId w:val="9"/>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03511C44" w:rsidR="00F326A9" w:rsidRPr="0048120F" w:rsidRDefault="00F326A9" w:rsidP="00C63459">
      <w:pPr>
        <w:pStyle w:val="Akapitzlist"/>
        <w:numPr>
          <w:ilvl w:val="0"/>
          <w:numId w:val="9"/>
        </w:numPr>
        <w:ind w:left="709"/>
        <w:jc w:val="both"/>
        <w:rPr>
          <w:rFonts w:ascii="Bookman Old Style" w:hAnsi="Bookman Old Style"/>
        </w:rPr>
      </w:pPr>
      <w:r w:rsidRPr="0048120F">
        <w:rPr>
          <w:rFonts w:ascii="Bookman Old Style" w:hAnsi="Bookman Old Style"/>
        </w:rPr>
        <w:t>za zwłokę w wykonaniu przedmiotu umowy - w wysokości 0,</w:t>
      </w:r>
      <w:r w:rsidR="000E6B33">
        <w:rPr>
          <w:rFonts w:ascii="Bookman Old Style" w:hAnsi="Bookman Old Style"/>
        </w:rPr>
        <w:t>1</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C63459">
      <w:pPr>
        <w:pStyle w:val="Akapitzlist"/>
        <w:numPr>
          <w:ilvl w:val="0"/>
          <w:numId w:val="9"/>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3AE7F0F0" w14:textId="65B07B43" w:rsidR="00F326A9" w:rsidRPr="0048120F"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Zamawiający zapłaci </w:t>
      </w:r>
      <w:r w:rsidR="00EF50CA">
        <w:rPr>
          <w:rFonts w:ascii="Bookman Old Style" w:hAnsi="Bookman Old Style"/>
        </w:rPr>
        <w:t>Wykonawcy</w:t>
      </w:r>
      <w:r w:rsidRPr="0048120F">
        <w:rPr>
          <w:rFonts w:ascii="Bookman Old Style" w:hAnsi="Bookman Old Style"/>
        </w:rPr>
        <w:t xml:space="preserve">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w:t>
      </w:r>
      <w:r w:rsidRPr="0048120F">
        <w:rPr>
          <w:rFonts w:ascii="Bookman Old Style" w:hAnsi="Bookman Old Style"/>
        </w:rPr>
        <w:lastRenderedPageBreak/>
        <w:t xml:space="preserve">ogólnych, jeżeli wysokość ewentualnej szkody przekroczy wysokość zastrzeżonej kary umownej. </w:t>
      </w:r>
    </w:p>
    <w:p w14:paraId="448BD8B3" w14:textId="77777777" w:rsidR="00F326A9" w:rsidRPr="0048120F"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C63459">
      <w:pPr>
        <w:pStyle w:val="Akapitzlist"/>
        <w:numPr>
          <w:ilvl w:val="0"/>
          <w:numId w:val="8"/>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C63459">
      <w:pPr>
        <w:pStyle w:val="Akapitzlist"/>
        <w:numPr>
          <w:ilvl w:val="0"/>
          <w:numId w:val="8"/>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C6345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C6345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C63459">
      <w:pPr>
        <w:pStyle w:val="Akapitzlist"/>
        <w:numPr>
          <w:ilvl w:val="0"/>
          <w:numId w:val="19"/>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C63459">
      <w:pPr>
        <w:pStyle w:val="Akapitzlist"/>
        <w:numPr>
          <w:ilvl w:val="0"/>
          <w:numId w:val="20"/>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C63459">
      <w:pPr>
        <w:pStyle w:val="Akapitzlist"/>
        <w:numPr>
          <w:ilvl w:val="0"/>
          <w:numId w:val="21"/>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C63459">
      <w:pPr>
        <w:pStyle w:val="Akapitzlist"/>
        <w:numPr>
          <w:ilvl w:val="0"/>
          <w:numId w:val="21"/>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C63459">
      <w:pPr>
        <w:pStyle w:val="Akapitzlist"/>
        <w:numPr>
          <w:ilvl w:val="0"/>
          <w:numId w:val="20"/>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C63459">
      <w:pPr>
        <w:pStyle w:val="Akapitzlist"/>
        <w:numPr>
          <w:ilvl w:val="0"/>
          <w:numId w:val="20"/>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C63459">
      <w:pPr>
        <w:pStyle w:val="Akapitzlist"/>
        <w:numPr>
          <w:ilvl w:val="0"/>
          <w:numId w:val="19"/>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C63459">
      <w:pPr>
        <w:pStyle w:val="Akapitzlist"/>
        <w:numPr>
          <w:ilvl w:val="0"/>
          <w:numId w:val="19"/>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C63459">
      <w:pPr>
        <w:pStyle w:val="Akapitzlist"/>
        <w:numPr>
          <w:ilvl w:val="0"/>
          <w:numId w:val="19"/>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C63459">
      <w:pPr>
        <w:pStyle w:val="Akapitzlist"/>
        <w:numPr>
          <w:ilvl w:val="0"/>
          <w:numId w:val="19"/>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lastRenderedPageBreak/>
        <w:t>§ 10</w:t>
      </w:r>
    </w:p>
    <w:p w14:paraId="48856C0F"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lastRenderedPageBreak/>
        <w:t>Wykonawca ponosi wobec Zamawiającego pełną odpowiedzialność za dostawy, które wykonuje przy pomocy podwykonawców lub dalszych podwykonawców.</w:t>
      </w:r>
    </w:p>
    <w:p w14:paraId="17B5ED8F"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C63459">
      <w:pPr>
        <w:pStyle w:val="Akapitzlist"/>
        <w:numPr>
          <w:ilvl w:val="0"/>
          <w:numId w:val="18"/>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w:t>
      </w:r>
      <w:r w:rsidRPr="0048120F">
        <w:rPr>
          <w:rFonts w:ascii="Bookman Old Style" w:hAnsi="Bookman Old Style" w:cs="Times New Roman"/>
        </w:rPr>
        <w:lastRenderedPageBreak/>
        <w:t xml:space="preserve">przedstawiciele i podwykonawcy stron nie mają prawa do korzystania i wykorzystywania informacji do innych celów, w szczególności komercyjnych. </w:t>
      </w:r>
    </w:p>
    <w:p w14:paraId="72EFA634"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C63459">
      <w:pPr>
        <w:pStyle w:val="Akapitzlist"/>
        <w:numPr>
          <w:ilvl w:val="0"/>
          <w:numId w:val="12"/>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C6345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C6345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04212720" w14:textId="148FB9A2" w:rsidR="008A4294" w:rsidRDefault="008A4294" w:rsidP="00F326A9">
      <w:pPr>
        <w:jc w:val="center"/>
        <w:rPr>
          <w:rFonts w:ascii="Bookman Old Style" w:hAnsi="Bookman Old Style" w:cs="Times New Roman"/>
          <w:b/>
          <w:bCs/>
        </w:rPr>
      </w:pPr>
      <w:r w:rsidRPr="0048120F">
        <w:rPr>
          <w:rFonts w:ascii="Bookman Old Style" w:hAnsi="Bookman Old Style" w:cs="Times New Roman"/>
          <w:b/>
          <w:bCs/>
        </w:rPr>
        <w:t>§ 1</w:t>
      </w:r>
      <w:r>
        <w:rPr>
          <w:rFonts w:ascii="Bookman Old Style" w:hAnsi="Bookman Old Style" w:cs="Times New Roman"/>
          <w:b/>
          <w:bCs/>
        </w:rPr>
        <w:t>3</w:t>
      </w:r>
    </w:p>
    <w:p w14:paraId="303D3BEA" w14:textId="77777777" w:rsidR="009F338C"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t>Wykonawca przenosi na Zamawiającego pełne i wyłączne prawa autorskie do projektu aranżacji wnętrz, obejmujące wszelkie elementy koncepcyjne, rysunki, plany, grafiki, i inne elementy tworzące całość projektu.</w:t>
      </w:r>
    </w:p>
    <w:p w14:paraId="106BB83B" w14:textId="43ED14A1" w:rsidR="009F338C"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t>Przeniesienie praw autorskich obejmuje prawo do korzystania, reprodukowania, modyfikowania, publikowania, rozpowszechniania oraz wykorzystywania projektu w dowolny sposób, zgodny z przeznaczeniem wnętrza, o którym mowa w</w:t>
      </w:r>
      <w:r w:rsidR="003D1D93">
        <w:rPr>
          <w:rFonts w:ascii="Bookman Old Style" w:hAnsi="Bookman Old Style" w:cs="Times New Roman"/>
        </w:rPr>
        <w:t> </w:t>
      </w:r>
      <w:r w:rsidRPr="009F338C">
        <w:rPr>
          <w:rFonts w:ascii="Bookman Old Style" w:hAnsi="Bookman Old Style" w:cs="Times New Roman"/>
        </w:rPr>
        <w:t>umowie.</w:t>
      </w:r>
    </w:p>
    <w:p w14:paraId="3230F583" w14:textId="77777777" w:rsidR="009F338C"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t>Zamawiający zobowiązuje się do korzystania z projektu aranżacji wnętrz wyłącznie w celach związanych z użytkowaniem przestrzeni, dla której projekt został stworzony.</w:t>
      </w:r>
    </w:p>
    <w:p w14:paraId="56FFA4BB" w14:textId="77777777" w:rsidR="009F338C"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t>Zamawiający nie ma prawa przekazywania, sprzedaży, ani udzielania licencji na wykorzystanie projektu osobom trzecim bez uprzedniej pisemnej zgody Wykonawcy.</w:t>
      </w:r>
    </w:p>
    <w:p w14:paraId="31B573C4" w14:textId="77777777" w:rsidR="009F338C"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lastRenderedPageBreak/>
        <w:t>Wykonawca ma prawo wykorzystywania projektu aranżacji wnętrz w celach prezentacyjnych, promocyjnych oraz do umieszczania go w swoim portfolio, chyba że Strony postanowią inaczej na piśmie.</w:t>
      </w:r>
    </w:p>
    <w:p w14:paraId="2FC74B69" w14:textId="77777777" w:rsidR="003D1D93" w:rsidRDefault="009F338C" w:rsidP="00C63459">
      <w:pPr>
        <w:pStyle w:val="Akapitzlist"/>
        <w:numPr>
          <w:ilvl w:val="0"/>
          <w:numId w:val="15"/>
        </w:numPr>
        <w:ind w:left="426" w:hanging="426"/>
        <w:jc w:val="both"/>
        <w:rPr>
          <w:rFonts w:ascii="Bookman Old Style" w:hAnsi="Bookman Old Style" w:cs="Times New Roman"/>
        </w:rPr>
      </w:pPr>
      <w:r w:rsidRPr="009F338C">
        <w:rPr>
          <w:rFonts w:ascii="Bookman Old Style" w:hAnsi="Bookman Old Style" w:cs="Times New Roman"/>
        </w:rPr>
        <w:t>W przypadku naruszenia praw autorskich, Wykonawca zastrzega sobie prawo do dochodzenia roszczeń przysługujących mu na mocy przepisów prawa.</w:t>
      </w:r>
    </w:p>
    <w:p w14:paraId="64EAC134" w14:textId="36105038" w:rsidR="009F338C" w:rsidRPr="0048120F" w:rsidRDefault="003D1D93" w:rsidP="00C63459">
      <w:pPr>
        <w:pStyle w:val="Akapitzlist"/>
        <w:numPr>
          <w:ilvl w:val="0"/>
          <w:numId w:val="15"/>
        </w:numPr>
        <w:ind w:left="426" w:hanging="426"/>
        <w:jc w:val="both"/>
        <w:rPr>
          <w:rFonts w:ascii="Bookman Old Style" w:hAnsi="Bookman Old Style" w:cs="Times New Roman"/>
        </w:rPr>
      </w:pPr>
      <w:r w:rsidRPr="003D1D93">
        <w:rPr>
          <w:rFonts w:ascii="Bookman Old Style" w:hAnsi="Bookman Old Style" w:cs="Times New Roman"/>
        </w:rPr>
        <w:t>Wszelkie zmiany lub dodatkowe ustalenia dotyczące praw autorskich wymagają formy pisemnej i muszą być zaakceptowane przez obie Strony.</w:t>
      </w:r>
      <w:r w:rsidR="009F338C" w:rsidRPr="0048120F">
        <w:rPr>
          <w:rFonts w:ascii="Bookman Old Style" w:hAnsi="Bookman Old Style" w:cs="Times New Roman"/>
        </w:rPr>
        <w:t xml:space="preserve"> </w:t>
      </w:r>
    </w:p>
    <w:p w14:paraId="42D448DA" w14:textId="3E927E59"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r w:rsidR="008A4294">
        <w:rPr>
          <w:rFonts w:ascii="Bookman Old Style" w:hAnsi="Bookman Old Style" w:cs="Times New Roman"/>
          <w:b/>
          <w:bCs/>
        </w:rPr>
        <w:t>4</w:t>
      </w:r>
    </w:p>
    <w:p w14:paraId="64FBBDBE" w14:textId="77777777" w:rsidR="00F326A9" w:rsidRPr="0048120F" w:rsidRDefault="00F326A9" w:rsidP="00C63459">
      <w:pPr>
        <w:pStyle w:val="Akapitzlist"/>
        <w:numPr>
          <w:ilvl w:val="0"/>
          <w:numId w:val="22"/>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C63459">
      <w:pPr>
        <w:pStyle w:val="Akapitzlist"/>
        <w:numPr>
          <w:ilvl w:val="0"/>
          <w:numId w:val="22"/>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C63459">
      <w:pPr>
        <w:pStyle w:val="Akapitzlist"/>
        <w:numPr>
          <w:ilvl w:val="0"/>
          <w:numId w:val="22"/>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C63459">
      <w:pPr>
        <w:pStyle w:val="Akapitzlist"/>
        <w:numPr>
          <w:ilvl w:val="0"/>
          <w:numId w:val="22"/>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C63459">
      <w:pPr>
        <w:pStyle w:val="Akapitzlist"/>
        <w:numPr>
          <w:ilvl w:val="0"/>
          <w:numId w:val="22"/>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C63459">
      <w:pPr>
        <w:pStyle w:val="Akapitzlist"/>
        <w:numPr>
          <w:ilvl w:val="1"/>
          <w:numId w:val="13"/>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F90936B" w14:textId="5D943540" w:rsidR="002441AE" w:rsidRDefault="008A4294" w:rsidP="00C63459">
      <w:pPr>
        <w:pStyle w:val="Akapitzlist"/>
        <w:numPr>
          <w:ilvl w:val="1"/>
          <w:numId w:val="13"/>
        </w:numPr>
        <w:ind w:left="426" w:hanging="426"/>
        <w:rPr>
          <w:rFonts w:ascii="Bookman Old Style" w:hAnsi="Bookman Old Style" w:cs="Times New Roman"/>
        </w:rPr>
      </w:pPr>
      <w:r>
        <w:rPr>
          <w:rFonts w:ascii="Bookman Old Style" w:hAnsi="Bookman Old Style" w:cs="Times New Roman"/>
        </w:rPr>
        <w:t>Parter – przykładowe umeblowanie biurkami i krzesłami – Załącznik nr 1</w:t>
      </w:r>
    </w:p>
    <w:p w14:paraId="396FF77B" w14:textId="22BE9174" w:rsidR="008A4294" w:rsidRDefault="008A4294" w:rsidP="00C63459">
      <w:pPr>
        <w:pStyle w:val="Akapitzlist"/>
        <w:numPr>
          <w:ilvl w:val="1"/>
          <w:numId w:val="13"/>
        </w:numPr>
        <w:ind w:left="426" w:hanging="426"/>
        <w:rPr>
          <w:rFonts w:ascii="Bookman Old Style" w:hAnsi="Bookman Old Style" w:cs="Times New Roman"/>
        </w:rPr>
      </w:pPr>
      <w:r>
        <w:rPr>
          <w:rFonts w:ascii="Bookman Old Style" w:hAnsi="Bookman Old Style" w:cs="Times New Roman"/>
        </w:rPr>
        <w:t>Piętro I - przykładowe umeblowanie biurkami i krzesłami – Załącznik nr 2</w:t>
      </w:r>
    </w:p>
    <w:p w14:paraId="18E1DF44" w14:textId="3A9B68D6" w:rsidR="008A4294" w:rsidRDefault="008A4294" w:rsidP="00C63459">
      <w:pPr>
        <w:pStyle w:val="Akapitzlist"/>
        <w:numPr>
          <w:ilvl w:val="1"/>
          <w:numId w:val="13"/>
        </w:numPr>
        <w:ind w:left="426" w:hanging="426"/>
        <w:rPr>
          <w:rFonts w:ascii="Bookman Old Style" w:hAnsi="Bookman Old Style" w:cs="Times New Roman"/>
        </w:rPr>
      </w:pPr>
      <w:r>
        <w:rPr>
          <w:rFonts w:ascii="Bookman Old Style" w:hAnsi="Bookman Old Style" w:cs="Times New Roman"/>
        </w:rPr>
        <w:t>Wymiary parteru – Załącznik nr 3</w:t>
      </w:r>
    </w:p>
    <w:p w14:paraId="7E6DBDED" w14:textId="3B861E71" w:rsidR="008A4294" w:rsidRDefault="008A4294" w:rsidP="00C63459">
      <w:pPr>
        <w:pStyle w:val="Akapitzlist"/>
        <w:numPr>
          <w:ilvl w:val="1"/>
          <w:numId w:val="13"/>
        </w:numPr>
        <w:ind w:left="426" w:hanging="426"/>
        <w:rPr>
          <w:rFonts w:ascii="Bookman Old Style" w:hAnsi="Bookman Old Style" w:cs="Times New Roman"/>
        </w:rPr>
      </w:pPr>
      <w:r>
        <w:rPr>
          <w:rFonts w:ascii="Bookman Old Style" w:hAnsi="Bookman Old Style" w:cs="Times New Roman"/>
        </w:rPr>
        <w:t>Wymiar piętro I – Załącznik nr 4</w:t>
      </w:r>
    </w:p>
    <w:p w14:paraId="2522C800" w14:textId="7E44C6EE" w:rsidR="00F326A9" w:rsidRPr="0048120F" w:rsidRDefault="00F326A9" w:rsidP="00C63459">
      <w:pPr>
        <w:pStyle w:val="Akapitzlist"/>
        <w:numPr>
          <w:ilvl w:val="1"/>
          <w:numId w:val="13"/>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16269B04" w14:textId="59B5FC19" w:rsidR="00346797" w:rsidRPr="000E6B33" w:rsidRDefault="00F326A9" w:rsidP="000E6B33">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sectPr w:rsidR="00346797" w:rsidRPr="000E6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13B2" w14:textId="77777777" w:rsidR="00C63459" w:rsidRDefault="00C63459" w:rsidP="005A6168">
      <w:pPr>
        <w:spacing w:after="0" w:line="240" w:lineRule="auto"/>
      </w:pPr>
      <w:r>
        <w:separator/>
      </w:r>
    </w:p>
  </w:endnote>
  <w:endnote w:type="continuationSeparator" w:id="0">
    <w:p w14:paraId="33CC4F84" w14:textId="77777777" w:rsidR="00C63459" w:rsidRDefault="00C63459"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F6754E">
          <w:rPr>
            <w:noProof/>
            <w:sz w:val="20"/>
            <w:szCs w:val="20"/>
          </w:rPr>
          <w:t>2</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DC2E" w14:textId="77777777" w:rsidR="00C63459" w:rsidRDefault="00C63459" w:rsidP="005A6168">
      <w:pPr>
        <w:spacing w:after="0" w:line="240" w:lineRule="auto"/>
      </w:pPr>
      <w:r>
        <w:separator/>
      </w:r>
    </w:p>
  </w:footnote>
  <w:footnote w:type="continuationSeparator" w:id="0">
    <w:p w14:paraId="76B8048F" w14:textId="77777777" w:rsidR="00C63459" w:rsidRDefault="00C63459"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BF322C"/>
    <w:multiLevelType w:val="hybridMultilevel"/>
    <w:tmpl w:val="010C7A30"/>
    <w:lvl w:ilvl="0" w:tplc="FFFFFFFF">
      <w:start w:val="1"/>
      <w:numFmt w:val="decimal"/>
      <w:lvlText w:val="%1."/>
      <w:lvlJc w:val="left"/>
      <w:pPr>
        <w:ind w:left="186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9"/>
  </w:num>
  <w:num w:numId="5">
    <w:abstractNumId w:val="0"/>
  </w:num>
  <w:num w:numId="6">
    <w:abstractNumId w:val="18"/>
  </w:num>
  <w:num w:numId="7">
    <w:abstractNumId w:val="19"/>
  </w:num>
  <w:num w:numId="8">
    <w:abstractNumId w:val="14"/>
  </w:num>
  <w:num w:numId="9">
    <w:abstractNumId w:val="12"/>
  </w:num>
  <w:num w:numId="10">
    <w:abstractNumId w:val="13"/>
  </w:num>
  <w:num w:numId="11">
    <w:abstractNumId w:val="3"/>
  </w:num>
  <w:num w:numId="12">
    <w:abstractNumId w:val="10"/>
  </w:num>
  <w:num w:numId="13">
    <w:abstractNumId w:val="6"/>
  </w:num>
  <w:num w:numId="14">
    <w:abstractNumId w:val="1"/>
  </w:num>
  <w:num w:numId="15">
    <w:abstractNumId w:val="5"/>
  </w:num>
  <w:num w:numId="16">
    <w:abstractNumId w:val="16"/>
  </w:num>
  <w:num w:numId="17">
    <w:abstractNumId w:val="11"/>
  </w:num>
  <w:num w:numId="18">
    <w:abstractNumId w:val="2"/>
  </w:num>
  <w:num w:numId="19">
    <w:abstractNumId w:val="21"/>
  </w:num>
  <w:num w:numId="20">
    <w:abstractNumId w:val="8"/>
  </w:num>
  <w:num w:numId="21">
    <w:abstractNumId w:val="4"/>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28C"/>
    <w:rsid w:val="00031BA8"/>
    <w:rsid w:val="00036301"/>
    <w:rsid w:val="00040995"/>
    <w:rsid w:val="00043F8A"/>
    <w:rsid w:val="000515FE"/>
    <w:rsid w:val="000518B7"/>
    <w:rsid w:val="00052B7C"/>
    <w:rsid w:val="000539FE"/>
    <w:rsid w:val="00057847"/>
    <w:rsid w:val="00061275"/>
    <w:rsid w:val="00061612"/>
    <w:rsid w:val="00065891"/>
    <w:rsid w:val="000740E9"/>
    <w:rsid w:val="00075587"/>
    <w:rsid w:val="000764B2"/>
    <w:rsid w:val="00076B46"/>
    <w:rsid w:val="00076C0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6B33"/>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1AE"/>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2506"/>
    <w:rsid w:val="002B4C88"/>
    <w:rsid w:val="002B573E"/>
    <w:rsid w:val="002C2B4C"/>
    <w:rsid w:val="002C3524"/>
    <w:rsid w:val="002C5741"/>
    <w:rsid w:val="002D21C6"/>
    <w:rsid w:val="002D593A"/>
    <w:rsid w:val="002D7238"/>
    <w:rsid w:val="002E1A2C"/>
    <w:rsid w:val="002E3F5F"/>
    <w:rsid w:val="002E6B9E"/>
    <w:rsid w:val="002F07B2"/>
    <w:rsid w:val="002F103C"/>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D93"/>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20C1"/>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6F19"/>
    <w:rsid w:val="005804E1"/>
    <w:rsid w:val="005909DC"/>
    <w:rsid w:val="00591BBC"/>
    <w:rsid w:val="00594821"/>
    <w:rsid w:val="005961C4"/>
    <w:rsid w:val="005A0301"/>
    <w:rsid w:val="005A1617"/>
    <w:rsid w:val="005A3206"/>
    <w:rsid w:val="005A4831"/>
    <w:rsid w:val="005A4CA1"/>
    <w:rsid w:val="005A567D"/>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27B6"/>
    <w:rsid w:val="006137D0"/>
    <w:rsid w:val="0061635B"/>
    <w:rsid w:val="00616AFA"/>
    <w:rsid w:val="00616CA0"/>
    <w:rsid w:val="00621467"/>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0C8"/>
    <w:rsid w:val="007F26D2"/>
    <w:rsid w:val="007F49DB"/>
    <w:rsid w:val="007F566C"/>
    <w:rsid w:val="007F6450"/>
    <w:rsid w:val="00800969"/>
    <w:rsid w:val="008034A0"/>
    <w:rsid w:val="008103AC"/>
    <w:rsid w:val="00811670"/>
    <w:rsid w:val="00814E78"/>
    <w:rsid w:val="00816797"/>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4294"/>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1C52"/>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9F338C"/>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2FA"/>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AF6775"/>
    <w:rsid w:val="00B0009F"/>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78F8"/>
    <w:rsid w:val="00B84A05"/>
    <w:rsid w:val="00B86CB0"/>
    <w:rsid w:val="00B87B5A"/>
    <w:rsid w:val="00B903C6"/>
    <w:rsid w:val="00B91705"/>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06B45"/>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2D6"/>
    <w:rsid w:val="00C437DE"/>
    <w:rsid w:val="00C438D5"/>
    <w:rsid w:val="00C4471C"/>
    <w:rsid w:val="00C44CC4"/>
    <w:rsid w:val="00C466E2"/>
    <w:rsid w:val="00C511D8"/>
    <w:rsid w:val="00C5123F"/>
    <w:rsid w:val="00C52E81"/>
    <w:rsid w:val="00C531E7"/>
    <w:rsid w:val="00C5323C"/>
    <w:rsid w:val="00C54CED"/>
    <w:rsid w:val="00C60187"/>
    <w:rsid w:val="00C63459"/>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2C6"/>
    <w:rsid w:val="00D40A9A"/>
    <w:rsid w:val="00D416B8"/>
    <w:rsid w:val="00D427D0"/>
    <w:rsid w:val="00D43CCC"/>
    <w:rsid w:val="00D44F10"/>
    <w:rsid w:val="00D51525"/>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17B5"/>
    <w:rsid w:val="00DC3834"/>
    <w:rsid w:val="00DC5E6D"/>
    <w:rsid w:val="00DD1011"/>
    <w:rsid w:val="00DD461C"/>
    <w:rsid w:val="00DD603C"/>
    <w:rsid w:val="00DD685A"/>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0CA"/>
    <w:rsid w:val="00EF52B8"/>
    <w:rsid w:val="00EF5617"/>
    <w:rsid w:val="00EF6E49"/>
    <w:rsid w:val="00F03D53"/>
    <w:rsid w:val="00F052A3"/>
    <w:rsid w:val="00F05646"/>
    <w:rsid w:val="00F06F3B"/>
    <w:rsid w:val="00F10F45"/>
    <w:rsid w:val="00F20827"/>
    <w:rsid w:val="00F21CE4"/>
    <w:rsid w:val="00F26DA2"/>
    <w:rsid w:val="00F312E9"/>
    <w:rsid w:val="00F326A9"/>
    <w:rsid w:val="00F34AB6"/>
    <w:rsid w:val="00F40B0E"/>
    <w:rsid w:val="00F422AB"/>
    <w:rsid w:val="00F457D0"/>
    <w:rsid w:val="00F46309"/>
    <w:rsid w:val="00F46B28"/>
    <w:rsid w:val="00F513A8"/>
    <w:rsid w:val="00F520E3"/>
    <w:rsid w:val="00F52540"/>
    <w:rsid w:val="00F56CC5"/>
    <w:rsid w:val="00F6089B"/>
    <w:rsid w:val="00F62A8E"/>
    <w:rsid w:val="00F64BA2"/>
    <w:rsid w:val="00F65B8B"/>
    <w:rsid w:val="00F6754E"/>
    <w:rsid w:val="00F67A81"/>
    <w:rsid w:val="00F73633"/>
    <w:rsid w:val="00F806F6"/>
    <w:rsid w:val="00F864CA"/>
    <w:rsid w:val="00F9359F"/>
    <w:rsid w:val="00F94192"/>
    <w:rsid w:val="00F95626"/>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845A-3D78-44A4-8B77-7B977EF3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cp:lastPrinted>2023-11-27T09:49:00Z</cp:lastPrinted>
  <dcterms:created xsi:type="dcterms:W3CDTF">2023-12-01T13:28:00Z</dcterms:created>
  <dcterms:modified xsi:type="dcterms:W3CDTF">2023-12-01T13:28:00Z</dcterms:modified>
</cp:coreProperties>
</file>