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27" w:rsidRDefault="00305427" w:rsidP="00305427">
      <w:pPr>
        <w:suppressAutoHyphens/>
        <w:spacing w:after="0" w:line="240" w:lineRule="auto"/>
        <w:ind w:left="1077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6 do SWZ</w:t>
      </w:r>
      <w:r w:rsidR="00365A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po zmianach</w:t>
      </w:r>
    </w:p>
    <w:p w:rsidR="00305427" w:rsidRDefault="00305427" w:rsidP="00305427">
      <w:pPr>
        <w:suppressAutoHyphens/>
        <w:spacing w:after="0" w:line="240" w:lineRule="auto"/>
        <w:ind w:left="1077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Nr wew. postępowania 40/23</w:t>
      </w:r>
    </w:p>
    <w:p w:rsidR="0086491C" w:rsidRDefault="0086491C" w:rsidP="008F2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0A8" w:rsidRPr="00EE0370" w:rsidRDefault="00CE60A8" w:rsidP="008649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>FORMULARZ ASORTYMENTOWO-CENOWY</w:t>
      </w:r>
    </w:p>
    <w:tbl>
      <w:tblPr>
        <w:tblpPr w:leftFromText="141" w:rightFromText="141" w:vertAnchor="page" w:horzAnchor="margin" w:tblpXSpec="center" w:tblpY="159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3332"/>
        <w:gridCol w:w="993"/>
        <w:gridCol w:w="1275"/>
      </w:tblGrid>
      <w:tr w:rsidR="00CE60A8" w:rsidRPr="00EE0370" w:rsidTr="001C5BD9">
        <w:trPr>
          <w:cantSplit/>
          <w:trHeight w:val="66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1C5BD9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>Producent/model/typ/numer katalogowy, p</w:t>
            </w:r>
            <w:r w:rsidR="00CE60A8"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arametry techniczne sprzętu oferowanego przez Wykonawcę </w:t>
            </w:r>
            <w:r w:rsidR="00CE60A8"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="00CE60A8"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84B" w:rsidRPr="00EE0370" w:rsidRDefault="00FC584B" w:rsidP="001C5BD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</w:p>
          <w:p w:rsidR="00CE60A8" w:rsidRPr="00EE0370" w:rsidRDefault="009A06BD" w:rsidP="001C5BD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 xml:space="preserve">      </w:t>
            </w:r>
            <w:r w:rsidR="00CE60A8" w:rsidRPr="00EE0370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rPr>
          <w:trHeight w:val="29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CE60A8" w:rsidRPr="00EE0370" w:rsidTr="008E072F">
        <w:trPr>
          <w:trHeight w:val="173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0A8" w:rsidRPr="00EE0370" w:rsidRDefault="008E072F" w:rsidP="001C5BD9">
            <w:pPr>
              <w:spacing w:line="240" w:lineRule="auto"/>
              <w:rPr>
                <w:rFonts w:ascii="Sylfaen" w:eastAsia="Calibri" w:hAnsi="Sylfaen"/>
                <w:b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b/>
                <w:color w:val="000000"/>
                <w:spacing w:val="5"/>
              </w:rPr>
              <w:t>Zestaw do sekwencjonowania DNA nowej generacji ze stacja roboczą do przygotowania bibliotek</w:t>
            </w:r>
            <w:r>
              <w:rPr>
                <w:rFonts w:ascii="Sylfaen" w:eastAsia="Cambria" w:hAnsi="Sylfaen" w:cs="Times New Roman"/>
                <w:b/>
                <w:color w:val="000000"/>
                <w:spacing w:val="5"/>
              </w:rPr>
              <w:t>, serwerem i oprogramowaniem do analizy danych.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C5BD9" w:rsidRPr="00EE0370" w:rsidRDefault="001C5BD9" w:rsidP="001C5BD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8E072F" w:rsidRPr="00EE0370" w:rsidRDefault="008E072F" w:rsidP="008E072F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CE60A8" w:rsidRPr="00EE0370" w:rsidRDefault="008E072F" w:rsidP="008E072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sz w:val="12"/>
                <w:szCs w:val="12"/>
              </w:rPr>
              <w:t>wpisać nazwę Producenta, model, typ/numer katalogowy (urządzenie + stacja robocza</w:t>
            </w:r>
            <w:r>
              <w:rPr>
                <w:rFonts w:ascii="Sylfaen" w:hAnsi="Sylfaen"/>
                <w:b/>
                <w:sz w:val="12"/>
                <w:szCs w:val="12"/>
              </w:rPr>
              <w:t xml:space="preserve"> + serwer z oprogramowaniem</w:t>
            </w:r>
            <w:r w:rsidRPr="00EE0370">
              <w:rPr>
                <w:rFonts w:ascii="Sylfaen" w:hAnsi="Sylfaen"/>
                <w:b/>
                <w:sz w:val="12"/>
                <w:szCs w:val="1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1C5BD9" w:rsidP="001C5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151" w:rsidRPr="00EE0370" w:rsidTr="00A54494">
        <w:trPr>
          <w:trHeight w:val="72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C91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DC54A7" w:rsidRDefault="00111151" w:rsidP="008E072F">
            <w:pPr>
              <w:spacing w:line="240" w:lineRule="auto"/>
              <w:jc w:val="both"/>
              <w:rPr>
                <w:rFonts w:ascii="Sylfaen" w:eastAsia="Cambria" w:hAnsi="Sylfaen" w:cs="Times New Roman"/>
                <w:b/>
                <w:spacing w:val="5"/>
              </w:rPr>
            </w:pPr>
            <w:r w:rsidRPr="00DC54A7">
              <w:rPr>
                <w:rFonts w:ascii="Sylfaen" w:eastAsia="Cambria" w:hAnsi="Sylfaen" w:cs="Times New Roman"/>
                <w:b/>
                <w:spacing w:val="5"/>
              </w:rPr>
              <w:t>Urządzenie do Sekwencjonowania Nowej Generacji (NGS)</w:t>
            </w:r>
          </w:p>
          <w:p w:rsidR="00111151" w:rsidRPr="00EE0370" w:rsidRDefault="00111151" w:rsidP="001C5BD9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Urządzenie musi być </w:t>
            </w:r>
            <w:r w:rsidRPr="00EE0370">
              <w:rPr>
                <w:rFonts w:ascii="Sylfaen" w:eastAsia="Cambria" w:hAnsi="Sylfaen" w:cs="Times New Roman"/>
                <w:color w:val="000000"/>
                <w:spacing w:val="7"/>
              </w:rPr>
              <w:t xml:space="preserve">wyposażone </w:t>
            </w:r>
            <w:r w:rsidRPr="00EE0370">
              <w:rPr>
                <w:rFonts w:ascii="Sylfaen" w:eastAsia="Cambria" w:hAnsi="Sylfaen" w:cs="Times New Roman"/>
                <w:color w:val="000000"/>
                <w:spacing w:val="15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6"/>
              </w:rPr>
              <w:t>moduł</w:t>
            </w:r>
            <w:r w:rsidRPr="00EE0370">
              <w:rPr>
                <w:rFonts w:ascii="Sylfaen" w:eastAsia="Cambria" w:hAnsi="Sylfaen" w:cs="Times New Roman"/>
                <w:color w:val="000000"/>
                <w:spacing w:val="8"/>
              </w:rPr>
              <w:t xml:space="preserve"> do </w:t>
            </w:r>
            <w:r w:rsidRPr="00EE0370">
              <w:rPr>
                <w:rFonts w:ascii="Sylfaen" w:eastAsia="Cambria" w:hAnsi="Sylfaen" w:cs="Times New Roman"/>
                <w:color w:val="000000"/>
                <w:spacing w:val="6"/>
              </w:rPr>
              <w:t xml:space="preserve">sekwencjonowania </w:t>
            </w:r>
            <w:r w:rsidRPr="00EE0370">
              <w:rPr>
                <w:rFonts w:ascii="Sylfaen" w:eastAsia="Cambria" w:hAnsi="Sylfaen" w:cs="Times New Roman"/>
                <w:color w:val="000000"/>
                <w:spacing w:val="10"/>
              </w:rPr>
              <w:t xml:space="preserve">DNA </w:t>
            </w:r>
            <w:r w:rsidRPr="00EE0370">
              <w:rPr>
                <w:rFonts w:ascii="Sylfaen" w:eastAsia="Cambria" w:hAnsi="Sylfaen" w:cs="Times New Roman"/>
                <w:color w:val="000000"/>
                <w:spacing w:val="11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oparciu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br/>
              <w:t xml:space="preserve">o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półprzewodnikową technologię pomiaru zmiany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pH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po wbudowaniu nukleotydu na matrycy DNA w każdym z ponad miliona naczyń reakcyjnych obecnych na chipie.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F206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151" w:rsidRPr="00EE0370" w:rsidTr="008938B8">
        <w:trPr>
          <w:trHeight w:val="493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C91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004F3B">
            <w:pPr>
              <w:jc w:val="both"/>
              <w:rPr>
                <w:rFonts w:ascii="Sylfaen" w:hAnsi="Sylfaen"/>
                <w:b/>
              </w:rPr>
            </w:pP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Urządzenie musi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umożliwiać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skalowanie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ilości badanych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próbek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poprzez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wielkość półprzewodnika w co najmniej 5 rozmiarach wielkości.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F206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151" w:rsidRPr="00EE0370" w:rsidTr="00C91697">
        <w:trPr>
          <w:trHeight w:val="665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C91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95B27">
            <w:pPr>
              <w:spacing w:after="0"/>
              <w:jc w:val="both"/>
              <w:rPr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Urządzenie musi mieć możliwość wykonania od  2 mln odczytów do  co najmniej 120 mln odczytów w zależności od zastosowanego nośnika – chipa na przebieg.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4D4665">
            <w:pPr>
              <w:spacing w:after="24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</w:rPr>
            </w:pPr>
          </w:p>
        </w:tc>
      </w:tr>
      <w:tr w:rsidR="00111151" w:rsidRPr="00EE0370" w:rsidTr="00A679A4">
        <w:trPr>
          <w:trHeight w:val="45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004F3B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mieć możliwość </w:t>
            </w:r>
            <w:r w:rsidRPr="00EE0370">
              <w:rPr>
                <w:rFonts w:ascii="Sylfaen" w:eastAsia="Cambria" w:hAnsi="Sylfaen" w:cs="Times New Roman"/>
                <w:color w:val="000000"/>
                <w:spacing w:val="-1"/>
              </w:rPr>
              <w:t xml:space="preserve">stosowania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znaczników molekularnych</w:t>
            </w:r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 xml:space="preserve"> (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>barkodów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 xml:space="preserve">)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do znakowania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próbek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i wykonywania reakcji </w:t>
            </w:r>
            <w:r w:rsidRPr="00EE0370">
              <w:rPr>
                <w:rFonts w:ascii="Sylfaen" w:eastAsia="Cambria" w:hAnsi="Sylfaen" w:cs="Times New Roman"/>
                <w:color w:val="000000"/>
                <w:spacing w:val="12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multipleksie. </w:t>
            </w:r>
            <w:r w:rsidRPr="00EE0370">
              <w:rPr>
                <w:rFonts w:ascii="Sylfaen" w:eastAsia="Cambria" w:hAnsi="Sylfaen" w:cs="Times New Roman"/>
                <w:color w:val="000000"/>
                <w:spacing w:val="7"/>
              </w:rPr>
              <w:t xml:space="preserve">Dla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próbek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RNA dostępnych minimum 16 znaczników. Dla próbek DNA dostępne co najmniej </w:t>
            </w:r>
            <w:r w:rsidRPr="00EE0370">
              <w:rPr>
                <w:rFonts w:ascii="Sylfaen" w:eastAsia="Cambria" w:hAnsi="Sylfaen" w:cs="Times New Roman"/>
                <w:color w:val="000000"/>
                <w:spacing w:val="-1"/>
              </w:rPr>
              <w:t>384 znaczniki.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F206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</w:rPr>
            </w:pPr>
          </w:p>
        </w:tc>
      </w:tr>
      <w:tr w:rsidR="00111151" w:rsidRPr="00EE0370" w:rsidTr="009064F8">
        <w:trPr>
          <w:trHeight w:val="45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pStyle w:val="Bezodstpw"/>
              <w:rPr>
                <w:rFonts w:ascii="Sylfaen" w:hAnsi="Sylfaen" w:cs="Calibri"/>
                <w:sz w:val="22"/>
                <w:szCs w:val="22"/>
              </w:rPr>
            </w:pPr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>Urządzenie musi mieć system otwarty dający możliwość pracy z odczynnikami wielu producentów</w:t>
            </w:r>
            <w:r>
              <w:rPr>
                <w:rFonts w:ascii="Sylfaen" w:eastAsia="Cambria" w:hAnsi="Sylfae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8E072F">
            <w:pPr>
              <w:spacing w:after="24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8E072F">
            <w:pPr>
              <w:rPr>
                <w:rFonts w:ascii="Times New Roman" w:hAnsi="Times New Roman"/>
              </w:rPr>
            </w:pPr>
          </w:p>
        </w:tc>
      </w:tr>
      <w:tr w:rsidR="00111151" w:rsidRPr="00EE0370" w:rsidTr="009064F8">
        <w:trPr>
          <w:trHeight w:val="457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spacing w:before="60" w:after="60" w:line="240" w:lineRule="auto"/>
              <w:ind w:left="72"/>
              <w:rPr>
                <w:rFonts w:ascii="Sylfaen" w:hAnsi="Sylfaen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Urządzenie musi posiadać stację roboczą umożliwiającą w jednym cyklu pracę z dwoma nośnikami – chipami</w:t>
            </w:r>
            <w:r>
              <w:rPr>
                <w:rFonts w:ascii="Sylfaen" w:eastAsia="Cambria" w:hAnsi="Sylfaen" w:cs="Times New Roman"/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8E072F">
            <w:pPr>
              <w:rPr>
                <w:rFonts w:ascii="Times New Roman" w:hAnsi="Times New Roman"/>
              </w:rPr>
            </w:pPr>
          </w:p>
        </w:tc>
      </w:tr>
    </w:tbl>
    <w:p w:rsidR="00111151" w:rsidRPr="00EE0370" w:rsidRDefault="00111151" w:rsidP="001111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Pr="00EE0370" w:rsidRDefault="00111151" w:rsidP="001111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2B2A7A" w:rsidRPr="002B2A7A" w:rsidRDefault="002B2A7A" w:rsidP="002B2A7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  <w:gridCol w:w="3402"/>
        <w:gridCol w:w="992"/>
        <w:gridCol w:w="1276"/>
      </w:tblGrid>
      <w:tr w:rsidR="00111151" w:rsidRPr="00EE0370" w:rsidTr="001C4E12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111151" w:rsidRPr="00EE0370" w:rsidTr="001C4E12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111151" w:rsidRPr="00EE0370" w:rsidTr="00980FE6">
        <w:trPr>
          <w:trHeight w:val="52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before="60" w:after="60" w:line="240" w:lineRule="auto"/>
              <w:ind w:left="72"/>
              <w:rPr>
                <w:rFonts w:ascii="Sylfaen" w:eastAsia="Cambria" w:hAnsi="Sylfaen" w:cs="Times New Roman"/>
                <w:color w:val="000000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zapewnić nie dłuższy niż 12 godz.  czas sekwencjonowania i analizy danych, przy maksymalnej dziennej przepustowości ok. </w:t>
            </w:r>
            <w:r>
              <w:rPr>
                <w:rFonts w:ascii="Sylfaen" w:eastAsia="Cambria" w:hAnsi="Sylfaen" w:cs="Times New Roman"/>
                <w:color w:val="000000"/>
              </w:rPr>
              <w:t>25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Gb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111151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E76E95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mieć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możliwość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analizy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>amplikonów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,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przygotowanych </w:t>
            </w:r>
            <w:r w:rsidRPr="00EE0370">
              <w:rPr>
                <w:rFonts w:ascii="Sylfaen" w:eastAsia="Cambria" w:hAnsi="Sylfaen" w:cs="Times New Roman"/>
                <w:color w:val="000000"/>
                <w:spacing w:val="21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oparciu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br/>
            </w:r>
            <w:r w:rsidRPr="00EE0370">
              <w:rPr>
                <w:rFonts w:ascii="Sylfaen" w:eastAsia="Cambria" w:hAnsi="Sylfaen" w:cs="Times New Roman"/>
                <w:color w:val="000000"/>
                <w:spacing w:val="9"/>
              </w:rPr>
              <w:t xml:space="preserve">o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gotowe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zestawy genowe zdefiniowane i produkowane przez Producenta.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424671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sz w:val="22"/>
                <w:szCs w:val="22"/>
              </w:rPr>
            </w:pPr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 xml:space="preserve">Urządzenie musi mieć możliwość analizy </w:t>
            </w:r>
            <w:proofErr w:type="spellStart"/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>amplikonów</w:t>
            </w:r>
            <w:proofErr w:type="spellEnd"/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 xml:space="preserve"> przygotowanych w oparciu </w:t>
            </w:r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br/>
              <w:t>o własne panele genetyczne umożliwiające wybór regionu do sekwencjonowania, przygotowywane na życzenie Zamawiającego.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2F4DFF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86491C" w:rsidRDefault="0011115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</w:rPr>
            </w:pPr>
            <w:r w:rsidRPr="0086491C">
              <w:rPr>
                <w:rFonts w:ascii="Sylfaen" w:hAnsi="Sylfaen"/>
              </w:rPr>
              <w:t>Urządzenie wyposażone w dotykowy panel sterowania z intuicyjnym interfejsem.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2F4DFF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86491C" w:rsidRDefault="0011115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</w:rPr>
            </w:pPr>
            <w:r w:rsidRPr="0086491C">
              <w:rPr>
                <w:rFonts w:ascii="Sylfaen" w:hAnsi="Sylfaen"/>
              </w:rPr>
              <w:t>Urządzenie o wymiarach (szer. x gł. x wys.) nie większych niż 55 cm x 85 cm x 55 cm, wymagające do podłączenia standardowego źródła zasalania.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1C4E12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Urządzenie musi być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wyposażone w </w:t>
            </w:r>
            <w:r w:rsidRPr="00EE0370">
              <w:rPr>
                <w:rFonts w:ascii="Sylfaen" w:eastAsia="Cambria" w:hAnsi="Sylfaen" w:cs="Times New Roman"/>
                <w:color w:val="000000"/>
                <w:spacing w:val="6"/>
              </w:rPr>
              <w:t xml:space="preserve">zintegrowany </w:t>
            </w:r>
            <w:r w:rsidRPr="008E072F">
              <w:rPr>
                <w:rFonts w:ascii="Sylfaen" w:eastAsia="Cambria" w:hAnsi="Sylfaen" w:cs="Times New Roman"/>
                <w:b/>
                <w:color w:val="000000"/>
                <w:spacing w:val="5"/>
              </w:rPr>
              <w:t>serwer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 </w:t>
            </w:r>
            <w:r w:rsidRPr="00EE0370">
              <w:rPr>
                <w:rFonts w:ascii="Sylfaen" w:eastAsia="Cambria" w:hAnsi="Sylfaen" w:cs="Times New Roman"/>
                <w:color w:val="000000"/>
                <w:spacing w:val="8"/>
              </w:rPr>
              <w:t xml:space="preserve">o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przestrzeni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dyskowej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nie mniejszej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niż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10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TB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umożliwiający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operacje przetwarzania danych, odczyt sekwencji                 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i ich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analizę do celów sądowych (ang.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signal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processing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,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base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calling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,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read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>align</w:t>
            </w:r>
            <w:r w:rsidRPr="00EE0370">
              <w:rPr>
                <w:rFonts w:ascii="Sylfaen" w:eastAsia="Cambria" w:hAnsi="Sylfaen" w:cs="Times New Roman"/>
                <w:color w:val="000000"/>
              </w:rPr>
              <w:t>ment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>)                      oraz monitor o przekątnej co najmniej 21 cali</w:t>
            </w:r>
            <w:r>
              <w:rPr>
                <w:rFonts w:ascii="Sylfaen" w:eastAsia="Cambria" w:hAnsi="Sylfaen" w:cs="Times New Roman"/>
                <w:color w:val="000000"/>
              </w:rPr>
              <w:t>, klawiaturę i mysz</w:t>
            </w:r>
            <w:r w:rsidRPr="00EE0370">
              <w:rPr>
                <w:rFonts w:ascii="Sylfaen" w:eastAsia="Cambria" w:hAnsi="Sylfae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1C4E12">
            <w:pPr>
              <w:spacing w:after="24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35B5" w:rsidRPr="00EE0370" w:rsidRDefault="000C35B5" w:rsidP="001111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91C" w:rsidRDefault="0086491C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0A8" w:rsidRPr="00EE0370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2B2A7A" w:rsidRPr="002B2A7A" w:rsidRDefault="002B2A7A" w:rsidP="002B2A7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  <w:gridCol w:w="3402"/>
        <w:gridCol w:w="992"/>
        <w:gridCol w:w="1276"/>
      </w:tblGrid>
      <w:tr w:rsidR="00CE60A8" w:rsidRPr="00EE0370" w:rsidTr="001C5BD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CE60A8" w:rsidRPr="00EE0370" w:rsidTr="001C5BD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111151" w:rsidP="001C5BD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AA" w:rsidRPr="00EE0370" w:rsidRDefault="003133AA" w:rsidP="00FA3FF5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 w:line="240" w:lineRule="auto"/>
              <w:jc w:val="both"/>
              <w:rPr>
                <w:rFonts w:ascii="Sylfaen" w:eastAsia="Cambria" w:hAnsi="Sylfaen" w:cs="Times New Roman"/>
                <w:color w:val="000000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posiadać </w:t>
            </w:r>
            <w:r w:rsidRPr="008E072F">
              <w:rPr>
                <w:rFonts w:ascii="Sylfaen" w:eastAsia="Cambria" w:hAnsi="Sylfaen" w:cs="Times New Roman"/>
                <w:b/>
                <w:color w:val="000000"/>
              </w:rPr>
              <w:t>o</w:t>
            </w:r>
            <w:r w:rsidRPr="008E072F">
              <w:rPr>
                <w:rFonts w:ascii="Sylfaen" w:eastAsia="Cambria" w:hAnsi="Sylfaen" w:cs="Times New Roman"/>
                <w:b/>
                <w:color w:val="000000"/>
                <w:spacing w:val="3"/>
              </w:rPr>
              <w:t>programowanie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 wspierające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przebieg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procesu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identyfikacji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człowieka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zawierające moduł analityczny i moduł zarządzania </w:t>
            </w:r>
            <w:r w:rsidR="000C35B5" w:rsidRPr="00EE0370">
              <w:rPr>
                <w:rFonts w:ascii="Sylfaen" w:eastAsia="Cambria" w:hAnsi="Sylfaen" w:cs="Times New Roman"/>
                <w:color w:val="000000"/>
              </w:rPr>
              <w:t xml:space="preserve">danymi </w:t>
            </w:r>
            <w:r w:rsidR="00FA3FF5" w:rsidRPr="00EE0370">
              <w:rPr>
                <w:rFonts w:ascii="Sylfaen" w:eastAsia="Cambria" w:hAnsi="Sylfaen"/>
                <w:color w:val="000000"/>
              </w:rPr>
              <w:t>z</w:t>
            </w:r>
            <w:r w:rsidR="008E264D">
              <w:rPr>
                <w:rFonts w:ascii="Sylfaen" w:eastAsia="Cambria" w:hAnsi="Sylfaen"/>
                <w:color w:val="000000"/>
              </w:rPr>
              <w:t xml:space="preserve"> </w:t>
            </w:r>
            <w:r w:rsidRPr="00EE0370">
              <w:rPr>
                <w:rFonts w:ascii="Sylfaen" w:eastAsia="Cambria" w:hAnsi="Sylfaen"/>
                <w:color w:val="000000"/>
              </w:rPr>
              <w:t xml:space="preserve">analizy NGS 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(sekwencjonowania nowej generacji) </w:t>
            </w:r>
            <w:r w:rsidRPr="00EE0370">
              <w:rPr>
                <w:rFonts w:ascii="Sylfaen" w:eastAsia="Cambria" w:hAnsi="Sylfaen"/>
                <w:color w:val="000000"/>
              </w:rPr>
              <w:t xml:space="preserve">– </w:t>
            </w:r>
            <w:r w:rsidR="000C35B5" w:rsidRPr="00EE0370">
              <w:rPr>
                <w:rFonts w:ascii="Sylfaen" w:eastAsia="Cambria" w:hAnsi="Sylfaen"/>
                <w:color w:val="000000"/>
              </w:rPr>
              <w:t>pozwalając</w:t>
            </w:r>
            <w:r w:rsidR="00FC584B" w:rsidRPr="00EE0370">
              <w:rPr>
                <w:rFonts w:ascii="Sylfaen" w:eastAsia="Cambria" w:hAnsi="Sylfaen"/>
                <w:color w:val="000000"/>
              </w:rPr>
              <w:t>e</w:t>
            </w:r>
            <w:r w:rsidR="000C35B5" w:rsidRPr="00EE0370">
              <w:rPr>
                <w:rFonts w:ascii="Sylfaen" w:eastAsia="Cambria" w:hAnsi="Sylfaen"/>
                <w:color w:val="000000"/>
              </w:rPr>
              <w:t xml:space="preserve"> na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 analizę, porównywanie profili</w:t>
            </w:r>
            <w:r w:rsidR="00FC584B" w:rsidRPr="00EE0370">
              <w:rPr>
                <w:rFonts w:ascii="Sylfaen" w:eastAsia="Cambria" w:hAnsi="Sylfaen"/>
                <w:color w:val="000000"/>
              </w:rPr>
              <w:t xml:space="preserve"> DNA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                      i</w:t>
            </w:r>
            <w:r w:rsidR="000C35B5" w:rsidRPr="00EE0370">
              <w:rPr>
                <w:rFonts w:ascii="Sylfaen" w:eastAsia="Cambria" w:hAnsi="Sylfaen"/>
                <w:color w:val="000000"/>
              </w:rPr>
              <w:t xml:space="preserve"> zarządzanie danymi do analizy NGS, przechowywanie danych, automatyczny transfer danych i tworzenie raportów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 dla:</w:t>
            </w:r>
            <w:r w:rsidR="00510BC7" w:rsidRPr="00EE0370">
              <w:rPr>
                <w:rFonts w:ascii="Sylfaen" w:eastAsia="Cambria" w:hAnsi="Sylfaen"/>
                <w:color w:val="000000"/>
              </w:rPr>
              <w:t xml:space="preserve">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mitochondrialnego DNA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(NGS </w:t>
            </w:r>
            <w:proofErr w:type="spellStart"/>
            <w:r w:rsidR="00FA3FF5" w:rsidRPr="00EE0370">
              <w:rPr>
                <w:rFonts w:ascii="Sylfaen" w:eastAsia="Cambria" w:hAnsi="Sylfaen" w:cs="Times New Roman"/>
                <w:color w:val="000000"/>
              </w:rPr>
              <w:t>mtDNA</w:t>
            </w:r>
            <w:proofErr w:type="spellEnd"/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),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polimorfizmów pojedynczego</w:t>
            </w:r>
            <w:r w:rsidR="00510BC7"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nukleotydu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(NGS</w:t>
            </w:r>
            <w:r w:rsidR="001E6E2B"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>SNP), krótkich powtórzeń tandemowych (NGS</w:t>
            </w:r>
            <w:r w:rsidR="001E6E2B"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STR) oraz paneli </w:t>
            </w:r>
            <w:r w:rsidR="00F5581B" w:rsidRPr="00EE0370">
              <w:rPr>
                <w:rFonts w:ascii="Sylfaen" w:eastAsia="Cambria" w:hAnsi="Sylfaen" w:cs="Times New Roman"/>
                <w:color w:val="000000"/>
              </w:rPr>
              <w:t>do określania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pochodzeni</w:t>
            </w:r>
            <w:r w:rsidR="00F5581B" w:rsidRPr="00EE0370">
              <w:rPr>
                <w:rFonts w:ascii="Sylfaen" w:eastAsia="Cambria" w:hAnsi="Sylfaen" w:cs="Times New Roman"/>
                <w:color w:val="000000"/>
              </w:rPr>
              <w:t>a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biogeograficzn</w:t>
            </w:r>
            <w:r w:rsidR="00F5581B" w:rsidRPr="00EE0370">
              <w:rPr>
                <w:rFonts w:ascii="Sylfaen" w:eastAsia="Cambria" w:hAnsi="Sylfaen" w:cs="Times New Roman"/>
                <w:color w:val="000000"/>
              </w:rPr>
              <w:t>ego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człowieka i </w:t>
            </w:r>
            <w:proofErr w:type="spellStart"/>
            <w:r w:rsidR="00FA3FF5" w:rsidRPr="00EE0370">
              <w:rPr>
                <w:rFonts w:ascii="Sylfaen" w:eastAsia="Cambria" w:hAnsi="Sylfaen" w:cs="Times New Roman"/>
                <w:color w:val="000000"/>
              </w:rPr>
              <w:t>fenotypowani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>a</w:t>
            </w:r>
            <w:proofErr w:type="spellEnd"/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cech wyglądu 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 xml:space="preserve">zewnętrznego 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człowieka. </w:t>
            </w:r>
          </w:p>
          <w:p w:rsidR="003133AA" w:rsidRDefault="003133AA" w:rsidP="0051506A">
            <w:pPr>
              <w:spacing w:after="0" w:line="239" w:lineRule="auto"/>
              <w:ind w:hanging="100"/>
              <w:rPr>
                <w:rFonts w:ascii="Sylfaen" w:eastAsia="Cambria" w:hAnsi="Sylfaen" w:cs="Times New Roman"/>
                <w:color w:val="000000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•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 xml:space="preserve">Oprogramowanie musi zapewniać możliwość rozszerzenia w przyszłości o dodatkowy moduł do analizy pokrewieństwa i ojcostwa </w:t>
            </w:r>
            <w:r w:rsidR="00933D66" w:rsidRPr="00EE0370">
              <w:rPr>
                <w:rFonts w:ascii="Sylfaen" w:eastAsia="Cambria" w:hAnsi="Sylfaen" w:cs="Times New Roman"/>
                <w:color w:val="000000"/>
              </w:rPr>
              <w:t>integr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>ujący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 się z modułem zarządzania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 xml:space="preserve"> danymi.</w:t>
            </w:r>
          </w:p>
          <w:p w:rsidR="008E072F" w:rsidRPr="00EE0370" w:rsidRDefault="008E072F" w:rsidP="0051506A">
            <w:pPr>
              <w:spacing w:after="0" w:line="239" w:lineRule="auto"/>
              <w:ind w:hanging="100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 Jedna licencja jednostanowiskowa </w:t>
            </w:r>
            <w:r w:rsidR="00BC5156">
              <w:rPr>
                <w:rFonts w:ascii="Sylfaen" w:hAnsi="Sylfaen" w:cs="Times New Roman"/>
              </w:rPr>
              <w:t xml:space="preserve">co najmniej </w:t>
            </w:r>
            <w:r>
              <w:rPr>
                <w:rFonts w:ascii="Sylfaen" w:hAnsi="Sylfaen" w:cs="Times New Roman"/>
              </w:rPr>
              <w:t>trzyletnia</w:t>
            </w:r>
          </w:p>
          <w:p w:rsidR="00CE60A8" w:rsidRPr="00EE0370" w:rsidRDefault="00CE60A8" w:rsidP="00933D66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37AE1" w:rsidRPr="00EE0370" w:rsidTr="008230BB">
        <w:trPr>
          <w:trHeight w:val="10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C5BD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933D66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EE1AA8">
              <w:rPr>
                <w:rFonts w:ascii="Sylfaen" w:eastAsia="Cambria" w:hAnsi="Sylfaen" w:cs="Times New Roman"/>
                <w:b/>
                <w:color w:val="000000"/>
              </w:rPr>
              <w:t xml:space="preserve">Osobne urządzenie wchodzące w skład zestawu (stacja robocza) do zautomatyzowanego przygotowywania matrycy NGS, bibliotek RNA i DNA z możliwością zastosowania technologii </w:t>
            </w:r>
            <w:proofErr w:type="spellStart"/>
            <w:r w:rsidRPr="00EE1AA8">
              <w:rPr>
                <w:rFonts w:ascii="Sylfaen" w:eastAsia="Cambria" w:hAnsi="Sylfaen" w:cs="Times New Roman"/>
                <w:b/>
                <w:color w:val="000000"/>
                <w:spacing w:val="-2"/>
              </w:rPr>
              <w:t>Am</w:t>
            </w:r>
            <w:r w:rsidRPr="00EE1AA8">
              <w:rPr>
                <w:rFonts w:ascii="Sylfaen" w:eastAsia="Cambria" w:hAnsi="Sylfaen" w:cs="Times New Roman"/>
                <w:b/>
                <w:color w:val="000000"/>
                <w:spacing w:val="-1"/>
              </w:rPr>
              <w:t>pliSeq</w:t>
            </w:r>
            <w:proofErr w:type="spellEnd"/>
            <w:r w:rsidRPr="00EE1AA8">
              <w:rPr>
                <w:rFonts w:ascii="Sylfaen" w:eastAsia="Cambria" w:hAnsi="Sylfaen" w:cs="Times New Roman"/>
                <w:b/>
                <w:color w:val="000000"/>
                <w:spacing w:val="-1"/>
              </w:rPr>
              <w:t xml:space="preserve"> oraz ładowania nośników (chipów).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F5581B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C5BD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AE1" w:rsidRPr="00EE0370" w:rsidRDefault="00337AE1" w:rsidP="001C5BD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37AE1" w:rsidRPr="00EE0370" w:rsidTr="008230BB">
        <w:trPr>
          <w:trHeight w:val="103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Default="00337AE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eastAsia="Cambria" w:hAnsi="Sylfaen" w:cs="Times New Roman"/>
                <w:color w:val="000000"/>
              </w:rPr>
            </w:pPr>
            <w:r w:rsidRPr="00DC54A7">
              <w:rPr>
                <w:rFonts w:ascii="Sylfaen" w:hAnsi="Sylfaen"/>
              </w:rPr>
              <w:t xml:space="preserve">Urządzenie musi mieć możliwość automatycznego generowania, wyrównywania i łączenia bibliotek w technologii </w:t>
            </w:r>
            <w:proofErr w:type="spellStart"/>
            <w:r w:rsidRPr="00DC54A7">
              <w:rPr>
                <w:rFonts w:ascii="Sylfaen" w:hAnsi="Sylfaen"/>
              </w:rPr>
              <w:t>AmpliSeq</w:t>
            </w:r>
            <w:proofErr w:type="spellEnd"/>
            <w:r w:rsidRPr="00DC54A7">
              <w:rPr>
                <w:rFonts w:ascii="Sylfaen" w:hAnsi="Sylfaen"/>
              </w:rPr>
              <w:t xml:space="preserve"> dla co najmniej 8 próbek w jednym cyklu aparatu.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111151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7AE1" w:rsidRPr="00EE0370" w:rsidRDefault="00337AE1" w:rsidP="0011115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37AE1" w:rsidRPr="00EE0370" w:rsidTr="009101A0">
        <w:trPr>
          <w:trHeight w:val="103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Default="00337AE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Urządzenie musi umożliwić zautomatyzowanego przygotowania szablonu i załadowania chipa, do jednego cyklu aparatu ładowanie dwóch chipów do sekwencjonowania.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111151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7AE1" w:rsidRPr="00EE0370" w:rsidRDefault="00337AE1" w:rsidP="00111151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E60A8" w:rsidRPr="00EE0370" w:rsidRDefault="00CE60A8" w:rsidP="00CE60A8">
      <w:pPr>
        <w:spacing w:after="0"/>
        <w:ind w:firstLine="709"/>
        <w:jc w:val="center"/>
        <w:rPr>
          <w:rFonts w:ascii="Sylfaen" w:hAnsi="Sylfaen"/>
          <w:b/>
          <w:sz w:val="20"/>
          <w:szCs w:val="20"/>
        </w:rPr>
      </w:pPr>
    </w:p>
    <w:p w:rsidR="00CE60A8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427" w:rsidRDefault="00305427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427" w:rsidRDefault="00305427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427" w:rsidRPr="00EE0370" w:rsidRDefault="00305427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425" w:rsidRDefault="00262425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3682" w:rsidRDefault="002C3682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3682" w:rsidRDefault="002C3682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1760" w:rsidRDefault="003A1760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1760" w:rsidRDefault="003A1760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116B3" w:rsidRPr="00EE0370" w:rsidRDefault="00CE60A8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CE60A8" w:rsidRPr="00EE0370" w:rsidRDefault="00CE60A8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CE60A8" w:rsidRPr="00EE0370" w:rsidTr="001C5BD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37AE1" w:rsidRPr="00EE0370" w:rsidTr="006D43E0">
        <w:trPr>
          <w:trHeight w:val="682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Odczynniki do urządzenia muszą być oparte na kartridżach.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                      </w:t>
            </w: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9E19D6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 xml:space="preserve">Urządzenie musi zapewnić możliwość śledzenia próbek i odczynników.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                       </w:t>
            </w: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E94F1D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  <w:color w:val="FF0000"/>
              </w:rPr>
            </w:pPr>
            <w:r w:rsidRPr="00DC54A7">
              <w:rPr>
                <w:rFonts w:ascii="Sylfaen" w:hAnsi="Sylfaen"/>
              </w:rPr>
              <w:t xml:space="preserve">Urządzenie musi przeprowadzać diagnostykę blatu roboczego tj. ustalać położenie odczynników i materiałów eksploatacyjnych oraz przeprowadzać kontrolę kalibracji aparatu.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310325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 xml:space="preserve"> Konfiguracja urządzenia przed rozpoczęciem zautomatyzowanych przebiegów procesów w czasie nie dłuższym niż 30 min.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E66CE3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Urządzenie wyposażone w dotykowy panel sterowania z intuicyjnym interfejsem.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E66CE3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Urządzenie o wymiarach nie większych niż (szer. x gł. x wys.) 75 cm x 75 cm x 55 cm, wymagające do podłączenia standardowego źródła zasalania.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0A8" w:rsidRPr="00EE0370" w:rsidTr="001C5BD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337AE1" w:rsidP="001C5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244" w:rsidRPr="00EE0370" w:rsidRDefault="004F3244" w:rsidP="004F3244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 w:line="240" w:lineRule="auto"/>
              <w:jc w:val="both"/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  <w:t>Z urządzeniem Wykonawca musi dostarczyć zestaw startowy odczynników</w:t>
            </w:r>
            <w:r w:rsidR="00111151"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  <w:t xml:space="preserve"> badawczych</w:t>
            </w:r>
            <w:r w:rsidRPr="00EE0370"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 w:cs="Times New Roman"/>
                <w:sz w:val="18"/>
                <w:szCs w:val="18"/>
              </w:rPr>
              <w:t>pozwalający na oznaczanie cech fenotypowych człowieka m.in. wieku, koloru skóry oraz pochodzenia biogeograficznego na zaoferowanym sprzęcie w skład którego wchodzi:</w:t>
            </w:r>
          </w:p>
          <w:p w:rsidR="004F3244" w:rsidRPr="00EE0370" w:rsidRDefault="004F3244" w:rsidP="004F3244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Panel badawczy do predykcji cech fenotypowych człowieka i pochodzenia biogeograficznego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pozwalający na oznaczenie </w:t>
            </w:r>
            <w:r w:rsidR="00895B27" w:rsidRPr="00EE0370">
              <w:rPr>
                <w:rFonts w:ascii="Sylfaen" w:hAnsi="Sylfaen"/>
                <w:sz w:val="18"/>
                <w:szCs w:val="18"/>
              </w:rPr>
              <w:t xml:space="preserve"> co najmniej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280 próbek. Odpowiedni do zdegradowanych próbek o średniej wielkości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amplikonu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ok. 170-180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pz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. Czułość panelu: </w:t>
            </w:r>
            <w:r w:rsidR="00AC734E" w:rsidRPr="00EE0370">
              <w:rPr>
                <w:rFonts w:ascii="Sylfaen" w:hAnsi="Sylfaen"/>
                <w:sz w:val="18"/>
                <w:szCs w:val="18"/>
              </w:rPr>
              <w:t>w zakresie</w:t>
            </w:r>
            <w:r w:rsidR="00895B27" w:rsidRPr="00EE037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100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pg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– 1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ng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genomowego DNA (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gDNA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). Genom referencyjny ludzki. Ilość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amplikonów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co najmniej 150.  Dostarczony w formacie probówek 1,5</w:t>
            </w:r>
            <w:r w:rsidR="00AC734E" w:rsidRPr="00EE037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/>
                <w:sz w:val="18"/>
                <w:szCs w:val="18"/>
              </w:rPr>
              <w:t>ml.</w:t>
            </w:r>
          </w:p>
          <w:p w:rsidR="004F3244" w:rsidRPr="00EE0370" w:rsidRDefault="004F3244" w:rsidP="004F3244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odczynników do ilościowego oznaczania DNA bibliotek do sekwencjonowania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pozwalający na wykonanie </w:t>
            </w:r>
            <w:r w:rsidR="00895B27" w:rsidRPr="00EE0370">
              <w:rPr>
                <w:rFonts w:ascii="Sylfaen" w:hAnsi="Sylfaen"/>
                <w:sz w:val="18"/>
                <w:szCs w:val="18"/>
              </w:rPr>
              <w:t xml:space="preserve">co najmniej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250 reakcji. Zawierający wszystkie niezbędne odczynniki do wykonania badań w tym kontrolę biblioteki o rozmiarze pozwalającym uzyskać zaadaptowaną bibliotekę o rozmiarze zbliżonym </w:t>
            </w:r>
            <w:r w:rsidR="00EE0370" w:rsidRPr="00EE0370">
              <w:rPr>
                <w:rFonts w:ascii="Sylfaen" w:hAnsi="Sylfaen"/>
                <w:sz w:val="18"/>
                <w:szCs w:val="18"/>
              </w:rPr>
              <w:t xml:space="preserve">                        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do 190 bp.  Zestaw kompatybilny z posiadanym systemem </w:t>
            </w:r>
            <w:r w:rsidR="00AC734E" w:rsidRPr="00EE0370">
              <w:rPr>
                <w:rFonts w:ascii="Sylfaen" w:hAnsi="Sylfaen"/>
                <w:sz w:val="18"/>
                <w:szCs w:val="18"/>
              </w:rPr>
              <w:t>7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500 RT  PCR . </w:t>
            </w:r>
          </w:p>
          <w:p w:rsidR="00CE60A8" w:rsidRPr="00337AE1" w:rsidRDefault="004F3244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do automatycznego konstruowania bibliotek </w:t>
            </w:r>
            <w:r w:rsidRPr="00EE0370">
              <w:rPr>
                <w:rFonts w:ascii="Sylfaen" w:hAnsi="Sylfaen"/>
                <w:sz w:val="18"/>
                <w:szCs w:val="18"/>
              </w:rPr>
              <w:t>dla panelu do predykcji cech fenotypowych człowieka i pochodzenia biogeograficznego opisanego w pkt. 1,</w:t>
            </w:r>
            <w:r w:rsidR="00EE0370" w:rsidRPr="00EE037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pozwalający na przygotowanie </w:t>
            </w:r>
            <w:r w:rsidR="00EE0370" w:rsidRPr="00EE0370">
              <w:rPr>
                <w:rFonts w:ascii="Sylfaen" w:hAnsi="Sylfaen"/>
                <w:sz w:val="18"/>
                <w:szCs w:val="18"/>
              </w:rPr>
              <w:t xml:space="preserve">co najmniej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96 bibliotek. Zawierający odczynniki do generowania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amplikonów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ze starterami i przygotowywania bibliotek z otrzymanych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amplikonów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. Oparty na płytce 96 dołkowej i odczynnikach umieszczonych w jednorazowych kasetach.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E60A8" w:rsidRPr="00EE0370" w:rsidRDefault="00CE60A8" w:rsidP="00510BC7">
            <w:pPr>
              <w:spacing w:after="200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E60A8" w:rsidRPr="00EE0370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0A8" w:rsidRPr="00EE0370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3244" w:rsidRPr="00EE0370" w:rsidRDefault="00CE60A8" w:rsidP="004F32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CE60A8" w:rsidRPr="002B2A7A" w:rsidRDefault="00CE60A8" w:rsidP="00E23F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3"/>
        <w:gridCol w:w="851"/>
        <w:gridCol w:w="1276"/>
      </w:tblGrid>
      <w:tr w:rsidR="00CE60A8" w:rsidRPr="00EE0370" w:rsidTr="001C5BD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37AE1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do zautomatyzowanego sekwencjonowanie bibliotek i próbek badawczych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wystarczający na co najmniej cztery inicjalizacje i co najmniej osiem przebiegów sekwencjonowania. Zapewniający zautomatyzowane przygotowywanie szablonów i odczynniki do ładowania chipów dla bibliotek, gotowe do użycia, jednorazowe wkłady z odczynnikami do sekwencjonowania, </w:t>
            </w:r>
          </w:p>
          <w:p w:rsidR="00337AE1" w:rsidRPr="00EE0370" w:rsidRDefault="00337AE1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chipów do sekwencjonowania bibliotek i próbek badawczych </w:t>
            </w:r>
            <w:r w:rsidRPr="00EE0370">
              <w:rPr>
                <w:rFonts w:ascii="Sylfaen" w:hAnsi="Sylfaen"/>
                <w:sz w:val="18"/>
                <w:szCs w:val="18"/>
              </w:rPr>
              <w:t>w ilości 8 szt. chipów. Chipy z kodem kreskowym do śledzenia próbek, pozwalające na sekwencjonowanie fragmentów DNA  o wielkości 400 – 600 bp. w czasie do 4,5 godz., uzyskanie 15 – 20 M odczytów sekwencji DNA na chip.</w:t>
            </w:r>
          </w:p>
          <w:p w:rsidR="00337AE1" w:rsidRPr="00337AE1" w:rsidRDefault="00337AE1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>Magnes boczny 96 miejscowy do przyciągania kulek magnetycznych o średnicy 1-4,5 µm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 na boki probówek do PCR w paskach lub boki dołków płytki 96 dołkowej o pojemności 200 µl,  pozwalający na użycie do przygotowywanie bibliotek. – 1 szt.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72F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72F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eastAsia="Cambria" w:hAnsi="Sylfaen" w:cs="Times New Roman"/>
                <w:color w:val="000000"/>
              </w:rPr>
            </w:pPr>
            <w:r>
              <w:rPr>
                <w:rFonts w:ascii="Sylfaen" w:eastAsia="Cambria" w:hAnsi="Sylfaen" w:cs="Times New Roman"/>
                <w:color w:val="000000"/>
              </w:rPr>
              <w:t xml:space="preserve">Wykonawca zainstaluje urządzenia i oprogramowanie wchodzące w skład zestawu, skonfiguruje urządzenia w sieć tak </w:t>
            </w:r>
            <w:r w:rsidR="00111151">
              <w:rPr>
                <w:rFonts w:ascii="Sylfaen" w:eastAsia="Cambria" w:hAnsi="Sylfaen" w:cs="Times New Roman"/>
                <w:color w:val="000000"/>
              </w:rPr>
              <w:t>były one kompletne i gotowe do użycia zgodnie z przeznaczeniem do sekwencjonowania DNA w badaniach sądowych. Wykonawca dostarczy wszystkie niezbędne odczynniki i akcesoria do instalacji.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43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7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Wykonawca będzie musiał zapewnić s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erwis gwarancyjny </w:t>
            </w:r>
            <w:r w:rsidRPr="00EE0370">
              <w:rPr>
                <w:rFonts w:ascii="Sylfaen" w:eastAsia="Cambria" w:hAnsi="Sylfaen" w:cs="Times New Roman"/>
                <w:color w:val="000000"/>
                <w:spacing w:val="10"/>
              </w:rPr>
              <w:t xml:space="preserve">i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pogwarancyjny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świadczony przez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autoryzowany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podmiot lub bezpośrednio przez producenta, na terenie Europy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43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8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111151" w:rsidRDefault="00C43A43" w:rsidP="00C43A43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</w:rPr>
            </w:pPr>
            <w:r w:rsidRPr="00111151">
              <w:rPr>
                <w:rFonts w:ascii="Sylfaen" w:hAnsi="Sylfaen" w:cs="Calibri"/>
              </w:rPr>
              <w:t xml:space="preserve">Gwarancja – min. 12 miesięcy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sz w:val="16"/>
                <w:szCs w:val="16"/>
              </w:rPr>
              <w:t>…………………………………………..</w:t>
            </w:r>
          </w:p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sz w:val="16"/>
                <w:szCs w:val="16"/>
              </w:rPr>
              <w:t>wpisać okres udzielanej gwarancji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B3B" w:rsidRPr="00EE0370" w:rsidTr="00487B3B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B3B" w:rsidRDefault="00487B3B" w:rsidP="00487B3B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B3B" w:rsidRPr="00111151" w:rsidRDefault="00487B3B" w:rsidP="00487B3B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 xml:space="preserve">Termin ważności odczynników minimum </w:t>
            </w:r>
            <w:r w:rsidR="00E012CF">
              <w:rPr>
                <w:rFonts w:ascii="Sylfaen" w:hAnsi="Sylfaen" w:cs="Calibri"/>
              </w:rPr>
              <w:t>3</w:t>
            </w:r>
            <w:bookmarkStart w:id="0" w:name="_GoBack"/>
            <w:bookmarkEnd w:id="0"/>
            <w:r>
              <w:rPr>
                <w:rFonts w:ascii="Sylfaen" w:hAnsi="Sylfaen" w:cs="Calibri"/>
              </w:rPr>
              <w:t xml:space="preserve"> miesiące od daty dostarczenia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B3B" w:rsidRPr="00EE0370" w:rsidRDefault="00487B3B" w:rsidP="00487B3B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7B3B" w:rsidRPr="00EE0370" w:rsidRDefault="00487B3B" w:rsidP="00487B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7B3B" w:rsidRPr="00EE0370" w:rsidRDefault="00487B3B" w:rsidP="00487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B3B" w:rsidRPr="00EE0370" w:rsidTr="001C5BD9">
        <w:trPr>
          <w:trHeight w:val="103"/>
        </w:trPr>
        <w:tc>
          <w:tcPr>
            <w:tcW w:w="1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87B3B" w:rsidRPr="00EE0370" w:rsidRDefault="00487B3B" w:rsidP="00487B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87B3B" w:rsidRPr="00EE0370" w:rsidRDefault="00487B3B" w:rsidP="00487B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E0370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B3B" w:rsidRPr="00EE0370" w:rsidRDefault="00487B3B" w:rsidP="0048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B3B" w:rsidRPr="00EE0370" w:rsidRDefault="00487B3B" w:rsidP="0048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370">
              <w:rPr>
                <w:rFonts w:ascii="Times New Roman" w:hAnsi="Times New Roman"/>
              </w:rPr>
              <w:t>....................</w:t>
            </w:r>
          </w:p>
        </w:tc>
      </w:tr>
    </w:tbl>
    <w:p w:rsidR="00CE60A8" w:rsidRPr="00EE0370" w:rsidRDefault="00CE60A8" w:rsidP="00CE60A8">
      <w:pPr>
        <w:ind w:left="11328" w:firstLine="708"/>
        <w:rPr>
          <w:rFonts w:ascii="Times New Roman" w:hAnsi="Times New Roman"/>
          <w:sz w:val="20"/>
          <w:szCs w:val="20"/>
        </w:rPr>
      </w:pPr>
    </w:p>
    <w:p w:rsidR="00CE60A8" w:rsidRPr="00EE0370" w:rsidRDefault="00CE60A8" w:rsidP="00CE60A8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:rsidR="00CE60A8" w:rsidRPr="00EE0370" w:rsidRDefault="00CE60A8" w:rsidP="001C5BD9">
      <w:pPr>
        <w:pStyle w:val="Standard"/>
        <w:spacing w:line="360" w:lineRule="auto"/>
        <w:ind w:left="284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  <w:vertAlign w:val="superscript"/>
        </w:rPr>
        <w:sym w:font="Symbol" w:char="F02A"/>
      </w:r>
      <w:r w:rsidRPr="00EE0370">
        <w:rPr>
          <w:rFonts w:ascii="Sylfaen" w:hAnsi="Sylfaen"/>
          <w:b/>
          <w:sz w:val="16"/>
          <w:szCs w:val="16"/>
        </w:rPr>
        <w:t>spełnia / nie spełnia</w:t>
      </w:r>
      <w:r w:rsidRPr="00EE0370">
        <w:rPr>
          <w:rFonts w:ascii="Sylfaen" w:hAnsi="Sylfaen"/>
          <w:sz w:val="16"/>
          <w:szCs w:val="16"/>
        </w:rPr>
        <w:t xml:space="preserve"> – niewłaściwe skreślić</w:t>
      </w:r>
      <w:r w:rsidR="001C5BD9" w:rsidRPr="00EE0370">
        <w:rPr>
          <w:rFonts w:ascii="Sylfaen" w:hAnsi="Sylfaen"/>
          <w:sz w:val="16"/>
          <w:szCs w:val="16"/>
        </w:rPr>
        <w:t xml:space="preserve"> lub wpisać parametry techniczne oferowanego sprzętu. W przypadku gdy Wykonawca</w:t>
      </w:r>
      <w:r w:rsidR="001C5BD9" w:rsidRPr="00EE0370">
        <w:rPr>
          <w:rFonts w:ascii="Sylfaen" w:hAnsi="Sylfaen" w:cs="Times New Roman"/>
          <w:color w:val="000000"/>
          <w:sz w:val="16"/>
          <w:szCs w:val="16"/>
        </w:rPr>
        <w:t>nie poda wymaganych danych identyfikujących urządzenie, oferta zostanie odrzucona.</w:t>
      </w:r>
    </w:p>
    <w:p w:rsidR="00CE60A8" w:rsidRPr="00EE0370" w:rsidRDefault="00CE60A8" w:rsidP="00CE60A8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EE0370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EE0370">
        <w:rPr>
          <w:rFonts w:ascii="Sylfaen" w:hAnsi="Sylfaen"/>
          <w:sz w:val="16"/>
          <w:szCs w:val="16"/>
        </w:rPr>
        <w:t>Należy wpisać w kol. nr 5 w wierszu wartość ogółem brutto – cenę oferowanego zestawu</w:t>
      </w:r>
    </w:p>
    <w:p w:rsidR="00487B3B" w:rsidRDefault="00487B3B" w:rsidP="00487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7B3B" w:rsidRDefault="00487B3B" w:rsidP="00487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487B3B" w:rsidRDefault="00487B3B" w:rsidP="00CE60A8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</w:p>
    <w:p w:rsidR="00487B3B" w:rsidRDefault="00487B3B" w:rsidP="00CE60A8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</w:p>
    <w:p w:rsidR="00487B3B" w:rsidRPr="00EE0370" w:rsidRDefault="00487B3B" w:rsidP="00487B3B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b/>
          <w:sz w:val="16"/>
          <w:szCs w:val="16"/>
        </w:rPr>
        <w:t>UWAGA:</w:t>
      </w:r>
    </w:p>
    <w:p w:rsidR="00CE60A8" w:rsidRPr="00EE0370" w:rsidRDefault="00CE60A8" w:rsidP="00CE60A8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</w:rPr>
        <w:t>W przypadku złożenia oferty, gdzie przynajmniej jedna pozycja pakietu nie będzie charakteryzować się parametrami co najmniej takimi jak wskazane powyżej, Zamawiający</w:t>
      </w:r>
      <w:r w:rsidR="00561DCC">
        <w:rPr>
          <w:rFonts w:ascii="Sylfaen" w:hAnsi="Sylfaen"/>
          <w:sz w:val="16"/>
          <w:szCs w:val="16"/>
        </w:rPr>
        <w:t xml:space="preserve"> </w:t>
      </w:r>
      <w:r w:rsidRPr="00EE0370">
        <w:rPr>
          <w:rFonts w:ascii="Sylfaen" w:hAnsi="Sylfaen"/>
          <w:sz w:val="16"/>
          <w:szCs w:val="16"/>
        </w:rPr>
        <w:t>zastrzega sobie prawo odrzucenia oferty.</w:t>
      </w:r>
    </w:p>
    <w:p w:rsidR="00CE60A8" w:rsidRPr="00EE0370" w:rsidRDefault="00CE60A8" w:rsidP="00CE60A8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</w:rPr>
        <w:tab/>
      </w:r>
      <w:r w:rsidRPr="00EE0370">
        <w:rPr>
          <w:rFonts w:ascii="Sylfaen" w:hAnsi="Sylfaen"/>
          <w:sz w:val="16"/>
          <w:szCs w:val="16"/>
        </w:rPr>
        <w:tab/>
      </w:r>
    </w:p>
    <w:p w:rsidR="00C32DCC" w:rsidRDefault="00C32DCC" w:rsidP="00CE60A8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</w:p>
    <w:p w:rsidR="00C32DCC" w:rsidRDefault="00C32DCC" w:rsidP="00C32D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0A8" w:rsidRPr="00EE0370" w:rsidRDefault="00CE60A8" w:rsidP="00CE60A8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</w:rPr>
        <w:t>Ilekroć w niniejszym opisie przedmiotu zamówienia, jest mowa o znaku towarowym, patencie, lub pochodzeniu, źródła lub szczególnego procesu przyjmuje się, że wskazaniu takiemu</w:t>
      </w:r>
      <w:r w:rsidR="00561DCC">
        <w:rPr>
          <w:rFonts w:ascii="Sylfaen" w:hAnsi="Sylfaen"/>
          <w:sz w:val="16"/>
          <w:szCs w:val="16"/>
        </w:rPr>
        <w:t xml:space="preserve"> </w:t>
      </w:r>
      <w:r w:rsidRPr="00EE0370">
        <w:rPr>
          <w:rFonts w:ascii="Sylfaen" w:hAnsi="Sylfaen"/>
          <w:sz w:val="16"/>
          <w:szCs w:val="16"/>
        </w:rPr>
        <w:t xml:space="preserve">towarzyszy wyraz: „lub równoważny”. Jeżeli Wykonawca zamierza złożyć ofertę równoważną, to proponowane przez niego produkty nie mogą być gorszej jakości i muszą posiadać co najmniej parametry techniczne i funkcjonalność jak wymienione w opisie przedmiotu zamówienia </w:t>
      </w:r>
      <w:r w:rsidR="001C5BD9" w:rsidRPr="00EE0370">
        <w:rPr>
          <w:rFonts w:ascii="Sylfaen" w:hAnsi="Sylfaen"/>
          <w:sz w:val="16"/>
          <w:szCs w:val="16"/>
        </w:rPr>
        <w:t xml:space="preserve">– Załącznik nr </w:t>
      </w:r>
      <w:r w:rsidR="00561DCC">
        <w:rPr>
          <w:rFonts w:ascii="Sylfaen" w:hAnsi="Sylfaen"/>
          <w:sz w:val="16"/>
          <w:szCs w:val="16"/>
        </w:rPr>
        <w:t>6</w:t>
      </w:r>
      <w:r w:rsidR="001C5BD9" w:rsidRPr="00EE0370">
        <w:rPr>
          <w:rFonts w:ascii="Sylfaen" w:hAnsi="Sylfaen"/>
          <w:sz w:val="16"/>
          <w:szCs w:val="16"/>
        </w:rPr>
        <w:t xml:space="preserve"> do S</w:t>
      </w:r>
      <w:r w:rsidRPr="00EE0370">
        <w:rPr>
          <w:rFonts w:ascii="Sylfaen" w:hAnsi="Sylfaen"/>
          <w:sz w:val="16"/>
          <w:szCs w:val="16"/>
        </w:rPr>
        <w:t>WZ.</w:t>
      </w:r>
    </w:p>
    <w:p w:rsidR="00CE60A8" w:rsidRPr="00EE0370" w:rsidRDefault="00CE60A8" w:rsidP="00CE60A8">
      <w:pPr>
        <w:spacing w:after="0" w:line="240" w:lineRule="auto"/>
        <w:ind w:right="1953" w:firstLine="284"/>
        <w:jc w:val="both"/>
        <w:rPr>
          <w:rFonts w:ascii="Sylfaen" w:hAnsi="Sylfaen"/>
          <w:bCs/>
          <w:sz w:val="16"/>
          <w:szCs w:val="16"/>
          <w:vertAlign w:val="superscript"/>
        </w:rPr>
      </w:pPr>
      <w:r w:rsidRPr="00EE0370">
        <w:rPr>
          <w:rFonts w:ascii="Sylfaen" w:hAnsi="Sylfaen"/>
          <w:bCs/>
          <w:sz w:val="16"/>
          <w:szCs w:val="16"/>
          <w:vertAlign w:val="superscript"/>
        </w:rPr>
        <w:tab/>
      </w:r>
    </w:p>
    <w:p w:rsidR="00CE60A8" w:rsidRPr="00EE0370" w:rsidRDefault="00CE60A8" w:rsidP="00CE60A8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  <w:vertAlign w:val="superscript"/>
        </w:rPr>
      </w:pPr>
    </w:p>
    <w:p w:rsidR="00CE60A8" w:rsidRPr="00EE0370" w:rsidRDefault="00CE60A8" w:rsidP="00CE60A8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</w:rPr>
      </w:pPr>
    </w:p>
    <w:p w:rsidR="00561DCC" w:rsidRDefault="00561DCC" w:rsidP="00561DCC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  <w:vertAlign w:val="superscript"/>
        </w:rPr>
      </w:pPr>
    </w:p>
    <w:p w:rsidR="00561DCC" w:rsidRDefault="00561DCC" w:rsidP="00561DCC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Formularz musi zostać podpisany przez upoważnioną  osobę/osoby do reprezentacji wykonawcy </w:t>
      </w:r>
      <w:r>
        <w:rPr>
          <w:rFonts w:ascii="Times New Roman" w:hAnsi="Times New Roman"/>
          <w:b/>
          <w:i/>
          <w:sz w:val="16"/>
          <w:szCs w:val="16"/>
        </w:rPr>
        <w:t>kwalifikowanym podpisem elektronicznym lub podpisem zaufanym lub podpisem osobistym</w:t>
      </w:r>
    </w:p>
    <w:p w:rsidR="002C1201" w:rsidRDefault="002C1201" w:rsidP="00561DCC">
      <w:pPr>
        <w:spacing w:after="0" w:line="240" w:lineRule="auto"/>
        <w:ind w:right="1953"/>
        <w:jc w:val="both"/>
      </w:pPr>
    </w:p>
    <w:sectPr w:rsidR="002C1201" w:rsidSect="0030542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D9" w:rsidRDefault="001854D9" w:rsidP="00305427">
      <w:pPr>
        <w:spacing w:after="0" w:line="240" w:lineRule="auto"/>
      </w:pPr>
      <w:r>
        <w:separator/>
      </w:r>
    </w:p>
  </w:endnote>
  <w:endnote w:type="continuationSeparator" w:id="0">
    <w:p w:rsidR="001854D9" w:rsidRDefault="001854D9" w:rsidP="0030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D9" w:rsidRDefault="001854D9" w:rsidP="00305427">
      <w:pPr>
        <w:spacing w:after="0" w:line="240" w:lineRule="auto"/>
      </w:pPr>
      <w:r>
        <w:separator/>
      </w:r>
    </w:p>
  </w:footnote>
  <w:footnote w:type="continuationSeparator" w:id="0">
    <w:p w:rsidR="001854D9" w:rsidRDefault="001854D9" w:rsidP="0030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9B6"/>
    <w:multiLevelType w:val="hybridMultilevel"/>
    <w:tmpl w:val="75D60052"/>
    <w:lvl w:ilvl="0" w:tplc="871A5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B5A"/>
    <w:multiLevelType w:val="hybridMultilevel"/>
    <w:tmpl w:val="F64A28BA"/>
    <w:lvl w:ilvl="0" w:tplc="D9AC14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6F6D"/>
    <w:multiLevelType w:val="hybridMultilevel"/>
    <w:tmpl w:val="A1DCF8EE"/>
    <w:lvl w:ilvl="0" w:tplc="8BDA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601A"/>
    <w:multiLevelType w:val="hybridMultilevel"/>
    <w:tmpl w:val="9264914A"/>
    <w:lvl w:ilvl="0" w:tplc="871A5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8"/>
    <w:rsid w:val="00004F3B"/>
    <w:rsid w:val="000C35B5"/>
    <w:rsid w:val="00111151"/>
    <w:rsid w:val="00125277"/>
    <w:rsid w:val="00171B76"/>
    <w:rsid w:val="001854D9"/>
    <w:rsid w:val="001B262B"/>
    <w:rsid w:val="001C5BD9"/>
    <w:rsid w:val="001E6E2B"/>
    <w:rsid w:val="00242E49"/>
    <w:rsid w:val="00262425"/>
    <w:rsid w:val="002B2A7A"/>
    <w:rsid w:val="002C1201"/>
    <w:rsid w:val="002C3682"/>
    <w:rsid w:val="002E07EC"/>
    <w:rsid w:val="00305427"/>
    <w:rsid w:val="003133AA"/>
    <w:rsid w:val="00337AE1"/>
    <w:rsid w:val="00365A0B"/>
    <w:rsid w:val="003A1760"/>
    <w:rsid w:val="0048227A"/>
    <w:rsid w:val="00487B3B"/>
    <w:rsid w:val="004C1C0A"/>
    <w:rsid w:val="004D4665"/>
    <w:rsid w:val="004F3244"/>
    <w:rsid w:val="00510BC7"/>
    <w:rsid w:val="00511649"/>
    <w:rsid w:val="005116B3"/>
    <w:rsid w:val="0051506A"/>
    <w:rsid w:val="00561DCC"/>
    <w:rsid w:val="00570A6F"/>
    <w:rsid w:val="006F1A55"/>
    <w:rsid w:val="0074202C"/>
    <w:rsid w:val="007C0549"/>
    <w:rsid w:val="007F061D"/>
    <w:rsid w:val="007F64E4"/>
    <w:rsid w:val="0086491C"/>
    <w:rsid w:val="00895B27"/>
    <w:rsid w:val="008B25BB"/>
    <w:rsid w:val="008E072F"/>
    <w:rsid w:val="008E264D"/>
    <w:rsid w:val="008F206B"/>
    <w:rsid w:val="00933D66"/>
    <w:rsid w:val="00936D68"/>
    <w:rsid w:val="009A06BD"/>
    <w:rsid w:val="00A0188F"/>
    <w:rsid w:val="00A55F3B"/>
    <w:rsid w:val="00AC734E"/>
    <w:rsid w:val="00AF044E"/>
    <w:rsid w:val="00BC5156"/>
    <w:rsid w:val="00C32DCC"/>
    <w:rsid w:val="00C43A43"/>
    <w:rsid w:val="00C47BD6"/>
    <w:rsid w:val="00CC7D36"/>
    <w:rsid w:val="00CE4CF5"/>
    <w:rsid w:val="00CE60A8"/>
    <w:rsid w:val="00D041F2"/>
    <w:rsid w:val="00D8751C"/>
    <w:rsid w:val="00E012CF"/>
    <w:rsid w:val="00E231B8"/>
    <w:rsid w:val="00E23F33"/>
    <w:rsid w:val="00E57A6F"/>
    <w:rsid w:val="00E61178"/>
    <w:rsid w:val="00EE0370"/>
    <w:rsid w:val="00F0774C"/>
    <w:rsid w:val="00F4349B"/>
    <w:rsid w:val="00F5581B"/>
    <w:rsid w:val="00FA3FF5"/>
    <w:rsid w:val="00FC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C4B"/>
  <w15:docId w15:val="{ACB275C2-9076-4063-B381-C3FE631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Numerowanie,L1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E6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agłowek 3 Znak,Numerowanie Znak,L1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CE60A8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CE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Punkt">
    <w:name w:val="Punkt"/>
    <w:basedOn w:val="Normalny"/>
    <w:autoRedefine/>
    <w:qFormat/>
    <w:rsid w:val="00CE60A8"/>
    <w:pPr>
      <w:framePr w:hSpace="141" w:wrap="around" w:vAnchor="text" w:hAnchor="margin" w:xAlign="center" w:y="84"/>
      <w:spacing w:before="60" w:after="60" w:line="240" w:lineRule="auto"/>
      <w:ind w:left="71"/>
      <w:jc w:val="both"/>
    </w:pPr>
    <w:rPr>
      <w:rFonts w:ascii="Sylfaen" w:eastAsia="Times New Roman" w:hAnsi="Sylfaen" w:cs="Arial"/>
      <w:snapToGrid w:val="0"/>
      <w:sz w:val="20"/>
      <w:szCs w:val="20"/>
      <w:lang w:eastAsia="en-US"/>
    </w:rPr>
  </w:style>
  <w:style w:type="paragraph" w:customStyle="1" w:styleId="Standard">
    <w:name w:val="Standard"/>
    <w:rsid w:val="001C5B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27"/>
  </w:style>
  <w:style w:type="paragraph" w:styleId="Stopka">
    <w:name w:val="footer"/>
    <w:basedOn w:val="Normalny"/>
    <w:link w:val="StopkaZnak"/>
    <w:uiPriority w:val="99"/>
    <w:unhideWhenUsed/>
    <w:rsid w:val="0030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4</cp:revision>
  <cp:lastPrinted>2023-10-27T06:46:00Z</cp:lastPrinted>
  <dcterms:created xsi:type="dcterms:W3CDTF">2023-10-26T12:00:00Z</dcterms:created>
  <dcterms:modified xsi:type="dcterms:W3CDTF">2023-10-27T06:46:00Z</dcterms:modified>
</cp:coreProperties>
</file>