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3327E" w14:textId="3945CADE" w:rsidR="000E5A6E" w:rsidRPr="002D688D" w:rsidRDefault="000E5A6E" w:rsidP="002D688D">
      <w:pPr>
        <w:spacing w:line="360" w:lineRule="auto"/>
        <w:jc w:val="right"/>
        <w:rPr>
          <w:rFonts w:ascii="Tahoma" w:eastAsiaTheme="minorHAnsi" w:hAnsi="Tahoma"/>
          <w:sz w:val="18"/>
          <w:szCs w:val="18"/>
          <w:lang w:eastAsia="en-US"/>
        </w:rPr>
      </w:pPr>
      <w:r w:rsidRPr="002D688D">
        <w:rPr>
          <w:rFonts w:ascii="Tahoma" w:eastAsiaTheme="minorHAnsi" w:hAnsi="Tahoma"/>
          <w:sz w:val="18"/>
          <w:szCs w:val="18"/>
          <w:lang w:eastAsia="en-US"/>
        </w:rPr>
        <w:t xml:space="preserve">Mińsk Mazowiecki, </w:t>
      </w:r>
      <w:r w:rsidR="00F27FA8">
        <w:rPr>
          <w:rFonts w:ascii="Tahoma" w:eastAsiaTheme="minorHAnsi" w:hAnsi="Tahoma"/>
          <w:sz w:val="18"/>
          <w:szCs w:val="18"/>
          <w:lang w:eastAsia="en-US"/>
        </w:rPr>
        <w:t>2 kwietnia</w:t>
      </w:r>
      <w:r w:rsidR="00544974">
        <w:rPr>
          <w:rFonts w:ascii="Tahoma" w:eastAsiaTheme="minorHAnsi" w:hAnsi="Tahoma"/>
          <w:sz w:val="18"/>
          <w:szCs w:val="18"/>
          <w:lang w:eastAsia="en-US"/>
        </w:rPr>
        <w:t xml:space="preserve"> </w:t>
      </w:r>
      <w:r w:rsidRPr="002D688D">
        <w:rPr>
          <w:rFonts w:ascii="Tahoma" w:eastAsiaTheme="minorHAnsi" w:hAnsi="Tahoma"/>
          <w:sz w:val="18"/>
          <w:szCs w:val="18"/>
          <w:lang w:eastAsia="en-US"/>
        </w:rPr>
        <w:t>2025 r.</w:t>
      </w:r>
    </w:p>
    <w:p w14:paraId="2D44BA6C" w14:textId="77777777" w:rsidR="002011CA" w:rsidRDefault="002011CA" w:rsidP="002D688D">
      <w:pPr>
        <w:spacing w:line="360" w:lineRule="auto"/>
        <w:rPr>
          <w:rFonts w:ascii="Tahoma" w:eastAsiaTheme="minorHAnsi" w:hAnsi="Tahoma"/>
          <w:b/>
          <w:bCs/>
          <w:sz w:val="18"/>
          <w:szCs w:val="18"/>
          <w:lang w:eastAsia="en-US"/>
        </w:rPr>
      </w:pPr>
    </w:p>
    <w:p w14:paraId="7CFAEAC4" w14:textId="3F4DF88B" w:rsidR="000E5A6E" w:rsidRDefault="000E5A6E" w:rsidP="002D688D">
      <w:pPr>
        <w:spacing w:line="360" w:lineRule="auto"/>
        <w:rPr>
          <w:rFonts w:ascii="Tahoma" w:eastAsiaTheme="minorHAnsi" w:hAnsi="Tahoma"/>
          <w:b/>
          <w:bCs/>
          <w:sz w:val="18"/>
          <w:szCs w:val="18"/>
          <w:lang w:eastAsia="en-US"/>
        </w:rPr>
      </w:pPr>
      <w:r w:rsidRPr="002D688D">
        <w:rPr>
          <w:rFonts w:ascii="Tahoma" w:eastAsiaTheme="minorHAnsi" w:hAnsi="Tahoma"/>
          <w:b/>
          <w:bCs/>
          <w:sz w:val="18"/>
          <w:szCs w:val="18"/>
          <w:lang w:eastAsia="en-US"/>
        </w:rPr>
        <w:t xml:space="preserve">SIM Mińsk Mazowiecki </w:t>
      </w:r>
      <w:r w:rsidR="002D688D" w:rsidRPr="002D688D">
        <w:rPr>
          <w:rFonts w:ascii="Tahoma" w:eastAsiaTheme="minorHAnsi" w:hAnsi="Tahoma"/>
          <w:b/>
          <w:bCs/>
          <w:sz w:val="18"/>
          <w:szCs w:val="18"/>
          <w:lang w:eastAsia="en-US"/>
        </w:rPr>
        <w:t>s</w:t>
      </w:r>
      <w:r w:rsidRPr="002D688D">
        <w:rPr>
          <w:rFonts w:ascii="Tahoma" w:eastAsiaTheme="minorHAnsi" w:hAnsi="Tahoma"/>
          <w:b/>
          <w:bCs/>
          <w:sz w:val="18"/>
          <w:szCs w:val="18"/>
          <w:lang w:eastAsia="en-US"/>
        </w:rPr>
        <w:t>p. z o.o.</w:t>
      </w:r>
    </w:p>
    <w:p w14:paraId="410D55A4" w14:textId="522DCF56" w:rsidR="000E5A6E" w:rsidRPr="002D688D" w:rsidRDefault="000E5A6E" w:rsidP="002D688D">
      <w:pPr>
        <w:spacing w:line="360" w:lineRule="auto"/>
        <w:rPr>
          <w:rFonts w:ascii="Tahoma" w:eastAsiaTheme="minorHAnsi" w:hAnsi="Tahoma"/>
          <w:sz w:val="18"/>
          <w:szCs w:val="18"/>
          <w:lang w:eastAsia="en-US"/>
        </w:rPr>
      </w:pPr>
      <w:r w:rsidRPr="002D688D">
        <w:rPr>
          <w:rFonts w:ascii="Tahoma" w:eastAsiaTheme="minorHAnsi" w:hAnsi="Tahoma"/>
          <w:sz w:val="18"/>
          <w:szCs w:val="18"/>
          <w:lang w:eastAsia="en-US"/>
        </w:rPr>
        <w:t>ul. Stefana Kardynała Wyszyńskiego 10,</w:t>
      </w:r>
    </w:p>
    <w:p w14:paraId="7560B8F6" w14:textId="142CF1A2" w:rsidR="000E5A6E" w:rsidRPr="002D688D" w:rsidRDefault="000E5A6E" w:rsidP="00EE1257">
      <w:pPr>
        <w:spacing w:line="360" w:lineRule="auto"/>
        <w:rPr>
          <w:rFonts w:ascii="Tahoma" w:eastAsiaTheme="minorHAnsi" w:hAnsi="Tahoma"/>
          <w:sz w:val="18"/>
          <w:szCs w:val="18"/>
          <w:lang w:eastAsia="en-US"/>
        </w:rPr>
      </w:pPr>
      <w:r w:rsidRPr="002D688D">
        <w:rPr>
          <w:rFonts w:ascii="Tahoma" w:eastAsiaTheme="minorHAnsi" w:hAnsi="Tahoma"/>
          <w:sz w:val="18"/>
          <w:szCs w:val="18"/>
          <w:lang w:eastAsia="en-US"/>
        </w:rPr>
        <w:t>05-300 Mińsk Mazowiecki</w:t>
      </w:r>
    </w:p>
    <w:p w14:paraId="48210B87" w14:textId="77777777" w:rsidR="00EE1257" w:rsidRDefault="00EE1257" w:rsidP="00EE1257">
      <w:pPr>
        <w:autoSpaceDE w:val="0"/>
        <w:autoSpaceDN w:val="0"/>
        <w:adjustRightInd w:val="0"/>
        <w:spacing w:line="360" w:lineRule="auto"/>
        <w:rPr>
          <w:rFonts w:ascii="Tahoma" w:eastAsiaTheme="minorHAnsi" w:hAnsi="Tahoma"/>
          <w:color w:val="000000"/>
          <w:sz w:val="18"/>
          <w:szCs w:val="18"/>
          <w:lang w:eastAsia="en-US"/>
        </w:rPr>
      </w:pPr>
    </w:p>
    <w:p w14:paraId="5B756C54" w14:textId="77777777" w:rsidR="00E838CE" w:rsidRDefault="00E838CE" w:rsidP="00EE1257">
      <w:pPr>
        <w:autoSpaceDE w:val="0"/>
        <w:autoSpaceDN w:val="0"/>
        <w:adjustRightInd w:val="0"/>
        <w:spacing w:line="360" w:lineRule="auto"/>
        <w:rPr>
          <w:rFonts w:ascii="Tahoma" w:eastAsiaTheme="minorHAnsi" w:hAnsi="Tahoma"/>
          <w:color w:val="000000"/>
          <w:sz w:val="18"/>
          <w:szCs w:val="18"/>
          <w:lang w:eastAsia="en-US"/>
        </w:rPr>
      </w:pPr>
    </w:p>
    <w:p w14:paraId="6C513DDE" w14:textId="1B3E827F" w:rsidR="001D6C73" w:rsidRPr="00EE1257" w:rsidRDefault="002D688D" w:rsidP="00EE1257">
      <w:pPr>
        <w:autoSpaceDE w:val="0"/>
        <w:autoSpaceDN w:val="0"/>
        <w:adjustRightInd w:val="0"/>
        <w:spacing w:line="360" w:lineRule="auto"/>
        <w:rPr>
          <w:rFonts w:ascii="Tahoma" w:eastAsiaTheme="minorHAnsi" w:hAnsi="Tahoma"/>
          <w:color w:val="000000"/>
          <w:sz w:val="18"/>
          <w:szCs w:val="18"/>
          <w:lang w:eastAsia="en-US"/>
        </w:rPr>
      </w:pPr>
      <w:r w:rsidRPr="002D688D">
        <w:rPr>
          <w:rFonts w:ascii="Tahoma" w:eastAsiaTheme="minorHAnsi" w:hAnsi="Tahoma"/>
          <w:color w:val="000000"/>
          <w:sz w:val="18"/>
          <w:szCs w:val="18"/>
          <w:lang w:eastAsia="en-US"/>
        </w:rPr>
        <w:t xml:space="preserve">znak sprawy: </w:t>
      </w:r>
      <w:r w:rsidR="000E5A6E" w:rsidRPr="002D688D">
        <w:rPr>
          <w:rFonts w:ascii="Tahoma" w:eastAsiaTheme="minorHAnsi" w:hAnsi="Tahoma"/>
          <w:color w:val="000000"/>
          <w:sz w:val="18"/>
          <w:szCs w:val="18"/>
          <w:lang w:eastAsia="en-US"/>
        </w:rPr>
        <w:t>TP/01/2025</w:t>
      </w:r>
      <w:r w:rsidR="001D6C73" w:rsidRPr="002D688D">
        <w:rPr>
          <w:rFonts w:ascii="Tahoma" w:eastAsiaTheme="minorHAnsi" w:hAnsi="Tahoma"/>
          <w:sz w:val="18"/>
          <w:szCs w:val="18"/>
          <w:lang w:eastAsia="en-US"/>
        </w:rPr>
        <w:tab/>
      </w:r>
      <w:r w:rsidR="001D6C73" w:rsidRPr="002D688D">
        <w:rPr>
          <w:rFonts w:ascii="Tahoma" w:eastAsiaTheme="minorHAnsi" w:hAnsi="Tahoma"/>
          <w:sz w:val="18"/>
          <w:szCs w:val="18"/>
          <w:lang w:eastAsia="en-US"/>
        </w:rPr>
        <w:tab/>
      </w:r>
      <w:r w:rsidR="001D6C73" w:rsidRPr="002D688D">
        <w:rPr>
          <w:rFonts w:ascii="Tahoma" w:eastAsiaTheme="minorHAnsi" w:hAnsi="Tahoma"/>
          <w:sz w:val="18"/>
          <w:szCs w:val="18"/>
          <w:lang w:eastAsia="en-US"/>
        </w:rPr>
        <w:tab/>
      </w:r>
      <w:r w:rsidR="001D6C73" w:rsidRPr="002D688D">
        <w:rPr>
          <w:rFonts w:ascii="Tahoma" w:eastAsiaTheme="minorHAnsi" w:hAnsi="Tahoma"/>
          <w:sz w:val="18"/>
          <w:szCs w:val="18"/>
          <w:lang w:eastAsia="en-US"/>
        </w:rPr>
        <w:tab/>
      </w:r>
      <w:r w:rsidR="001D6C73" w:rsidRPr="002D688D">
        <w:rPr>
          <w:rFonts w:ascii="Tahoma" w:eastAsiaTheme="minorHAnsi" w:hAnsi="Tahoma"/>
          <w:sz w:val="18"/>
          <w:szCs w:val="18"/>
          <w:lang w:eastAsia="en-US"/>
        </w:rPr>
        <w:tab/>
      </w:r>
      <w:r w:rsidR="001D6C73" w:rsidRPr="002D688D">
        <w:rPr>
          <w:rFonts w:ascii="Tahoma" w:eastAsiaTheme="minorHAnsi" w:hAnsi="Tahoma"/>
          <w:sz w:val="18"/>
          <w:szCs w:val="18"/>
          <w:lang w:eastAsia="en-US"/>
        </w:rPr>
        <w:tab/>
      </w:r>
    </w:p>
    <w:p w14:paraId="62E62298" w14:textId="18867CB5" w:rsidR="00CC6A87" w:rsidRPr="00CC6A87" w:rsidRDefault="001D6C73" w:rsidP="002D688D">
      <w:pPr>
        <w:spacing w:after="200" w:line="360" w:lineRule="auto"/>
        <w:rPr>
          <w:rFonts w:ascii="Tahoma" w:eastAsiaTheme="minorHAnsi" w:hAnsi="Tahoma"/>
          <w:sz w:val="18"/>
          <w:szCs w:val="18"/>
          <w:lang w:eastAsia="en-US"/>
        </w:rPr>
      </w:pPr>
      <w:r w:rsidRPr="002D688D">
        <w:rPr>
          <w:rFonts w:ascii="Tahoma" w:eastAsiaTheme="minorHAnsi" w:hAnsi="Tahoma"/>
          <w:sz w:val="18"/>
          <w:szCs w:val="18"/>
          <w:lang w:eastAsia="en-US"/>
        </w:rPr>
        <w:t xml:space="preserve">Dot.: postępowania o udzielenie zamówienia publicznego nr </w:t>
      </w:r>
      <w:r w:rsidR="000E5A6E" w:rsidRPr="002D688D">
        <w:rPr>
          <w:rFonts w:ascii="Tahoma" w:eastAsiaTheme="minorHAnsi" w:hAnsi="Tahoma"/>
          <w:sz w:val="18"/>
          <w:szCs w:val="18"/>
          <w:lang w:eastAsia="en-US"/>
        </w:rPr>
        <w:t>TP/01/2025</w:t>
      </w:r>
      <w:r w:rsidRPr="002D688D">
        <w:rPr>
          <w:rFonts w:ascii="Tahoma" w:eastAsiaTheme="minorHAnsi" w:hAnsi="Tahoma"/>
          <w:sz w:val="18"/>
          <w:szCs w:val="18"/>
          <w:lang w:eastAsia="en-US"/>
        </w:rPr>
        <w:t xml:space="preserve"> p.n.: </w:t>
      </w:r>
      <w:r w:rsidR="001E5FA7" w:rsidRPr="0035133D">
        <w:rPr>
          <w:rFonts w:ascii="Tahoma" w:eastAsiaTheme="minorHAnsi" w:hAnsi="Tahoma"/>
          <w:sz w:val="18"/>
          <w:szCs w:val="18"/>
          <w:lang w:eastAsia="en-US"/>
        </w:rPr>
        <w:t>„</w:t>
      </w:r>
      <w:r w:rsidR="000E5A6E" w:rsidRPr="0035133D">
        <w:rPr>
          <w:rFonts w:ascii="Tahoma" w:eastAsiaTheme="minorHAnsi" w:hAnsi="Tahoma"/>
          <w:sz w:val="18"/>
          <w:szCs w:val="18"/>
          <w:lang w:eastAsia="en-US"/>
        </w:rPr>
        <w:t>Wykonanie dokumentacji projektowej dla budowy budynków mieszkalnych w ramach budownictwa społecznego</w:t>
      </w:r>
      <w:r w:rsidR="001E5FA7" w:rsidRPr="0035133D">
        <w:rPr>
          <w:rFonts w:ascii="Tahoma" w:eastAsiaTheme="minorHAnsi" w:hAnsi="Tahoma"/>
          <w:sz w:val="18"/>
          <w:szCs w:val="18"/>
          <w:lang w:eastAsia="en-US"/>
        </w:rPr>
        <w:t>”</w:t>
      </w:r>
      <w:r w:rsidR="00A10D7B">
        <w:rPr>
          <w:rFonts w:ascii="Tahoma" w:eastAsiaTheme="minorHAnsi" w:hAnsi="Tahoma"/>
          <w:sz w:val="18"/>
          <w:szCs w:val="18"/>
          <w:lang w:eastAsia="en-US"/>
        </w:rPr>
        <w:t xml:space="preserve"> („</w:t>
      </w:r>
      <w:r w:rsidR="00B94B66">
        <w:rPr>
          <w:rFonts w:ascii="Tahoma" w:eastAsiaTheme="minorHAnsi" w:hAnsi="Tahoma"/>
          <w:b/>
          <w:bCs/>
          <w:sz w:val="18"/>
          <w:szCs w:val="18"/>
          <w:lang w:eastAsia="en-US"/>
        </w:rPr>
        <w:t>p</w:t>
      </w:r>
      <w:r w:rsidR="00CC6A87" w:rsidRPr="00A10D7B">
        <w:rPr>
          <w:rFonts w:ascii="Tahoma" w:eastAsiaTheme="minorHAnsi" w:hAnsi="Tahoma"/>
          <w:b/>
          <w:bCs/>
          <w:sz w:val="18"/>
          <w:szCs w:val="18"/>
          <w:lang w:eastAsia="en-US"/>
        </w:rPr>
        <w:t>ostępowanie</w:t>
      </w:r>
      <w:r w:rsidR="00A10D7B">
        <w:rPr>
          <w:rFonts w:ascii="Tahoma" w:eastAsiaTheme="minorHAnsi" w:hAnsi="Tahoma"/>
          <w:sz w:val="18"/>
          <w:szCs w:val="18"/>
          <w:lang w:eastAsia="en-US"/>
        </w:rPr>
        <w:t>”).</w:t>
      </w:r>
    </w:p>
    <w:p w14:paraId="77A7A6F4" w14:textId="31925426" w:rsidR="0022079C" w:rsidRDefault="0022079C" w:rsidP="00A10D7B">
      <w:pPr>
        <w:spacing w:line="360" w:lineRule="auto"/>
        <w:jc w:val="center"/>
        <w:rPr>
          <w:rFonts w:ascii="Tahoma" w:hAnsi="Tahoma"/>
          <w:b/>
          <w:sz w:val="18"/>
          <w:szCs w:val="18"/>
        </w:rPr>
      </w:pPr>
    </w:p>
    <w:p w14:paraId="55B301DB" w14:textId="77777777" w:rsidR="00022F75" w:rsidRDefault="00022F75" w:rsidP="00A10D7B">
      <w:pPr>
        <w:spacing w:line="360" w:lineRule="auto"/>
        <w:jc w:val="center"/>
        <w:rPr>
          <w:rFonts w:ascii="Tahoma" w:hAnsi="Tahoma"/>
          <w:b/>
          <w:sz w:val="18"/>
          <w:szCs w:val="18"/>
        </w:rPr>
      </w:pPr>
    </w:p>
    <w:p w14:paraId="4FB69537" w14:textId="5DFE163A" w:rsidR="0035133D" w:rsidRDefault="00611BA1" w:rsidP="00A10D7B">
      <w:pPr>
        <w:spacing w:line="360" w:lineRule="auto"/>
        <w:jc w:val="center"/>
        <w:rPr>
          <w:rFonts w:ascii="Tahoma" w:hAnsi="Tahoma"/>
          <w:b/>
          <w:sz w:val="18"/>
          <w:szCs w:val="18"/>
        </w:rPr>
      </w:pPr>
      <w:r>
        <w:rPr>
          <w:rFonts w:ascii="Tahoma" w:hAnsi="Tahoma"/>
          <w:b/>
          <w:sz w:val="18"/>
          <w:szCs w:val="18"/>
        </w:rPr>
        <w:t>ZAWIADOMIENIE</w:t>
      </w:r>
    </w:p>
    <w:p w14:paraId="00757DDD" w14:textId="354E0D76" w:rsidR="006B342A" w:rsidRPr="002D688D" w:rsidRDefault="00611BA1" w:rsidP="00A10D7B">
      <w:pPr>
        <w:spacing w:line="360" w:lineRule="auto"/>
        <w:jc w:val="center"/>
        <w:rPr>
          <w:rFonts w:ascii="Tahoma" w:hAnsi="Tahoma"/>
          <w:b/>
          <w:sz w:val="18"/>
          <w:szCs w:val="18"/>
        </w:rPr>
      </w:pPr>
      <w:r>
        <w:rPr>
          <w:rFonts w:ascii="Tahoma" w:hAnsi="Tahoma"/>
          <w:b/>
          <w:sz w:val="18"/>
          <w:szCs w:val="18"/>
        </w:rPr>
        <w:t>o unieważnieniu postępowania</w:t>
      </w:r>
    </w:p>
    <w:p w14:paraId="7AB7DCC9" w14:textId="77777777" w:rsidR="000E5A6E" w:rsidRPr="00E30D28" w:rsidRDefault="000E5A6E" w:rsidP="00C44CD6">
      <w:pPr>
        <w:spacing w:line="360" w:lineRule="auto"/>
        <w:jc w:val="center"/>
        <w:rPr>
          <w:rFonts w:ascii="Tahoma" w:hAnsi="Tahoma" w:cs="Tahoma"/>
          <w:b/>
          <w:sz w:val="18"/>
          <w:szCs w:val="18"/>
        </w:rPr>
      </w:pPr>
    </w:p>
    <w:p w14:paraId="5A57B150" w14:textId="713A1EE1" w:rsidR="00CC6A87" w:rsidRPr="00CC6A87" w:rsidRDefault="0035133D" w:rsidP="00CC6A87">
      <w:pPr>
        <w:pStyle w:val="Akapitzlist"/>
        <w:numPr>
          <w:ilvl w:val="0"/>
          <w:numId w:val="2"/>
        </w:numPr>
        <w:spacing w:line="360" w:lineRule="auto"/>
        <w:rPr>
          <w:rFonts w:ascii="Tahoma" w:hAnsi="Tahoma" w:cs="Tahoma"/>
          <w:b/>
          <w:bCs/>
          <w:color w:val="000000" w:themeColor="text1"/>
          <w:sz w:val="18"/>
          <w:szCs w:val="18"/>
          <w:u w:val="single"/>
        </w:rPr>
      </w:pPr>
      <w:r w:rsidRPr="00EE1257">
        <w:rPr>
          <w:rFonts w:ascii="Tahoma" w:hAnsi="Tahoma" w:cs="Tahoma"/>
          <w:color w:val="000000" w:themeColor="text1"/>
          <w:sz w:val="18"/>
          <w:szCs w:val="18"/>
        </w:rPr>
        <w:t xml:space="preserve">Zamawiający - </w:t>
      </w:r>
      <w:r w:rsidRPr="00EE1257">
        <w:rPr>
          <w:rFonts w:ascii="Tahoma" w:eastAsiaTheme="minorHAnsi" w:hAnsi="Tahoma" w:cs="Tahoma"/>
          <w:color w:val="000000" w:themeColor="text1"/>
          <w:sz w:val="18"/>
          <w:szCs w:val="18"/>
          <w:lang w:eastAsia="en-US"/>
        </w:rPr>
        <w:t>SIM Mińsk Mazowiecki sp. z o.o.</w:t>
      </w:r>
      <w:r w:rsidR="00CC6A87">
        <w:rPr>
          <w:rFonts w:ascii="Tahoma" w:eastAsiaTheme="minorHAnsi" w:hAnsi="Tahoma" w:cs="Tahoma"/>
          <w:color w:val="000000" w:themeColor="text1"/>
          <w:sz w:val="18"/>
          <w:szCs w:val="18"/>
          <w:lang w:eastAsia="en-US"/>
        </w:rPr>
        <w:t xml:space="preserve"> </w:t>
      </w:r>
      <w:r w:rsidR="00611BA1">
        <w:rPr>
          <w:rFonts w:ascii="Tahoma" w:eastAsiaTheme="minorHAnsi" w:hAnsi="Tahoma" w:cs="Tahoma"/>
          <w:color w:val="000000" w:themeColor="text1"/>
          <w:sz w:val="18"/>
          <w:szCs w:val="18"/>
          <w:lang w:eastAsia="en-US"/>
        </w:rPr>
        <w:t xml:space="preserve">zgodnie z </w:t>
      </w:r>
      <w:r w:rsidRPr="00EE1257">
        <w:rPr>
          <w:rFonts w:ascii="Tahoma" w:eastAsiaTheme="minorHAnsi" w:hAnsi="Tahoma" w:cs="Tahoma"/>
          <w:color w:val="000000" w:themeColor="text1"/>
          <w:sz w:val="18"/>
          <w:szCs w:val="18"/>
          <w:lang w:eastAsia="en-US"/>
        </w:rPr>
        <w:t xml:space="preserve">art. </w:t>
      </w:r>
      <w:r w:rsidR="00611BA1">
        <w:rPr>
          <w:rFonts w:ascii="Tahoma" w:eastAsiaTheme="minorHAnsi" w:hAnsi="Tahoma" w:cs="Tahoma"/>
          <w:color w:val="000000" w:themeColor="text1"/>
          <w:sz w:val="18"/>
          <w:szCs w:val="18"/>
          <w:lang w:eastAsia="en-US"/>
        </w:rPr>
        <w:t xml:space="preserve">260 ust. 1 </w:t>
      </w:r>
      <w:r w:rsidR="00E30D28" w:rsidRPr="00611BA1">
        <w:rPr>
          <w:rFonts w:ascii="Tahoma" w:hAnsi="Tahoma" w:cs="Tahoma"/>
          <w:color w:val="000000" w:themeColor="text1"/>
          <w:sz w:val="18"/>
          <w:szCs w:val="18"/>
        </w:rPr>
        <w:t>u</w:t>
      </w:r>
      <w:r w:rsidR="006B342A" w:rsidRPr="00611BA1">
        <w:rPr>
          <w:rFonts w:ascii="Tahoma" w:hAnsi="Tahoma" w:cs="Tahoma"/>
          <w:color w:val="000000" w:themeColor="text1"/>
          <w:sz w:val="18"/>
          <w:szCs w:val="18"/>
        </w:rPr>
        <w:t xml:space="preserve">stawy z 11.09.2019 r. - </w:t>
      </w:r>
      <w:r w:rsidR="00F4688D" w:rsidRPr="00611BA1">
        <w:rPr>
          <w:rFonts w:ascii="Tahoma" w:hAnsi="Tahoma" w:cs="Tahoma"/>
          <w:color w:val="000000" w:themeColor="text1"/>
          <w:sz w:val="18"/>
          <w:szCs w:val="18"/>
        </w:rPr>
        <w:t>p</w:t>
      </w:r>
      <w:r w:rsidR="006B342A" w:rsidRPr="00611BA1">
        <w:rPr>
          <w:rFonts w:ascii="Tahoma" w:hAnsi="Tahoma" w:cs="Tahoma"/>
          <w:color w:val="000000" w:themeColor="text1"/>
          <w:sz w:val="18"/>
          <w:szCs w:val="18"/>
        </w:rPr>
        <w:t xml:space="preserve">rawo zamówień publicznych </w:t>
      </w:r>
      <w:r w:rsidR="000E5A6E" w:rsidRPr="00611BA1">
        <w:rPr>
          <w:rFonts w:ascii="Tahoma" w:hAnsi="Tahoma" w:cs="Tahoma"/>
          <w:color w:val="000000" w:themeColor="text1"/>
          <w:sz w:val="18"/>
          <w:szCs w:val="18"/>
        </w:rPr>
        <w:t>(</w:t>
      </w:r>
      <w:r w:rsidR="006B342A" w:rsidRPr="00611BA1">
        <w:rPr>
          <w:rFonts w:ascii="Tahoma" w:hAnsi="Tahoma" w:cs="Tahoma"/>
          <w:vanish/>
          <w:color w:val="000000" w:themeColor="text1"/>
          <w:sz w:val="18"/>
          <w:szCs w:val="18"/>
          <w:specVanish/>
        </w:rPr>
        <w:t>(</w:t>
      </w:r>
      <w:r w:rsidR="006B342A" w:rsidRPr="00611BA1">
        <w:rPr>
          <w:rFonts w:ascii="Tahoma" w:hAnsi="Tahoma" w:cs="Tahoma"/>
          <w:color w:val="000000" w:themeColor="text1"/>
          <w:sz w:val="18"/>
          <w:szCs w:val="18"/>
        </w:rPr>
        <w:t>Dz.U.</w:t>
      </w:r>
      <w:r w:rsidR="004C3150" w:rsidRPr="00611BA1">
        <w:rPr>
          <w:rFonts w:ascii="Tahoma" w:hAnsi="Tahoma" w:cs="Tahoma"/>
          <w:color w:val="000000" w:themeColor="text1"/>
          <w:sz w:val="18"/>
          <w:szCs w:val="18"/>
        </w:rPr>
        <w:t xml:space="preserve"> z 202</w:t>
      </w:r>
      <w:r w:rsidR="000E5A6E" w:rsidRPr="00611BA1">
        <w:rPr>
          <w:rFonts w:ascii="Tahoma" w:hAnsi="Tahoma" w:cs="Tahoma"/>
          <w:color w:val="000000" w:themeColor="text1"/>
          <w:sz w:val="18"/>
          <w:szCs w:val="18"/>
        </w:rPr>
        <w:t xml:space="preserve">4 </w:t>
      </w:r>
      <w:r w:rsidR="004C3150" w:rsidRPr="00611BA1">
        <w:rPr>
          <w:rFonts w:ascii="Tahoma" w:hAnsi="Tahoma" w:cs="Tahoma"/>
          <w:color w:val="000000" w:themeColor="text1"/>
          <w:sz w:val="18"/>
          <w:szCs w:val="18"/>
        </w:rPr>
        <w:t xml:space="preserve">r., </w:t>
      </w:r>
      <w:r w:rsidR="006B342A" w:rsidRPr="00611BA1">
        <w:rPr>
          <w:rFonts w:ascii="Tahoma" w:hAnsi="Tahoma" w:cs="Tahoma"/>
          <w:color w:val="000000" w:themeColor="text1"/>
          <w:sz w:val="18"/>
          <w:szCs w:val="18"/>
        </w:rPr>
        <w:t xml:space="preserve">poz. </w:t>
      </w:r>
      <w:r w:rsidR="004C3150" w:rsidRPr="00611BA1">
        <w:rPr>
          <w:rFonts w:ascii="Tahoma" w:hAnsi="Tahoma" w:cs="Tahoma"/>
          <w:color w:val="000000" w:themeColor="text1"/>
          <w:sz w:val="18"/>
          <w:szCs w:val="18"/>
        </w:rPr>
        <w:t>1</w:t>
      </w:r>
      <w:r w:rsidR="000E5A6E" w:rsidRPr="00611BA1">
        <w:rPr>
          <w:rFonts w:ascii="Tahoma" w:hAnsi="Tahoma" w:cs="Tahoma"/>
          <w:color w:val="000000" w:themeColor="text1"/>
          <w:sz w:val="18"/>
          <w:szCs w:val="18"/>
        </w:rPr>
        <w:t>320</w:t>
      </w:r>
      <w:r w:rsidR="006B342A" w:rsidRPr="00611BA1">
        <w:rPr>
          <w:rFonts w:ascii="Tahoma" w:hAnsi="Tahoma" w:cs="Tahoma"/>
          <w:color w:val="000000" w:themeColor="text1"/>
          <w:sz w:val="18"/>
          <w:szCs w:val="18"/>
        </w:rPr>
        <w:t xml:space="preserve">), </w:t>
      </w:r>
      <w:r w:rsidR="00EE1257" w:rsidRPr="00611BA1">
        <w:rPr>
          <w:rFonts w:ascii="Tahoma" w:hAnsi="Tahoma" w:cs="Tahoma"/>
          <w:color w:val="000000" w:themeColor="text1"/>
          <w:sz w:val="18"/>
          <w:szCs w:val="18"/>
        </w:rPr>
        <w:t>(</w:t>
      </w:r>
      <w:r w:rsidR="006B342A" w:rsidRPr="00611BA1">
        <w:rPr>
          <w:rFonts w:ascii="Tahoma" w:hAnsi="Tahoma" w:cs="Tahoma"/>
          <w:color w:val="000000" w:themeColor="text1"/>
          <w:sz w:val="18"/>
          <w:szCs w:val="18"/>
        </w:rPr>
        <w:t>"</w:t>
      </w:r>
      <w:r w:rsidR="006B342A" w:rsidRPr="00611BA1">
        <w:rPr>
          <w:rFonts w:ascii="Tahoma" w:hAnsi="Tahoma" w:cs="Tahoma"/>
          <w:b/>
          <w:bCs/>
          <w:color w:val="000000" w:themeColor="text1"/>
          <w:sz w:val="18"/>
          <w:szCs w:val="18"/>
        </w:rPr>
        <w:t>pzp</w:t>
      </w:r>
      <w:r w:rsidR="006B342A" w:rsidRPr="00611BA1">
        <w:rPr>
          <w:rFonts w:ascii="Tahoma" w:hAnsi="Tahoma" w:cs="Tahoma"/>
          <w:color w:val="000000" w:themeColor="text1"/>
          <w:sz w:val="18"/>
          <w:szCs w:val="18"/>
        </w:rPr>
        <w:t>"</w:t>
      </w:r>
      <w:r w:rsidR="00EE1257" w:rsidRPr="00611BA1">
        <w:rPr>
          <w:rFonts w:ascii="Tahoma" w:hAnsi="Tahoma" w:cs="Tahoma"/>
          <w:color w:val="000000" w:themeColor="text1"/>
          <w:sz w:val="18"/>
          <w:szCs w:val="18"/>
        </w:rPr>
        <w:t>)</w:t>
      </w:r>
      <w:r w:rsidR="006B342A" w:rsidRPr="00611BA1">
        <w:rPr>
          <w:rFonts w:ascii="Tahoma" w:hAnsi="Tahoma" w:cs="Tahoma"/>
          <w:color w:val="000000" w:themeColor="text1"/>
          <w:sz w:val="18"/>
          <w:szCs w:val="18"/>
        </w:rPr>
        <w:t xml:space="preserve"> </w:t>
      </w:r>
      <w:r w:rsidR="00611BA1">
        <w:rPr>
          <w:rFonts w:ascii="Tahoma" w:hAnsi="Tahoma" w:cs="Tahoma"/>
          <w:color w:val="000000" w:themeColor="text1"/>
          <w:sz w:val="18"/>
          <w:szCs w:val="18"/>
        </w:rPr>
        <w:t xml:space="preserve">informuje, że na podstawie </w:t>
      </w:r>
      <w:r w:rsidR="00611BA1" w:rsidRPr="00A10D7B">
        <w:rPr>
          <w:rFonts w:ascii="Tahoma" w:hAnsi="Tahoma" w:cs="Tahoma"/>
          <w:b/>
          <w:bCs/>
          <w:color w:val="000000" w:themeColor="text1"/>
          <w:sz w:val="18"/>
          <w:szCs w:val="18"/>
          <w:u w:val="single"/>
        </w:rPr>
        <w:t>art. 255 pkt 6</w:t>
      </w:r>
      <w:r w:rsidR="00A10D7B" w:rsidRPr="00A10D7B">
        <w:rPr>
          <w:rFonts w:ascii="Tahoma" w:hAnsi="Tahoma" w:cs="Tahoma"/>
          <w:b/>
          <w:bCs/>
          <w:color w:val="000000" w:themeColor="text1"/>
          <w:sz w:val="18"/>
          <w:szCs w:val="18"/>
          <w:u w:val="single"/>
        </w:rPr>
        <w:t xml:space="preserve"> pzp w zw. z art. 457 ust. 1 pkt 1 pzp</w:t>
      </w:r>
      <w:r w:rsidR="00611BA1" w:rsidRPr="00A10D7B">
        <w:rPr>
          <w:rFonts w:ascii="Tahoma" w:hAnsi="Tahoma" w:cs="Tahoma"/>
          <w:color w:val="000000" w:themeColor="text1"/>
          <w:sz w:val="18"/>
          <w:szCs w:val="18"/>
          <w:u w:val="single"/>
        </w:rPr>
        <w:t xml:space="preserve"> </w:t>
      </w:r>
      <w:r w:rsidR="00611BA1" w:rsidRPr="00A10D7B">
        <w:rPr>
          <w:rFonts w:ascii="Tahoma" w:hAnsi="Tahoma" w:cs="Tahoma"/>
          <w:b/>
          <w:bCs/>
          <w:color w:val="000000" w:themeColor="text1"/>
          <w:sz w:val="18"/>
          <w:szCs w:val="18"/>
          <w:u w:val="single"/>
        </w:rPr>
        <w:t>unieważnia</w:t>
      </w:r>
      <w:r w:rsidR="00611BA1" w:rsidRPr="00611BA1">
        <w:rPr>
          <w:rFonts w:ascii="Tahoma" w:hAnsi="Tahoma" w:cs="Tahoma"/>
          <w:b/>
          <w:bCs/>
          <w:color w:val="000000" w:themeColor="text1"/>
          <w:sz w:val="18"/>
          <w:szCs w:val="18"/>
          <w:u w:val="single"/>
        </w:rPr>
        <w:t xml:space="preserve"> postępowania na „wykonanie dokumentacji projektowej dla budowy budynków mieszkalnych w ramach budownictwa społecznego, prowadzonego pod numerem </w:t>
      </w:r>
      <w:r w:rsidR="00611BA1" w:rsidRPr="00611BA1">
        <w:rPr>
          <w:rFonts w:ascii="Tahoma" w:eastAsiaTheme="minorHAnsi" w:hAnsi="Tahoma"/>
          <w:b/>
          <w:bCs/>
          <w:color w:val="000000"/>
          <w:sz w:val="18"/>
          <w:szCs w:val="18"/>
          <w:u w:val="single"/>
          <w:lang w:eastAsia="en-US"/>
        </w:rPr>
        <w:t>TP/01/2025.</w:t>
      </w:r>
    </w:p>
    <w:p w14:paraId="5DBF8F41" w14:textId="18E791A6" w:rsidR="00CC6A87" w:rsidRDefault="00CC6A87" w:rsidP="00CC6A87">
      <w:pPr>
        <w:pStyle w:val="Akapitzlist"/>
        <w:spacing w:line="360" w:lineRule="auto"/>
        <w:ind w:left="360"/>
        <w:rPr>
          <w:rFonts w:ascii="Tahoma" w:hAnsi="Tahoma" w:cs="Tahoma"/>
          <w:color w:val="000000" w:themeColor="text1"/>
          <w:sz w:val="18"/>
          <w:szCs w:val="18"/>
        </w:rPr>
      </w:pPr>
    </w:p>
    <w:p w14:paraId="5D9D0795" w14:textId="77777777" w:rsidR="00CC6A87" w:rsidRDefault="00CC6A87" w:rsidP="00CC6A87">
      <w:pPr>
        <w:spacing w:line="360" w:lineRule="auto"/>
        <w:jc w:val="center"/>
        <w:rPr>
          <w:rFonts w:ascii="Tahoma" w:hAnsi="Tahoma" w:cs="Tahoma"/>
          <w:b/>
          <w:bCs/>
          <w:color w:val="000000" w:themeColor="text1"/>
          <w:sz w:val="18"/>
          <w:szCs w:val="18"/>
        </w:rPr>
      </w:pPr>
      <w:r w:rsidRPr="00A10D7B">
        <w:rPr>
          <w:rFonts w:ascii="Tahoma" w:hAnsi="Tahoma" w:cs="Tahoma"/>
          <w:b/>
          <w:bCs/>
          <w:color w:val="000000" w:themeColor="text1"/>
          <w:sz w:val="18"/>
          <w:szCs w:val="18"/>
        </w:rPr>
        <w:t>UZASADNIENIE</w:t>
      </w:r>
    </w:p>
    <w:p w14:paraId="052EBE44" w14:textId="23243A97" w:rsidR="00165B0B" w:rsidRPr="00165B0B" w:rsidRDefault="00165B0B" w:rsidP="00165B0B">
      <w:pPr>
        <w:spacing w:line="360" w:lineRule="auto"/>
        <w:rPr>
          <w:rFonts w:ascii="Tahoma" w:hAnsi="Tahoma" w:cs="Tahoma"/>
          <w:b/>
          <w:bCs/>
          <w:color w:val="000000" w:themeColor="text1"/>
          <w:sz w:val="18"/>
          <w:szCs w:val="18"/>
          <w:u w:val="single"/>
        </w:rPr>
      </w:pPr>
    </w:p>
    <w:p w14:paraId="719E36A6" w14:textId="22661AD0" w:rsidR="00232024" w:rsidRPr="00232024" w:rsidRDefault="00582BB8" w:rsidP="00232024">
      <w:pPr>
        <w:pStyle w:val="Akapitzlist"/>
        <w:numPr>
          <w:ilvl w:val="0"/>
          <w:numId w:val="2"/>
        </w:numPr>
        <w:spacing w:line="360" w:lineRule="auto"/>
        <w:rPr>
          <w:rFonts w:ascii="Tahoma" w:hAnsi="Tahoma" w:cs="Tahoma"/>
          <w:b/>
          <w:bCs/>
          <w:color w:val="000000" w:themeColor="text1"/>
          <w:sz w:val="18"/>
          <w:szCs w:val="18"/>
          <w:u w:val="single"/>
        </w:rPr>
      </w:pPr>
      <w:r w:rsidRPr="007D35A1">
        <w:rPr>
          <w:rFonts w:ascii="Tahoma" w:hAnsi="Tahoma"/>
          <w:color w:val="000000" w:themeColor="text1"/>
          <w:sz w:val="18"/>
          <w:szCs w:val="18"/>
        </w:rPr>
        <w:t xml:space="preserve">W pkt 4.6 SWZ </w:t>
      </w:r>
      <w:r w:rsidR="00CC6A87" w:rsidRPr="007D35A1">
        <w:rPr>
          <w:rFonts w:ascii="Tahoma" w:hAnsi="Tahoma"/>
          <w:color w:val="000000" w:themeColor="text1"/>
          <w:sz w:val="18"/>
          <w:szCs w:val="18"/>
        </w:rPr>
        <w:t>Zmawi</w:t>
      </w:r>
      <w:r w:rsidRPr="007D35A1">
        <w:rPr>
          <w:rFonts w:ascii="Tahoma" w:hAnsi="Tahoma"/>
          <w:color w:val="000000" w:themeColor="text1"/>
          <w:sz w:val="18"/>
          <w:szCs w:val="18"/>
        </w:rPr>
        <w:t xml:space="preserve">ający zastrzegł obowiązek </w:t>
      </w:r>
      <w:r w:rsidR="00CC6A87" w:rsidRPr="007D35A1">
        <w:rPr>
          <w:rFonts w:ascii="Tahoma" w:hAnsi="Tahoma"/>
          <w:color w:val="000000" w:themeColor="text1"/>
          <w:sz w:val="18"/>
          <w:szCs w:val="18"/>
        </w:rPr>
        <w:t xml:space="preserve">osobistego wykonania kluczowych części zamówienia: etapu 1 – przygotowania - projektu koncepcyjno-architektonicznego </w:t>
      </w:r>
      <w:r w:rsidRPr="007D35A1">
        <w:rPr>
          <w:rFonts w:ascii="Tahoma" w:hAnsi="Tahoma"/>
          <w:color w:val="000000" w:themeColor="text1"/>
          <w:sz w:val="18"/>
          <w:szCs w:val="18"/>
        </w:rPr>
        <w:t>oraz</w:t>
      </w:r>
      <w:r w:rsidR="00CC6A87" w:rsidRPr="007D35A1">
        <w:rPr>
          <w:rFonts w:ascii="Tahoma" w:hAnsi="Tahoma"/>
          <w:color w:val="000000" w:themeColor="text1"/>
          <w:sz w:val="18"/>
          <w:szCs w:val="18"/>
        </w:rPr>
        <w:t xml:space="preserve"> etapu 2 - opracowania projektu budowlanego</w:t>
      </w:r>
      <w:r w:rsidRPr="007D35A1">
        <w:rPr>
          <w:rFonts w:ascii="Tahoma" w:hAnsi="Tahoma"/>
          <w:color w:val="000000" w:themeColor="text1"/>
          <w:sz w:val="18"/>
          <w:szCs w:val="18"/>
        </w:rPr>
        <w:t xml:space="preserve">, o którym mowa w art. 121 </w:t>
      </w:r>
      <w:r w:rsidR="00022F75">
        <w:rPr>
          <w:rFonts w:ascii="Tahoma" w:hAnsi="Tahoma"/>
          <w:color w:val="000000" w:themeColor="text1"/>
          <w:sz w:val="18"/>
          <w:szCs w:val="18"/>
        </w:rPr>
        <w:t xml:space="preserve">pkt 1 </w:t>
      </w:r>
      <w:r w:rsidRPr="007D35A1">
        <w:rPr>
          <w:rFonts w:ascii="Tahoma" w:hAnsi="Tahoma"/>
          <w:color w:val="000000" w:themeColor="text1"/>
          <w:sz w:val="18"/>
          <w:szCs w:val="18"/>
        </w:rPr>
        <w:t>pzp. D</w:t>
      </w:r>
      <w:r w:rsidR="00CC6A87" w:rsidRPr="007D35A1">
        <w:rPr>
          <w:rFonts w:ascii="Tahoma" w:hAnsi="Tahoma"/>
          <w:color w:val="000000" w:themeColor="text1"/>
          <w:sz w:val="18"/>
          <w:szCs w:val="18"/>
        </w:rPr>
        <w:t xml:space="preserve">odatkowo </w:t>
      </w:r>
      <w:r w:rsidRPr="007D35A1">
        <w:rPr>
          <w:rFonts w:ascii="Tahoma" w:hAnsi="Tahoma"/>
          <w:color w:val="000000" w:themeColor="text1"/>
          <w:sz w:val="18"/>
          <w:szCs w:val="18"/>
        </w:rPr>
        <w:t>zgodnie z pkt 4.</w:t>
      </w:r>
      <w:r w:rsidR="00D14D12">
        <w:rPr>
          <w:rFonts w:ascii="Tahoma" w:hAnsi="Tahoma"/>
          <w:color w:val="000000" w:themeColor="text1"/>
          <w:sz w:val="18"/>
          <w:szCs w:val="18"/>
        </w:rPr>
        <w:t>8</w:t>
      </w:r>
      <w:r w:rsidRPr="007D35A1">
        <w:rPr>
          <w:rFonts w:ascii="Tahoma" w:hAnsi="Tahoma"/>
          <w:color w:val="000000" w:themeColor="text1"/>
          <w:sz w:val="18"/>
          <w:szCs w:val="18"/>
        </w:rPr>
        <w:t xml:space="preserve"> SWZ </w:t>
      </w:r>
      <w:r w:rsidR="00CC6A87" w:rsidRPr="007D35A1">
        <w:rPr>
          <w:rFonts w:ascii="Tahoma" w:hAnsi="Tahoma"/>
          <w:color w:val="000000" w:themeColor="text1"/>
          <w:sz w:val="18"/>
          <w:szCs w:val="18"/>
        </w:rPr>
        <w:t>SIM wymagał</w:t>
      </w:r>
      <w:r w:rsidR="00587C18" w:rsidRPr="007D35A1">
        <w:rPr>
          <w:rFonts w:ascii="Tahoma" w:hAnsi="Tahoma"/>
          <w:color w:val="000000" w:themeColor="text1"/>
          <w:sz w:val="18"/>
          <w:szCs w:val="18"/>
        </w:rPr>
        <w:t xml:space="preserve"> </w:t>
      </w:r>
      <w:r w:rsidR="00CC6A87" w:rsidRPr="007D35A1">
        <w:rPr>
          <w:rFonts w:ascii="Tahoma" w:hAnsi="Tahoma"/>
          <w:color w:val="000000" w:themeColor="text1"/>
          <w:sz w:val="18"/>
          <w:szCs w:val="18"/>
        </w:rPr>
        <w:t xml:space="preserve">zatrudnienia na umowę o pracę </w:t>
      </w:r>
      <w:r w:rsidR="00587C18" w:rsidRPr="007D35A1">
        <w:rPr>
          <w:rFonts w:ascii="Tahoma" w:hAnsi="Tahoma"/>
          <w:color w:val="000000" w:themeColor="text1"/>
          <w:sz w:val="18"/>
          <w:szCs w:val="18"/>
        </w:rPr>
        <w:t xml:space="preserve">osób wykonujących </w:t>
      </w:r>
      <w:r w:rsidR="00CC6A87" w:rsidRPr="007D35A1">
        <w:rPr>
          <w:rFonts w:ascii="Tahoma" w:hAnsi="Tahoma"/>
          <w:color w:val="000000" w:themeColor="text1"/>
          <w:sz w:val="18"/>
          <w:szCs w:val="18"/>
        </w:rPr>
        <w:t>prac</w:t>
      </w:r>
      <w:r w:rsidR="00587C18" w:rsidRPr="007D35A1">
        <w:rPr>
          <w:rFonts w:ascii="Tahoma" w:hAnsi="Tahoma"/>
          <w:color w:val="000000" w:themeColor="text1"/>
          <w:sz w:val="18"/>
          <w:szCs w:val="18"/>
        </w:rPr>
        <w:t>e</w:t>
      </w:r>
      <w:r w:rsidR="00CC6A87" w:rsidRPr="007D35A1">
        <w:rPr>
          <w:rFonts w:ascii="Tahoma" w:hAnsi="Tahoma"/>
          <w:color w:val="000000" w:themeColor="text1"/>
          <w:sz w:val="18"/>
          <w:szCs w:val="18"/>
        </w:rPr>
        <w:t xml:space="preserve"> projektow</w:t>
      </w:r>
      <w:r w:rsidR="00587C18" w:rsidRPr="007D35A1">
        <w:rPr>
          <w:rFonts w:ascii="Tahoma" w:hAnsi="Tahoma"/>
          <w:color w:val="000000" w:themeColor="text1"/>
          <w:sz w:val="18"/>
          <w:szCs w:val="18"/>
        </w:rPr>
        <w:t>e (art. 95 pzp).</w:t>
      </w:r>
      <w:r w:rsidR="007D35A1">
        <w:rPr>
          <w:rFonts w:ascii="Tahoma" w:hAnsi="Tahoma"/>
          <w:color w:val="000000" w:themeColor="text1"/>
          <w:sz w:val="18"/>
          <w:szCs w:val="18"/>
        </w:rPr>
        <w:t xml:space="preserve"> </w:t>
      </w:r>
      <w:r w:rsidR="00992297">
        <w:rPr>
          <w:rFonts w:ascii="Tahoma" w:hAnsi="Tahoma"/>
          <w:color w:val="000000" w:themeColor="text1"/>
          <w:sz w:val="18"/>
          <w:szCs w:val="18"/>
        </w:rPr>
        <w:t>O</w:t>
      </w:r>
      <w:r w:rsidR="007D35A1" w:rsidRPr="007D35A1">
        <w:rPr>
          <w:rFonts w:ascii="Tahoma" w:hAnsi="Tahoma"/>
          <w:color w:val="000000" w:themeColor="text1"/>
          <w:sz w:val="18"/>
          <w:szCs w:val="18"/>
        </w:rPr>
        <w:t xml:space="preserve">bowiązki Wykonawcy wynikające z SWZ, zostały odmiennie uregulowane we </w:t>
      </w:r>
      <w:r w:rsidR="008503D8" w:rsidRPr="007D35A1">
        <w:rPr>
          <w:rFonts w:ascii="Tahoma" w:hAnsi="Tahoma"/>
          <w:color w:val="000000" w:themeColor="text1"/>
          <w:sz w:val="18"/>
          <w:szCs w:val="18"/>
        </w:rPr>
        <w:t>wz</w:t>
      </w:r>
      <w:r w:rsidR="007D35A1" w:rsidRPr="007D35A1">
        <w:rPr>
          <w:rFonts w:ascii="Tahoma" w:hAnsi="Tahoma"/>
          <w:color w:val="000000" w:themeColor="text1"/>
          <w:sz w:val="18"/>
          <w:szCs w:val="18"/>
        </w:rPr>
        <w:t>orze</w:t>
      </w:r>
      <w:r w:rsidR="008503D8" w:rsidRPr="007D35A1">
        <w:rPr>
          <w:rFonts w:ascii="Tahoma" w:hAnsi="Tahoma"/>
          <w:color w:val="000000" w:themeColor="text1"/>
          <w:sz w:val="18"/>
          <w:szCs w:val="18"/>
        </w:rPr>
        <w:t xml:space="preserve"> umowy (załącznik nr 3 do SWZ)</w:t>
      </w:r>
      <w:r w:rsidR="007D35A1">
        <w:rPr>
          <w:rFonts w:ascii="Tahoma" w:hAnsi="Tahoma"/>
          <w:color w:val="000000" w:themeColor="text1"/>
          <w:sz w:val="18"/>
          <w:szCs w:val="18"/>
        </w:rPr>
        <w:t>.</w:t>
      </w:r>
      <w:r w:rsidR="0078472A">
        <w:rPr>
          <w:rFonts w:ascii="Tahoma" w:hAnsi="Tahoma"/>
          <w:color w:val="000000" w:themeColor="text1"/>
          <w:sz w:val="18"/>
          <w:szCs w:val="18"/>
        </w:rPr>
        <w:t xml:space="preserve"> Po pierwsze – Wykonawca został zobowiązany do wykonania własnymi siłami całości zamówienia (§7 ust 1 wzoru umowy, załącznik nr 3 do SWZ), a nie jedynie dwóch etapów, jak zastrzeżono w SWZ (pkt 4.6 SWZ).</w:t>
      </w:r>
      <w:r w:rsidR="00703A29">
        <w:rPr>
          <w:rFonts w:ascii="Tahoma" w:hAnsi="Tahoma"/>
          <w:color w:val="000000" w:themeColor="text1"/>
          <w:sz w:val="18"/>
          <w:szCs w:val="18"/>
        </w:rPr>
        <w:t xml:space="preserve"> </w:t>
      </w:r>
      <w:r w:rsidR="0078472A" w:rsidRPr="00232024">
        <w:rPr>
          <w:rFonts w:ascii="Tahoma" w:hAnsi="Tahoma"/>
          <w:color w:val="000000" w:themeColor="text1"/>
          <w:sz w:val="18"/>
          <w:szCs w:val="18"/>
        </w:rPr>
        <w:t xml:space="preserve">Po drugie </w:t>
      </w:r>
      <w:r w:rsidR="00992297" w:rsidRPr="00232024">
        <w:rPr>
          <w:rFonts w:ascii="Tahoma" w:hAnsi="Tahoma"/>
          <w:color w:val="000000" w:themeColor="text1"/>
          <w:sz w:val="18"/>
          <w:szCs w:val="18"/>
        </w:rPr>
        <w:t>–</w:t>
      </w:r>
      <w:r w:rsidR="0078472A" w:rsidRPr="00232024">
        <w:rPr>
          <w:rFonts w:ascii="Tahoma" w:hAnsi="Tahoma"/>
          <w:color w:val="000000" w:themeColor="text1"/>
          <w:sz w:val="18"/>
          <w:szCs w:val="18"/>
        </w:rPr>
        <w:t xml:space="preserve"> </w:t>
      </w:r>
      <w:r w:rsidR="00193A26" w:rsidRPr="00232024">
        <w:rPr>
          <w:rFonts w:ascii="Tahoma" w:hAnsi="Tahoma"/>
          <w:color w:val="000000" w:themeColor="text1"/>
          <w:sz w:val="18"/>
          <w:szCs w:val="18"/>
        </w:rPr>
        <w:t>wszystkie osoby uczestniczące w realizacji zamówienia, m</w:t>
      </w:r>
      <w:r w:rsidR="00F52B3A">
        <w:rPr>
          <w:rFonts w:ascii="Tahoma" w:hAnsi="Tahoma"/>
          <w:color w:val="000000" w:themeColor="text1"/>
          <w:sz w:val="18"/>
          <w:szCs w:val="18"/>
        </w:rPr>
        <w:t>iały</w:t>
      </w:r>
      <w:r w:rsidR="00193A26" w:rsidRPr="00232024">
        <w:rPr>
          <w:rFonts w:ascii="Tahoma" w:hAnsi="Tahoma"/>
          <w:color w:val="000000" w:themeColor="text1"/>
          <w:sz w:val="18"/>
          <w:szCs w:val="18"/>
        </w:rPr>
        <w:t xml:space="preserve"> być zatrudnione na umowę o pracę (§7 ust 6 wzoru umowy, załącznik nr 3 do SWZ), a nie jedynie osoby wykonujące prace projektowe (</w:t>
      </w:r>
      <w:r w:rsidR="00D14D12" w:rsidRPr="00232024">
        <w:rPr>
          <w:rFonts w:ascii="Tahoma" w:hAnsi="Tahoma"/>
          <w:color w:val="000000" w:themeColor="text1"/>
          <w:sz w:val="18"/>
          <w:szCs w:val="18"/>
        </w:rPr>
        <w:t xml:space="preserve">pkt 4.8 SWZ). </w:t>
      </w:r>
    </w:p>
    <w:p w14:paraId="5FAFC738" w14:textId="77777777" w:rsidR="00232024" w:rsidRPr="00232024" w:rsidRDefault="00232024" w:rsidP="00232024">
      <w:pPr>
        <w:pStyle w:val="Akapitzlist"/>
        <w:spacing w:line="360" w:lineRule="auto"/>
        <w:ind w:left="360"/>
        <w:rPr>
          <w:rFonts w:ascii="Tahoma" w:hAnsi="Tahoma" w:cs="Tahoma"/>
          <w:b/>
          <w:bCs/>
          <w:color w:val="000000" w:themeColor="text1"/>
          <w:sz w:val="18"/>
          <w:szCs w:val="18"/>
          <w:u w:val="single"/>
        </w:rPr>
      </w:pPr>
    </w:p>
    <w:p w14:paraId="2C439E8D" w14:textId="728F5A41" w:rsidR="00F52B3A" w:rsidRPr="00F52B3A" w:rsidRDefault="00232024" w:rsidP="00802414">
      <w:pPr>
        <w:pStyle w:val="Akapitzlist"/>
        <w:numPr>
          <w:ilvl w:val="0"/>
          <w:numId w:val="2"/>
        </w:numPr>
        <w:spacing w:line="360" w:lineRule="auto"/>
        <w:rPr>
          <w:rFonts w:ascii="Tahoma" w:hAnsi="Tahoma" w:cs="Tahoma"/>
          <w:b/>
          <w:bCs/>
          <w:color w:val="000000" w:themeColor="text1"/>
          <w:sz w:val="18"/>
          <w:szCs w:val="18"/>
          <w:u w:val="single"/>
        </w:rPr>
      </w:pPr>
      <w:r w:rsidRPr="008F7367">
        <w:rPr>
          <w:rFonts w:ascii="Tahoma" w:hAnsi="Tahoma" w:cs="Tahoma"/>
          <w:color w:val="000000" w:themeColor="text1"/>
          <w:sz w:val="18"/>
          <w:szCs w:val="18"/>
        </w:rPr>
        <w:t xml:space="preserve">Podczas czynności badania ofert, Zamawiający powziął informację, że </w:t>
      </w:r>
      <w:r w:rsidR="00B94B66">
        <w:rPr>
          <w:rFonts w:ascii="Tahoma" w:hAnsi="Tahoma" w:cs="Tahoma"/>
          <w:color w:val="000000" w:themeColor="text1"/>
          <w:sz w:val="18"/>
          <w:szCs w:val="18"/>
        </w:rPr>
        <w:t>p</w:t>
      </w:r>
      <w:r w:rsidRPr="008F7367">
        <w:rPr>
          <w:rFonts w:ascii="Tahoma" w:hAnsi="Tahoma" w:cs="Tahoma"/>
          <w:color w:val="000000" w:themeColor="text1"/>
          <w:sz w:val="18"/>
          <w:szCs w:val="18"/>
        </w:rPr>
        <w:t xml:space="preserve">ostępowanie zawiera wadę polegającą na istotnych sprzecznościach występujących w dokumentacji przetargowej tj. pomiędzy SWZ i wzorem umowy w zakresie obowiązku osobistej realizacji zamówienia oraz zatrudnienia na umowę o pracę. </w:t>
      </w:r>
      <w:r>
        <w:rPr>
          <w:rFonts w:ascii="Tahoma" w:hAnsi="Tahoma" w:cs="Tahoma"/>
          <w:color w:val="000000" w:themeColor="text1"/>
          <w:sz w:val="18"/>
          <w:szCs w:val="18"/>
        </w:rPr>
        <w:t>Błędnie przygotowana dokumentacja postępowania, zawierająca odmienn</w:t>
      </w:r>
      <w:r w:rsidR="00802414">
        <w:rPr>
          <w:rFonts w:ascii="Tahoma" w:hAnsi="Tahoma" w:cs="Tahoma"/>
          <w:color w:val="000000" w:themeColor="text1"/>
          <w:sz w:val="18"/>
          <w:szCs w:val="18"/>
        </w:rPr>
        <w:t>ie</w:t>
      </w:r>
      <w:r>
        <w:rPr>
          <w:rFonts w:ascii="Tahoma" w:hAnsi="Tahoma" w:cs="Tahoma"/>
          <w:color w:val="000000" w:themeColor="text1"/>
          <w:sz w:val="18"/>
          <w:szCs w:val="18"/>
        </w:rPr>
        <w:t xml:space="preserve"> uregulowane obowiązki Wykonawcy, </w:t>
      </w:r>
      <w:r w:rsidR="00802414">
        <w:rPr>
          <w:rFonts w:ascii="Tahoma" w:hAnsi="Tahoma" w:cs="Tahoma"/>
          <w:color w:val="000000" w:themeColor="text1"/>
          <w:sz w:val="18"/>
          <w:szCs w:val="18"/>
        </w:rPr>
        <w:t>z</w:t>
      </w:r>
      <w:r>
        <w:rPr>
          <w:rFonts w:ascii="Tahoma" w:hAnsi="Tahoma" w:cs="Tahoma"/>
          <w:color w:val="000000" w:themeColor="text1"/>
          <w:sz w:val="18"/>
          <w:szCs w:val="18"/>
        </w:rPr>
        <w:t>nacząc</w:t>
      </w:r>
      <w:r w:rsidR="00802414">
        <w:rPr>
          <w:rFonts w:ascii="Tahoma" w:hAnsi="Tahoma" w:cs="Tahoma"/>
          <w:color w:val="000000" w:themeColor="text1"/>
          <w:sz w:val="18"/>
          <w:szCs w:val="18"/>
        </w:rPr>
        <w:t>o</w:t>
      </w:r>
      <w:r>
        <w:rPr>
          <w:rFonts w:ascii="Tahoma" w:hAnsi="Tahoma" w:cs="Tahoma"/>
          <w:color w:val="000000" w:themeColor="text1"/>
          <w:sz w:val="18"/>
          <w:szCs w:val="18"/>
        </w:rPr>
        <w:t xml:space="preserve"> wpływa na </w:t>
      </w:r>
      <w:r w:rsidR="00350951">
        <w:rPr>
          <w:rFonts w:ascii="Tahoma" w:hAnsi="Tahoma" w:cs="Tahoma"/>
          <w:color w:val="000000" w:themeColor="text1"/>
          <w:sz w:val="18"/>
          <w:szCs w:val="18"/>
        </w:rPr>
        <w:t>konkurencyjność ofert, w tym</w:t>
      </w:r>
      <w:r w:rsidR="00E5678B">
        <w:rPr>
          <w:rFonts w:ascii="Tahoma" w:hAnsi="Tahoma" w:cs="Tahoma"/>
          <w:color w:val="000000" w:themeColor="text1"/>
          <w:sz w:val="18"/>
          <w:szCs w:val="18"/>
        </w:rPr>
        <w:t xml:space="preserve"> ich</w:t>
      </w:r>
      <w:r w:rsidR="00350951">
        <w:rPr>
          <w:rFonts w:ascii="Tahoma" w:hAnsi="Tahoma" w:cs="Tahoma"/>
          <w:color w:val="000000" w:themeColor="text1"/>
          <w:sz w:val="18"/>
          <w:szCs w:val="18"/>
        </w:rPr>
        <w:t xml:space="preserve"> </w:t>
      </w:r>
      <w:r>
        <w:rPr>
          <w:rFonts w:ascii="Tahoma" w:hAnsi="Tahoma" w:cs="Tahoma"/>
          <w:color w:val="000000" w:themeColor="text1"/>
          <w:sz w:val="18"/>
          <w:szCs w:val="18"/>
        </w:rPr>
        <w:t>właściwe oszacowanie i skalkulowanie oferty,</w:t>
      </w:r>
      <w:r w:rsidR="003313E9">
        <w:rPr>
          <w:rFonts w:ascii="Tahoma" w:hAnsi="Tahoma" w:cs="Tahoma"/>
          <w:color w:val="000000" w:themeColor="text1"/>
          <w:sz w:val="18"/>
          <w:szCs w:val="18"/>
        </w:rPr>
        <w:t xml:space="preserve"> </w:t>
      </w:r>
      <w:r>
        <w:rPr>
          <w:rFonts w:ascii="Tahoma" w:hAnsi="Tahoma" w:cs="Tahoma"/>
          <w:color w:val="000000" w:themeColor="text1"/>
          <w:sz w:val="18"/>
          <w:szCs w:val="18"/>
        </w:rPr>
        <w:t xml:space="preserve">a w konsekwencji na wynik postępowania. </w:t>
      </w:r>
    </w:p>
    <w:p w14:paraId="0F35C232" w14:textId="77777777" w:rsidR="00F52B3A" w:rsidRPr="00F52B3A" w:rsidRDefault="00F52B3A" w:rsidP="00F52B3A">
      <w:pPr>
        <w:pStyle w:val="Akapitzlist"/>
        <w:spacing w:line="360" w:lineRule="auto"/>
        <w:ind w:left="360"/>
        <w:rPr>
          <w:rFonts w:ascii="Tahoma" w:hAnsi="Tahoma" w:cs="Tahoma"/>
          <w:b/>
          <w:bCs/>
          <w:color w:val="000000" w:themeColor="text1"/>
          <w:sz w:val="18"/>
          <w:szCs w:val="18"/>
          <w:u w:val="single"/>
        </w:rPr>
      </w:pPr>
    </w:p>
    <w:p w14:paraId="189A0090" w14:textId="27CF410F" w:rsidR="00F27E10" w:rsidRPr="0022079C" w:rsidRDefault="00232024" w:rsidP="00725CBF">
      <w:pPr>
        <w:pStyle w:val="Akapitzlist"/>
        <w:numPr>
          <w:ilvl w:val="0"/>
          <w:numId w:val="2"/>
        </w:numPr>
        <w:spacing w:line="360" w:lineRule="auto"/>
        <w:rPr>
          <w:rFonts w:ascii="Tahoma" w:hAnsi="Tahoma" w:cs="Tahoma"/>
          <w:b/>
          <w:bCs/>
          <w:color w:val="000000" w:themeColor="text1"/>
          <w:sz w:val="18"/>
          <w:szCs w:val="18"/>
          <w:u w:val="single"/>
        </w:rPr>
      </w:pPr>
      <w:r w:rsidRPr="00F27E10">
        <w:rPr>
          <w:rFonts w:ascii="Tahoma" w:hAnsi="Tahoma" w:cs="Tahoma"/>
          <w:color w:val="000000" w:themeColor="text1"/>
          <w:sz w:val="18"/>
          <w:szCs w:val="18"/>
        </w:rPr>
        <w:t>Wykonawc</w:t>
      </w:r>
      <w:r w:rsidR="003313E9" w:rsidRPr="00F27E10">
        <w:rPr>
          <w:rFonts w:ascii="Tahoma" w:hAnsi="Tahoma" w:cs="Tahoma"/>
          <w:color w:val="000000" w:themeColor="text1"/>
          <w:sz w:val="18"/>
          <w:szCs w:val="18"/>
        </w:rPr>
        <w:t>a</w:t>
      </w:r>
      <w:r w:rsidR="00547ADA" w:rsidRPr="00F27E10">
        <w:rPr>
          <w:rFonts w:ascii="Tahoma" w:hAnsi="Tahoma" w:cs="Tahoma"/>
          <w:color w:val="000000" w:themeColor="text1"/>
          <w:sz w:val="18"/>
          <w:szCs w:val="18"/>
        </w:rPr>
        <w:t>,</w:t>
      </w:r>
      <w:r w:rsidRPr="00F27E10">
        <w:rPr>
          <w:rFonts w:ascii="Tahoma" w:hAnsi="Tahoma" w:cs="Tahoma"/>
          <w:color w:val="000000" w:themeColor="text1"/>
          <w:sz w:val="18"/>
          <w:szCs w:val="18"/>
        </w:rPr>
        <w:t xml:space="preserve"> którzy</w:t>
      </w:r>
      <w:r w:rsidR="00547ADA" w:rsidRPr="00F27E10">
        <w:rPr>
          <w:rFonts w:ascii="Tahoma" w:hAnsi="Tahoma" w:cs="Tahoma"/>
          <w:color w:val="000000" w:themeColor="text1"/>
          <w:sz w:val="18"/>
          <w:szCs w:val="18"/>
        </w:rPr>
        <w:t xml:space="preserve"> oparł </w:t>
      </w:r>
      <w:r w:rsidR="003313E9" w:rsidRPr="00F27E10">
        <w:rPr>
          <w:rFonts w:ascii="Tahoma" w:hAnsi="Tahoma" w:cs="Tahoma"/>
          <w:color w:val="000000" w:themeColor="text1"/>
          <w:sz w:val="18"/>
          <w:szCs w:val="18"/>
        </w:rPr>
        <w:t xml:space="preserve">kalkulację swojej oferty o </w:t>
      </w:r>
      <w:r w:rsidR="0054333C" w:rsidRPr="00F27E10">
        <w:rPr>
          <w:rFonts w:ascii="Tahoma" w:hAnsi="Tahoma" w:cs="Tahoma"/>
          <w:color w:val="000000" w:themeColor="text1"/>
          <w:sz w:val="18"/>
          <w:szCs w:val="18"/>
        </w:rPr>
        <w:t xml:space="preserve">sporne </w:t>
      </w:r>
      <w:r w:rsidR="003313E9" w:rsidRPr="00F27E10">
        <w:rPr>
          <w:rFonts w:ascii="Tahoma" w:hAnsi="Tahoma" w:cs="Tahoma"/>
          <w:color w:val="000000" w:themeColor="text1"/>
          <w:sz w:val="18"/>
          <w:szCs w:val="18"/>
        </w:rPr>
        <w:t>założenia przewidziane w SWZ</w:t>
      </w:r>
      <w:r w:rsidR="0054333C" w:rsidRPr="00F27E10">
        <w:rPr>
          <w:rFonts w:ascii="Tahoma" w:hAnsi="Tahoma" w:cs="Tahoma"/>
          <w:color w:val="000000" w:themeColor="text1"/>
          <w:sz w:val="18"/>
          <w:szCs w:val="18"/>
        </w:rPr>
        <w:t xml:space="preserve">, pozostawał w korzystniejszej sytuacji, niż oferent, który wycenił ją w oparciu o </w:t>
      </w:r>
      <w:r w:rsidR="00A13E2D" w:rsidRPr="00F27E10">
        <w:rPr>
          <w:rFonts w:ascii="Tahoma" w:hAnsi="Tahoma" w:cs="Tahoma"/>
          <w:color w:val="000000" w:themeColor="text1"/>
          <w:sz w:val="18"/>
          <w:szCs w:val="18"/>
        </w:rPr>
        <w:t xml:space="preserve">bardziej rygorystyczne </w:t>
      </w:r>
      <w:r w:rsidR="0054333C" w:rsidRPr="00F27E10">
        <w:rPr>
          <w:rFonts w:ascii="Tahoma" w:hAnsi="Tahoma" w:cs="Tahoma"/>
          <w:color w:val="000000" w:themeColor="text1"/>
          <w:sz w:val="18"/>
          <w:szCs w:val="18"/>
        </w:rPr>
        <w:t>postanowienia wzoru umowy</w:t>
      </w:r>
      <w:r w:rsidR="00F27E10" w:rsidRPr="00F27E10">
        <w:rPr>
          <w:rFonts w:ascii="Tahoma" w:hAnsi="Tahoma" w:cs="Tahoma"/>
          <w:color w:val="000000" w:themeColor="text1"/>
          <w:sz w:val="18"/>
          <w:szCs w:val="18"/>
        </w:rPr>
        <w:t xml:space="preserve">. </w:t>
      </w:r>
      <w:r w:rsidR="00F27E10">
        <w:rPr>
          <w:rFonts w:ascii="Tahoma" w:hAnsi="Tahoma" w:cs="Tahoma"/>
          <w:color w:val="000000" w:themeColor="text1"/>
          <w:sz w:val="18"/>
          <w:szCs w:val="18"/>
        </w:rPr>
        <w:t>Mógł on bowiem z jednej strony powierzyć część zamówienia podwykonawcom oraz uwzg</w:t>
      </w:r>
      <w:r w:rsidR="00725CBF">
        <w:rPr>
          <w:rFonts w:ascii="Tahoma" w:hAnsi="Tahoma" w:cs="Tahoma"/>
          <w:color w:val="000000" w:themeColor="text1"/>
          <w:sz w:val="18"/>
          <w:szCs w:val="18"/>
        </w:rPr>
        <w:t xml:space="preserve">lędnić </w:t>
      </w:r>
      <w:r w:rsidR="00725CBF">
        <w:rPr>
          <w:rFonts w:ascii="Tahoma" w:hAnsi="Tahoma" w:cs="Tahoma"/>
          <w:color w:val="000000" w:themeColor="text1"/>
          <w:sz w:val="18"/>
          <w:szCs w:val="18"/>
        </w:rPr>
        <w:lastRenderedPageBreak/>
        <w:t xml:space="preserve">obowiązek zatrudnienia na umowę o pracę osób wykonujących jedynie prace projektowe. </w:t>
      </w:r>
      <w:r w:rsidR="00F27E10" w:rsidRPr="00725CBF">
        <w:rPr>
          <w:rFonts w:ascii="Tahoma" w:hAnsi="Tahoma" w:cs="Tahoma"/>
          <w:color w:val="000000" w:themeColor="text1"/>
          <w:sz w:val="18"/>
          <w:szCs w:val="18"/>
        </w:rPr>
        <w:t xml:space="preserve">Przy czym generalną zasadą w zamówieniach publicznych jest możliwość powierzenia części zamówienia podwykonawcy (art. 461 ust. 1 pzp). Zasada ta może zostać ograniczona na zasadzie wyjątku, w przypadku zastrzeżenia przez Zamawiającego jedynie kluczowych zadań (art. 121 pkt 1 pzp), nie zaś całości zamówienia, jak w tym wypadku. W efekcie </w:t>
      </w:r>
      <w:r w:rsidR="00123760" w:rsidRPr="00725CBF">
        <w:rPr>
          <w:rFonts w:ascii="Tahoma" w:hAnsi="Tahoma" w:cs="Tahoma"/>
          <w:color w:val="000000" w:themeColor="text1"/>
          <w:sz w:val="18"/>
          <w:szCs w:val="18"/>
        </w:rPr>
        <w:t>obowiązek samodzielnej realizacji całego zamówienia</w:t>
      </w:r>
      <w:r w:rsidR="00802414" w:rsidRPr="00725CBF">
        <w:rPr>
          <w:rFonts w:ascii="Tahoma" w:hAnsi="Tahoma" w:cs="Tahoma"/>
          <w:color w:val="000000" w:themeColor="text1"/>
          <w:sz w:val="18"/>
          <w:szCs w:val="18"/>
        </w:rPr>
        <w:t xml:space="preserve"> określony we wzorze umowy</w:t>
      </w:r>
      <w:r w:rsidR="00123760" w:rsidRPr="00725CBF">
        <w:rPr>
          <w:rFonts w:ascii="Tahoma" w:hAnsi="Tahoma" w:cs="Tahoma"/>
          <w:color w:val="000000" w:themeColor="text1"/>
          <w:sz w:val="18"/>
          <w:szCs w:val="18"/>
        </w:rPr>
        <w:t xml:space="preserve">, mógł </w:t>
      </w:r>
      <w:r w:rsidR="00955DF1" w:rsidRPr="00725CBF">
        <w:rPr>
          <w:rFonts w:ascii="Tahoma" w:hAnsi="Tahoma" w:cs="Tahoma"/>
          <w:color w:val="000000" w:themeColor="text1"/>
          <w:sz w:val="18"/>
          <w:szCs w:val="18"/>
        </w:rPr>
        <w:t xml:space="preserve">również bezpośrednio wpłynąć na </w:t>
      </w:r>
      <w:r w:rsidR="00E5678B" w:rsidRPr="00725CBF">
        <w:rPr>
          <w:rFonts w:ascii="Tahoma" w:hAnsi="Tahoma" w:cs="Tahoma"/>
          <w:color w:val="000000" w:themeColor="text1"/>
          <w:sz w:val="18"/>
          <w:szCs w:val="18"/>
        </w:rPr>
        <w:t>liczbę złożonych ofert w postępowaniu</w:t>
      </w:r>
      <w:r w:rsidR="00802414" w:rsidRPr="00725CBF">
        <w:rPr>
          <w:rFonts w:ascii="Tahoma" w:hAnsi="Tahoma" w:cs="Tahoma"/>
          <w:color w:val="000000" w:themeColor="text1"/>
          <w:sz w:val="18"/>
          <w:szCs w:val="18"/>
        </w:rPr>
        <w:t xml:space="preserve"> i </w:t>
      </w:r>
      <w:r w:rsidR="00F52B3A" w:rsidRPr="00725CBF">
        <w:rPr>
          <w:rFonts w:ascii="Tahoma" w:hAnsi="Tahoma" w:cs="Tahoma"/>
          <w:color w:val="000000" w:themeColor="text1"/>
          <w:sz w:val="18"/>
          <w:szCs w:val="18"/>
        </w:rPr>
        <w:t xml:space="preserve">jego </w:t>
      </w:r>
      <w:r w:rsidR="00802414" w:rsidRPr="00725CBF">
        <w:rPr>
          <w:rFonts w:ascii="Tahoma" w:hAnsi="Tahoma" w:cs="Tahoma"/>
          <w:color w:val="000000" w:themeColor="text1"/>
          <w:sz w:val="18"/>
          <w:szCs w:val="18"/>
        </w:rPr>
        <w:t>konkurencyjności</w:t>
      </w:r>
      <w:r w:rsidR="002F5B3B" w:rsidRPr="00725CBF">
        <w:rPr>
          <w:rFonts w:ascii="Tahoma" w:hAnsi="Tahoma" w:cs="Tahoma"/>
          <w:color w:val="000000" w:themeColor="text1"/>
          <w:sz w:val="18"/>
          <w:szCs w:val="18"/>
        </w:rPr>
        <w:t xml:space="preserve">, z uwagi na ograniczenie prawa wykonawcy do powierzenia części </w:t>
      </w:r>
      <w:r w:rsidR="00F52B3A" w:rsidRPr="00725CBF">
        <w:rPr>
          <w:rFonts w:ascii="Tahoma" w:hAnsi="Tahoma" w:cs="Tahoma"/>
          <w:color w:val="000000" w:themeColor="text1"/>
          <w:sz w:val="18"/>
          <w:szCs w:val="18"/>
        </w:rPr>
        <w:t>zamówienia</w:t>
      </w:r>
      <w:r w:rsidR="002F5B3B" w:rsidRPr="00725CBF">
        <w:rPr>
          <w:rFonts w:ascii="Tahoma" w:hAnsi="Tahoma" w:cs="Tahoma"/>
          <w:color w:val="000000" w:themeColor="text1"/>
          <w:sz w:val="18"/>
          <w:szCs w:val="18"/>
        </w:rPr>
        <w:t xml:space="preserve"> </w:t>
      </w:r>
      <w:r w:rsidR="00F52B3A" w:rsidRPr="00725CBF">
        <w:rPr>
          <w:rFonts w:ascii="Tahoma" w:hAnsi="Tahoma" w:cs="Tahoma"/>
          <w:color w:val="000000" w:themeColor="text1"/>
          <w:sz w:val="18"/>
          <w:szCs w:val="18"/>
        </w:rPr>
        <w:t>podwykonawcy</w:t>
      </w:r>
      <w:r w:rsidR="002F5B3B" w:rsidRPr="00725CBF">
        <w:rPr>
          <w:rFonts w:ascii="Tahoma" w:hAnsi="Tahoma" w:cs="Tahoma"/>
          <w:color w:val="000000" w:themeColor="text1"/>
          <w:sz w:val="18"/>
          <w:szCs w:val="18"/>
        </w:rPr>
        <w:t>.</w:t>
      </w:r>
      <w:r w:rsidR="00F52B3A" w:rsidRPr="00725CBF">
        <w:rPr>
          <w:rFonts w:ascii="Tahoma" w:hAnsi="Tahoma" w:cs="Tahoma"/>
          <w:color w:val="000000" w:themeColor="text1"/>
          <w:sz w:val="18"/>
          <w:szCs w:val="18"/>
        </w:rPr>
        <w:t xml:space="preserve"> </w:t>
      </w:r>
    </w:p>
    <w:p w14:paraId="54FFA3B4" w14:textId="77777777" w:rsidR="0022079C" w:rsidRPr="00544974" w:rsidRDefault="0022079C" w:rsidP="0022079C">
      <w:pPr>
        <w:pStyle w:val="Akapitzlist"/>
        <w:spacing w:line="360" w:lineRule="auto"/>
        <w:ind w:left="360"/>
        <w:rPr>
          <w:rFonts w:ascii="Tahoma" w:hAnsi="Tahoma" w:cs="Tahoma"/>
          <w:b/>
          <w:bCs/>
          <w:color w:val="000000" w:themeColor="text1"/>
          <w:sz w:val="18"/>
          <w:szCs w:val="18"/>
          <w:u w:val="single"/>
        </w:rPr>
      </w:pPr>
    </w:p>
    <w:p w14:paraId="71633D6E" w14:textId="4F0E3362" w:rsidR="00544974" w:rsidRPr="001445B4" w:rsidRDefault="0022079C" w:rsidP="00544974">
      <w:pPr>
        <w:pStyle w:val="Akapitzlist"/>
        <w:numPr>
          <w:ilvl w:val="0"/>
          <w:numId w:val="2"/>
        </w:numPr>
        <w:spacing w:line="360" w:lineRule="auto"/>
        <w:rPr>
          <w:rFonts w:ascii="Tahoma" w:hAnsi="Tahoma" w:cs="Tahoma"/>
          <w:color w:val="000000" w:themeColor="text1"/>
          <w:sz w:val="18"/>
          <w:szCs w:val="18"/>
        </w:rPr>
      </w:pPr>
      <w:r w:rsidRPr="00544974">
        <w:rPr>
          <w:rFonts w:ascii="Tahoma" w:hAnsi="Tahoma" w:cs="Tahoma"/>
          <w:color w:val="000000" w:themeColor="text1"/>
          <w:sz w:val="18"/>
          <w:szCs w:val="18"/>
        </w:rPr>
        <w:t>Dodatkowo Zamawiający wszczynając postępowanie</w:t>
      </w:r>
      <w:r w:rsidR="00BB159A" w:rsidRPr="00544974">
        <w:rPr>
          <w:rFonts w:ascii="Tahoma" w:hAnsi="Tahoma" w:cs="Tahoma"/>
          <w:color w:val="000000" w:themeColor="text1"/>
          <w:sz w:val="18"/>
          <w:szCs w:val="18"/>
        </w:rPr>
        <w:t xml:space="preserve"> </w:t>
      </w:r>
      <w:r w:rsidR="00165B0B" w:rsidRPr="00544974">
        <w:rPr>
          <w:rFonts w:ascii="Tahoma" w:hAnsi="Tahoma" w:cs="Tahoma"/>
          <w:color w:val="000000" w:themeColor="text1"/>
          <w:sz w:val="18"/>
          <w:szCs w:val="18"/>
        </w:rPr>
        <w:t>przetargowe</w:t>
      </w:r>
      <w:r w:rsidR="00BB159A" w:rsidRPr="00544974">
        <w:rPr>
          <w:rFonts w:ascii="Tahoma" w:hAnsi="Tahoma" w:cs="Tahoma"/>
          <w:color w:val="000000" w:themeColor="text1"/>
          <w:sz w:val="18"/>
          <w:szCs w:val="18"/>
        </w:rPr>
        <w:t xml:space="preserve"> (</w:t>
      </w:r>
      <w:r w:rsidR="00165B0B" w:rsidRPr="00544974">
        <w:rPr>
          <w:rFonts w:ascii="Tahoma" w:hAnsi="Tahoma" w:cs="Tahoma"/>
          <w:color w:val="000000" w:themeColor="text1"/>
          <w:sz w:val="18"/>
          <w:szCs w:val="18"/>
          <w:lang w:eastAsia="en-US"/>
        </w:rPr>
        <w:t>o</w:t>
      </w:r>
      <w:r w:rsidR="00BB159A" w:rsidRPr="00544974">
        <w:rPr>
          <w:rFonts w:ascii="Tahoma" w:hAnsi="Tahoma" w:cs="Tahoma"/>
          <w:color w:val="000000" w:themeColor="text1"/>
          <w:sz w:val="18"/>
          <w:szCs w:val="18"/>
          <w:lang w:eastAsia="en-US"/>
        </w:rPr>
        <w:t>głoszenie nr 2025/BZP 00112113/01 z dnia 2025-02-19)</w:t>
      </w:r>
      <w:r w:rsidR="00165B0B" w:rsidRPr="00544974">
        <w:rPr>
          <w:rFonts w:ascii="Tahoma" w:hAnsi="Tahoma" w:cs="Tahoma"/>
          <w:color w:val="000000" w:themeColor="text1"/>
          <w:sz w:val="18"/>
          <w:szCs w:val="18"/>
          <w:lang w:eastAsia="en-US"/>
        </w:rPr>
        <w:t xml:space="preserve">, </w:t>
      </w:r>
      <w:r w:rsidR="00165B0B" w:rsidRPr="00544974">
        <w:rPr>
          <w:rFonts w:ascii="Tahoma" w:hAnsi="Tahoma" w:cs="Tahoma"/>
          <w:color w:val="000000" w:themeColor="text1"/>
          <w:sz w:val="18"/>
          <w:szCs w:val="18"/>
        </w:rPr>
        <w:t xml:space="preserve">podzielił zamówienie na 3 części (pkt 4.2 i 4.3 SWZ). </w:t>
      </w:r>
      <w:r w:rsidR="002A42F4" w:rsidRPr="00544974">
        <w:rPr>
          <w:rFonts w:ascii="Tahoma" w:hAnsi="Tahoma" w:cs="Tahoma"/>
          <w:color w:val="000000" w:themeColor="text1"/>
          <w:sz w:val="18"/>
          <w:szCs w:val="18"/>
        </w:rPr>
        <w:t xml:space="preserve">Następnie wyjaśniając treść </w:t>
      </w:r>
      <w:r w:rsidR="00022F75" w:rsidRPr="00544974">
        <w:rPr>
          <w:rFonts w:ascii="Tahoma" w:hAnsi="Tahoma" w:cs="Tahoma"/>
          <w:color w:val="000000" w:themeColor="text1"/>
          <w:sz w:val="18"/>
          <w:szCs w:val="18"/>
        </w:rPr>
        <w:t>SWZ Zamawiający</w:t>
      </w:r>
      <w:r w:rsidR="00544974" w:rsidRPr="00544974">
        <w:rPr>
          <w:rFonts w:ascii="Tahoma" w:hAnsi="Tahoma" w:cs="Tahoma"/>
          <w:color w:val="000000" w:themeColor="text1"/>
          <w:sz w:val="18"/>
          <w:szCs w:val="18"/>
        </w:rPr>
        <w:t xml:space="preserve"> </w:t>
      </w:r>
      <w:r w:rsidR="002A42F4" w:rsidRPr="00544974">
        <w:rPr>
          <w:rFonts w:ascii="Tahoma" w:hAnsi="Tahoma" w:cs="Tahoma"/>
          <w:color w:val="000000" w:themeColor="text1"/>
          <w:sz w:val="18"/>
          <w:szCs w:val="18"/>
        </w:rPr>
        <w:t xml:space="preserve">rezygnował z pierwotnego podziału </w:t>
      </w:r>
      <w:r w:rsidR="00544974" w:rsidRPr="00544974">
        <w:rPr>
          <w:rFonts w:ascii="Tahoma" w:hAnsi="Tahoma" w:cs="Tahoma"/>
          <w:color w:val="000000" w:themeColor="text1"/>
          <w:sz w:val="18"/>
          <w:szCs w:val="18"/>
        </w:rPr>
        <w:t xml:space="preserve">zamówienia </w:t>
      </w:r>
      <w:r w:rsidR="002A42F4" w:rsidRPr="00544974">
        <w:rPr>
          <w:rFonts w:ascii="Tahoma" w:hAnsi="Tahoma" w:cs="Tahoma"/>
          <w:color w:val="000000" w:themeColor="text1"/>
          <w:sz w:val="18"/>
          <w:szCs w:val="18"/>
        </w:rPr>
        <w:t>na częśc</w:t>
      </w:r>
      <w:r w:rsidR="00544974" w:rsidRPr="00544974">
        <w:rPr>
          <w:rFonts w:ascii="Tahoma" w:hAnsi="Tahoma" w:cs="Tahoma"/>
          <w:color w:val="000000" w:themeColor="text1"/>
          <w:sz w:val="18"/>
          <w:szCs w:val="18"/>
        </w:rPr>
        <w:t>i</w:t>
      </w:r>
      <w:r w:rsidR="00691C6F">
        <w:rPr>
          <w:rFonts w:ascii="Tahoma" w:hAnsi="Tahoma" w:cs="Tahoma"/>
          <w:color w:val="000000" w:themeColor="text1"/>
          <w:sz w:val="18"/>
          <w:szCs w:val="18"/>
        </w:rPr>
        <w:t>.</w:t>
      </w:r>
      <w:r w:rsidR="00544974" w:rsidRPr="00544974">
        <w:rPr>
          <w:rFonts w:ascii="Tahoma" w:hAnsi="Tahoma" w:cs="Tahoma"/>
          <w:color w:val="000000" w:themeColor="text1"/>
          <w:sz w:val="18"/>
          <w:szCs w:val="18"/>
        </w:rPr>
        <w:t xml:space="preserve"> Ogłoszenie zmieniające zostało opublikowane 25 lutego 2025 r. (</w:t>
      </w:r>
      <w:r w:rsidR="00544974" w:rsidRPr="00544974">
        <w:rPr>
          <w:rFonts w:ascii="Tahoma" w:hAnsi="Tahoma" w:cs="Tahoma"/>
          <w:sz w:val="18"/>
          <w:szCs w:val="18"/>
        </w:rPr>
        <w:t xml:space="preserve">Ogłoszenie nr 2025/BZP 00120365/01 z dnia 2025-02-25), a więc zaledwie dzień przed terminem składania ofert, który został wyznaczony na 27 lutego 2025 r. </w:t>
      </w:r>
      <w:r w:rsidR="00E22B7F">
        <w:rPr>
          <w:rFonts w:ascii="Tahoma" w:hAnsi="Tahoma" w:cs="Tahoma"/>
          <w:sz w:val="18"/>
          <w:szCs w:val="18"/>
        </w:rPr>
        <w:t>Wykonawcy mieli zatem jeden dzień na dostosowanie ofert i ponowne ich skalkulowanie. Przy czym inaczej wyceniane są oferty składane z założeniem, że faktyczna realizacja może obejmować jedynie wygraną część zamówienia</w:t>
      </w:r>
      <w:r w:rsidR="001445B4">
        <w:rPr>
          <w:rFonts w:ascii="Tahoma" w:hAnsi="Tahoma" w:cs="Tahoma"/>
          <w:sz w:val="18"/>
          <w:szCs w:val="18"/>
        </w:rPr>
        <w:t xml:space="preserve"> (przy podziale na części)</w:t>
      </w:r>
      <w:r w:rsidR="00E22B7F">
        <w:rPr>
          <w:rFonts w:ascii="Tahoma" w:hAnsi="Tahoma" w:cs="Tahoma"/>
          <w:sz w:val="18"/>
          <w:szCs w:val="18"/>
        </w:rPr>
        <w:t xml:space="preserve">, a nie </w:t>
      </w:r>
      <w:r w:rsidR="001445B4">
        <w:rPr>
          <w:rFonts w:ascii="Tahoma" w:hAnsi="Tahoma" w:cs="Tahoma"/>
          <w:sz w:val="18"/>
          <w:szCs w:val="18"/>
        </w:rPr>
        <w:t xml:space="preserve">całe zamówienie. </w:t>
      </w:r>
      <w:r w:rsidR="00691C6F" w:rsidRPr="001445B4">
        <w:rPr>
          <w:rFonts w:ascii="Tahoma" w:hAnsi="Tahoma" w:cs="Tahoma"/>
          <w:sz w:val="18"/>
          <w:szCs w:val="18"/>
        </w:rPr>
        <w:t xml:space="preserve">Mimo istotnej modyfikacji SWZ, mającej znaczenie dla sporządzenia oferty, termin składania ofert nie został odpowiednio przedłużony, w taki sposób, aby </w:t>
      </w:r>
      <w:r w:rsidR="00022F75">
        <w:rPr>
          <w:rFonts w:ascii="Tahoma" w:hAnsi="Tahoma" w:cs="Tahoma"/>
          <w:sz w:val="18"/>
          <w:szCs w:val="18"/>
        </w:rPr>
        <w:t>W</w:t>
      </w:r>
      <w:r w:rsidR="00691C6F" w:rsidRPr="001445B4">
        <w:rPr>
          <w:rFonts w:ascii="Tahoma" w:hAnsi="Tahoma" w:cs="Tahoma"/>
          <w:sz w:val="18"/>
          <w:szCs w:val="18"/>
        </w:rPr>
        <w:t>ykonawcy mieli wystarczająco dużo czasu na dostosowanie ofert</w:t>
      </w:r>
      <w:r w:rsidR="00E22B7F" w:rsidRPr="001445B4">
        <w:rPr>
          <w:rFonts w:ascii="Tahoma" w:hAnsi="Tahoma" w:cs="Tahoma"/>
          <w:sz w:val="18"/>
          <w:szCs w:val="18"/>
        </w:rPr>
        <w:t xml:space="preserve"> do wprowadzonej zmiany</w:t>
      </w:r>
      <w:r w:rsidR="00691C6F" w:rsidRPr="001445B4">
        <w:rPr>
          <w:rFonts w:ascii="Tahoma" w:hAnsi="Tahoma" w:cs="Tahoma"/>
          <w:sz w:val="18"/>
          <w:szCs w:val="18"/>
        </w:rPr>
        <w:t xml:space="preserve">, co mogło mieć wpływ na liczbę ofert złożonych w postępowaniu. </w:t>
      </w:r>
    </w:p>
    <w:p w14:paraId="6795EF0B" w14:textId="42004540" w:rsidR="0022079C" w:rsidRPr="0022079C" w:rsidRDefault="0022079C" w:rsidP="0022079C">
      <w:pPr>
        <w:spacing w:line="360" w:lineRule="auto"/>
        <w:rPr>
          <w:rFonts w:ascii="Tahoma" w:hAnsi="Tahoma" w:cs="Tahoma"/>
          <w:color w:val="000000" w:themeColor="text1"/>
          <w:sz w:val="18"/>
          <w:szCs w:val="18"/>
        </w:rPr>
      </w:pPr>
    </w:p>
    <w:p w14:paraId="1BFDF0E6" w14:textId="29B0162A" w:rsidR="002575D7" w:rsidRDefault="002575D7" w:rsidP="00232024">
      <w:pPr>
        <w:pStyle w:val="Akapitzlist"/>
        <w:numPr>
          <w:ilvl w:val="0"/>
          <w:numId w:val="2"/>
        </w:numPr>
        <w:spacing w:line="360" w:lineRule="auto"/>
        <w:rPr>
          <w:rFonts w:ascii="Tahoma" w:hAnsi="Tahoma" w:cs="Tahoma"/>
          <w:color w:val="000000" w:themeColor="text1"/>
          <w:sz w:val="18"/>
          <w:szCs w:val="18"/>
        </w:rPr>
      </w:pPr>
      <w:r>
        <w:rPr>
          <w:rFonts w:ascii="Tahoma" w:hAnsi="Tahoma" w:cs="Tahoma"/>
          <w:color w:val="000000" w:themeColor="text1"/>
          <w:sz w:val="18"/>
          <w:szCs w:val="18"/>
        </w:rPr>
        <w:t xml:space="preserve">Unieważnienie postępowania o udzielenie zamówienia publicznego z powodu wystąpienia w nim wady, zgodnie z dyspozycją art. 255 pkt 6 pzp dopuszczalne jest jedynie w przypadku, gdy wada ta </w:t>
      </w:r>
      <w:r w:rsidR="00340E2E">
        <w:rPr>
          <w:rFonts w:ascii="Tahoma" w:hAnsi="Tahoma" w:cs="Tahoma"/>
          <w:color w:val="000000" w:themeColor="text1"/>
          <w:sz w:val="18"/>
          <w:szCs w:val="18"/>
        </w:rPr>
        <w:t>uniemożliwia</w:t>
      </w:r>
      <w:r>
        <w:rPr>
          <w:rFonts w:ascii="Tahoma" w:hAnsi="Tahoma" w:cs="Tahoma"/>
          <w:color w:val="000000" w:themeColor="text1"/>
          <w:sz w:val="18"/>
          <w:szCs w:val="18"/>
        </w:rPr>
        <w:t xml:space="preserve"> zawarcie niepodlegającej unieważnieniu umowy w sprawie zam</w:t>
      </w:r>
      <w:r w:rsidR="00340E2E">
        <w:rPr>
          <w:rFonts w:ascii="Tahoma" w:hAnsi="Tahoma" w:cs="Tahoma"/>
          <w:color w:val="000000" w:themeColor="text1"/>
          <w:sz w:val="18"/>
          <w:szCs w:val="18"/>
        </w:rPr>
        <w:t>ó</w:t>
      </w:r>
      <w:r>
        <w:rPr>
          <w:rFonts w:ascii="Tahoma" w:hAnsi="Tahoma" w:cs="Tahoma"/>
          <w:color w:val="000000" w:themeColor="text1"/>
          <w:sz w:val="18"/>
          <w:szCs w:val="18"/>
        </w:rPr>
        <w:t>wienia publicznego</w:t>
      </w:r>
      <w:r w:rsidR="00340E2E">
        <w:rPr>
          <w:rFonts w:ascii="Tahoma" w:hAnsi="Tahoma" w:cs="Tahoma"/>
          <w:color w:val="000000" w:themeColor="text1"/>
          <w:sz w:val="18"/>
          <w:szCs w:val="18"/>
        </w:rPr>
        <w:t xml:space="preserve">. </w:t>
      </w:r>
      <w:r w:rsidR="00350951">
        <w:rPr>
          <w:rFonts w:ascii="Tahoma" w:hAnsi="Tahoma" w:cs="Tahoma"/>
          <w:color w:val="000000" w:themeColor="text1"/>
          <w:sz w:val="18"/>
          <w:szCs w:val="18"/>
        </w:rPr>
        <w:t>Dla skutecznego unieważnienia postępowania, konieczne jest kumulatywne spełnienie przesłanek: p</w:t>
      </w:r>
      <w:r w:rsidR="00340E2E">
        <w:rPr>
          <w:rFonts w:ascii="Tahoma" w:hAnsi="Tahoma" w:cs="Tahoma"/>
          <w:color w:val="000000" w:themeColor="text1"/>
          <w:sz w:val="18"/>
          <w:szCs w:val="18"/>
        </w:rPr>
        <w:t xml:space="preserve">o pierwsze – musi dojść do naruszenia przez Zamawiającego przepisów pzp (1), po drugie – naruszenie </w:t>
      </w:r>
      <w:r w:rsidR="00350951">
        <w:rPr>
          <w:rFonts w:ascii="Tahoma" w:hAnsi="Tahoma" w:cs="Tahoma"/>
          <w:color w:val="000000" w:themeColor="text1"/>
          <w:sz w:val="18"/>
          <w:szCs w:val="18"/>
        </w:rPr>
        <w:t xml:space="preserve">musi stanowić wadę niemożliwą do usunięcia (2) i po trzecie – wada postępowania skutkować musi brakiem możliwości zawarcia niepodlegającej unieważnieniu umowy (3). </w:t>
      </w:r>
    </w:p>
    <w:p w14:paraId="0B4772EB" w14:textId="77777777" w:rsidR="00350951" w:rsidRPr="00FF00FC" w:rsidRDefault="00350951" w:rsidP="00350951">
      <w:pPr>
        <w:pStyle w:val="Akapitzlist"/>
        <w:spacing w:line="360" w:lineRule="auto"/>
        <w:ind w:left="360"/>
        <w:rPr>
          <w:rFonts w:ascii="Tahoma" w:hAnsi="Tahoma" w:cs="Tahoma"/>
          <w:color w:val="000000" w:themeColor="text1"/>
          <w:sz w:val="18"/>
          <w:szCs w:val="18"/>
        </w:rPr>
      </w:pPr>
    </w:p>
    <w:p w14:paraId="2AE3B8CE" w14:textId="20AAB388" w:rsidR="00350951" w:rsidRPr="00524403" w:rsidRDefault="00350951" w:rsidP="00524403">
      <w:pPr>
        <w:pStyle w:val="Akapitzlist"/>
        <w:numPr>
          <w:ilvl w:val="0"/>
          <w:numId w:val="2"/>
        </w:numPr>
        <w:spacing w:line="360" w:lineRule="auto"/>
        <w:rPr>
          <w:rFonts w:ascii="Tahoma" w:hAnsi="Tahoma" w:cs="Tahoma"/>
          <w:color w:val="000000" w:themeColor="text1"/>
          <w:sz w:val="18"/>
          <w:szCs w:val="18"/>
        </w:rPr>
      </w:pPr>
      <w:r w:rsidRPr="00FF00FC">
        <w:rPr>
          <w:rFonts w:ascii="Tahoma" w:hAnsi="Tahoma" w:cs="Tahoma"/>
          <w:color w:val="000000" w:themeColor="text1"/>
          <w:sz w:val="18"/>
          <w:szCs w:val="18"/>
        </w:rPr>
        <w:t xml:space="preserve">Przenosząc powyższe </w:t>
      </w:r>
      <w:r w:rsidR="00B94B66">
        <w:rPr>
          <w:rFonts w:ascii="Tahoma" w:hAnsi="Tahoma" w:cs="Tahoma"/>
          <w:color w:val="000000" w:themeColor="text1"/>
          <w:sz w:val="18"/>
          <w:szCs w:val="18"/>
        </w:rPr>
        <w:t xml:space="preserve">na grunt niniejszego postępowania - </w:t>
      </w:r>
      <w:r w:rsidRPr="00FF00FC">
        <w:rPr>
          <w:rFonts w:ascii="Tahoma" w:hAnsi="Tahoma" w:cs="Tahoma"/>
          <w:color w:val="000000" w:themeColor="text1"/>
          <w:sz w:val="18"/>
          <w:szCs w:val="18"/>
        </w:rPr>
        <w:t xml:space="preserve">Zamawiający dokonując szczegółowej analizy stanu faktycznego stwierdził, że doszło do naruszenia pzp, poprzez określenie w sposób sprzeczny warunków zamówienia – liberalny w SWZ, oraz bardziej </w:t>
      </w:r>
      <w:r w:rsidRPr="00524403">
        <w:rPr>
          <w:rFonts w:ascii="Tahoma" w:hAnsi="Tahoma" w:cs="Tahoma"/>
          <w:color w:val="000000" w:themeColor="text1"/>
          <w:sz w:val="18"/>
          <w:szCs w:val="18"/>
        </w:rPr>
        <w:t>rygorystyczny we wzorze umowy, a także podstawowych zasad udzielania zamówień publicznych tj. zasady równego traktowania wykonawców, uczciwej konkurencji i przejrzystości postępowania, o której mowa w art. 16 pkt 1 i 2 pzp</w:t>
      </w:r>
      <w:r w:rsidR="00BB159A" w:rsidRPr="00524403">
        <w:rPr>
          <w:rFonts w:ascii="Tahoma" w:hAnsi="Tahoma" w:cs="Tahoma"/>
          <w:color w:val="000000" w:themeColor="text1"/>
          <w:sz w:val="18"/>
          <w:szCs w:val="18"/>
        </w:rPr>
        <w:t xml:space="preserve">. Zatem jest to naruszenie pzp, które ma istotne znaczenie dla sporządzenia ofert, a w konsekwencji wpływ na wynik postępowania. </w:t>
      </w:r>
      <w:r w:rsidR="00524403" w:rsidRPr="00524403">
        <w:rPr>
          <w:rFonts w:ascii="Tahoma" w:hAnsi="Tahoma" w:cs="Tahoma"/>
          <w:color w:val="000000" w:themeColor="text1"/>
          <w:sz w:val="18"/>
          <w:szCs w:val="18"/>
        </w:rPr>
        <w:t>Analogicznie</w:t>
      </w:r>
      <w:r w:rsidR="00524403">
        <w:rPr>
          <w:rFonts w:ascii="Tahoma" w:hAnsi="Tahoma" w:cs="Tahoma"/>
          <w:color w:val="000000" w:themeColor="text1"/>
          <w:sz w:val="18"/>
          <w:szCs w:val="18"/>
        </w:rPr>
        <w:t xml:space="preserve"> jako naruszenie pzp</w:t>
      </w:r>
      <w:r w:rsidR="00AB4E0C" w:rsidRPr="00524403">
        <w:rPr>
          <w:rFonts w:ascii="Tahoma" w:hAnsi="Tahoma" w:cs="Tahoma"/>
          <w:color w:val="000000" w:themeColor="text1"/>
          <w:sz w:val="18"/>
          <w:szCs w:val="18"/>
        </w:rPr>
        <w:t xml:space="preserve"> należy ocenić </w:t>
      </w:r>
      <w:r w:rsidR="00FF00FC" w:rsidRPr="00524403">
        <w:rPr>
          <w:rFonts w:ascii="Tahoma" w:hAnsi="Tahoma" w:cs="Tahoma"/>
          <w:color w:val="000000" w:themeColor="text1"/>
          <w:sz w:val="18"/>
          <w:szCs w:val="18"/>
        </w:rPr>
        <w:t>istotną modyfikację SWZ</w:t>
      </w:r>
      <w:r w:rsidR="00524403" w:rsidRPr="00524403">
        <w:rPr>
          <w:rFonts w:ascii="Tahoma" w:hAnsi="Tahoma" w:cs="Tahoma"/>
          <w:color w:val="000000" w:themeColor="text1"/>
          <w:sz w:val="18"/>
          <w:szCs w:val="18"/>
        </w:rPr>
        <w:t xml:space="preserve"> dot. rezygnacji z podziału na części zamówienia, bez odpowiedniego wydłużenia terminu na przygotowanie oferty, o którym mowa w art. 286 ust. 5 pzp</w:t>
      </w:r>
      <w:r w:rsidR="00524403">
        <w:rPr>
          <w:rFonts w:ascii="Tahoma" w:hAnsi="Tahoma" w:cs="Tahoma"/>
          <w:color w:val="000000" w:themeColor="text1"/>
          <w:sz w:val="18"/>
          <w:szCs w:val="18"/>
        </w:rPr>
        <w:t>, co</w:t>
      </w:r>
      <w:r w:rsidR="007535C9">
        <w:rPr>
          <w:rFonts w:ascii="Tahoma" w:hAnsi="Tahoma" w:cs="Tahoma"/>
          <w:color w:val="000000" w:themeColor="text1"/>
          <w:sz w:val="18"/>
          <w:szCs w:val="18"/>
        </w:rPr>
        <w:t xml:space="preserve"> mogło mieć wpływ na liczbę oferentów w przetargu.</w:t>
      </w:r>
    </w:p>
    <w:p w14:paraId="1A20A0C2" w14:textId="77777777" w:rsidR="002575D7" w:rsidRPr="001445B4" w:rsidRDefault="002575D7" w:rsidP="001445B4">
      <w:pPr>
        <w:spacing w:line="360" w:lineRule="auto"/>
        <w:rPr>
          <w:rFonts w:ascii="Tahoma" w:hAnsi="Tahoma" w:cs="Tahoma"/>
          <w:color w:val="000000" w:themeColor="text1"/>
          <w:sz w:val="18"/>
          <w:szCs w:val="18"/>
        </w:rPr>
      </w:pPr>
    </w:p>
    <w:p w14:paraId="2A31ECC2" w14:textId="0B013B42" w:rsidR="00E56A7D" w:rsidRDefault="009A1DE2" w:rsidP="006A35AF">
      <w:pPr>
        <w:pStyle w:val="Akapitzlist"/>
        <w:numPr>
          <w:ilvl w:val="0"/>
          <w:numId w:val="2"/>
        </w:numPr>
        <w:spacing w:line="360" w:lineRule="auto"/>
        <w:rPr>
          <w:rFonts w:ascii="Tahoma" w:hAnsi="Tahoma" w:cs="Tahoma"/>
          <w:color w:val="000000" w:themeColor="text1"/>
          <w:sz w:val="18"/>
          <w:szCs w:val="18"/>
        </w:rPr>
      </w:pPr>
      <w:r>
        <w:rPr>
          <w:rFonts w:ascii="Tahoma" w:hAnsi="Tahoma" w:cs="Tahoma"/>
          <w:color w:val="000000" w:themeColor="text1"/>
          <w:sz w:val="18"/>
          <w:szCs w:val="18"/>
        </w:rPr>
        <w:t xml:space="preserve">Powyższe uchybienia, </w:t>
      </w:r>
      <w:r w:rsidR="00032575">
        <w:rPr>
          <w:rFonts w:ascii="Tahoma" w:hAnsi="Tahoma" w:cs="Tahoma"/>
          <w:color w:val="000000" w:themeColor="text1"/>
          <w:sz w:val="18"/>
          <w:szCs w:val="18"/>
        </w:rPr>
        <w:t xml:space="preserve">zgodnie z art. 255 pkt 6 pzp </w:t>
      </w:r>
      <w:r>
        <w:rPr>
          <w:rFonts w:ascii="Tahoma" w:hAnsi="Tahoma" w:cs="Tahoma"/>
          <w:color w:val="000000" w:themeColor="text1"/>
          <w:sz w:val="18"/>
          <w:szCs w:val="18"/>
        </w:rPr>
        <w:t xml:space="preserve">należy zakwalifikować jako </w:t>
      </w:r>
      <w:r w:rsidR="002575D7">
        <w:rPr>
          <w:rFonts w:ascii="Tahoma" w:hAnsi="Tahoma" w:cs="Tahoma"/>
          <w:color w:val="000000" w:themeColor="text1"/>
          <w:sz w:val="18"/>
          <w:szCs w:val="18"/>
        </w:rPr>
        <w:t xml:space="preserve">nieusuwalną </w:t>
      </w:r>
      <w:r>
        <w:rPr>
          <w:rFonts w:ascii="Tahoma" w:hAnsi="Tahoma" w:cs="Tahoma"/>
          <w:color w:val="000000" w:themeColor="text1"/>
          <w:sz w:val="18"/>
          <w:szCs w:val="18"/>
        </w:rPr>
        <w:t xml:space="preserve">wadę uniemożliwiającą zawarcie niepodlegającej unieważnieniu </w:t>
      </w:r>
      <w:r w:rsidR="00032575">
        <w:rPr>
          <w:rFonts w:ascii="Tahoma" w:hAnsi="Tahoma" w:cs="Tahoma"/>
          <w:color w:val="000000" w:themeColor="text1"/>
          <w:sz w:val="18"/>
          <w:szCs w:val="18"/>
        </w:rPr>
        <w:t>umowy</w:t>
      </w:r>
      <w:r w:rsidR="001163C9">
        <w:rPr>
          <w:rFonts w:ascii="Tahoma" w:hAnsi="Tahoma" w:cs="Tahoma"/>
          <w:color w:val="000000" w:themeColor="text1"/>
          <w:sz w:val="18"/>
          <w:szCs w:val="18"/>
        </w:rPr>
        <w:t>, o której mowa w art. 457 ust. 1 pzp.</w:t>
      </w:r>
      <w:r w:rsidR="00032575">
        <w:rPr>
          <w:rFonts w:ascii="Tahoma" w:hAnsi="Tahoma" w:cs="Tahoma"/>
          <w:color w:val="000000" w:themeColor="text1"/>
          <w:sz w:val="18"/>
          <w:szCs w:val="18"/>
        </w:rPr>
        <w:t xml:space="preserve"> </w:t>
      </w:r>
      <w:r w:rsidR="002575D7">
        <w:rPr>
          <w:rFonts w:ascii="Tahoma" w:hAnsi="Tahoma" w:cs="Tahoma"/>
          <w:color w:val="000000" w:themeColor="text1"/>
          <w:sz w:val="18"/>
          <w:szCs w:val="18"/>
        </w:rPr>
        <w:t>Po pierwsze - p</w:t>
      </w:r>
      <w:r w:rsidR="00411C7D">
        <w:rPr>
          <w:rFonts w:ascii="Tahoma" w:hAnsi="Tahoma" w:cs="Tahoma"/>
          <w:color w:val="000000" w:themeColor="text1"/>
          <w:sz w:val="18"/>
          <w:szCs w:val="18"/>
        </w:rPr>
        <w:t xml:space="preserve">rzechodząc do oceny charakteru wady, </w:t>
      </w:r>
      <w:r w:rsidR="00375956">
        <w:rPr>
          <w:rFonts w:ascii="Tahoma" w:hAnsi="Tahoma" w:cs="Tahoma"/>
          <w:color w:val="000000" w:themeColor="text1"/>
          <w:sz w:val="18"/>
          <w:szCs w:val="18"/>
        </w:rPr>
        <w:t>jest ona istotna</w:t>
      </w:r>
      <w:r w:rsidR="007B7457">
        <w:rPr>
          <w:rFonts w:ascii="Tahoma" w:hAnsi="Tahoma" w:cs="Tahoma"/>
          <w:color w:val="000000" w:themeColor="text1"/>
          <w:sz w:val="18"/>
          <w:szCs w:val="18"/>
        </w:rPr>
        <w:t>, ponieważ</w:t>
      </w:r>
      <w:r w:rsidR="00223BBA">
        <w:rPr>
          <w:rFonts w:ascii="Tahoma" w:hAnsi="Tahoma" w:cs="Tahoma"/>
          <w:color w:val="000000" w:themeColor="text1"/>
          <w:sz w:val="18"/>
          <w:szCs w:val="18"/>
        </w:rPr>
        <w:t>:</w:t>
      </w:r>
      <w:r w:rsidR="007B7457">
        <w:rPr>
          <w:rFonts w:ascii="Tahoma" w:hAnsi="Tahoma" w:cs="Tahoma"/>
          <w:color w:val="000000" w:themeColor="text1"/>
          <w:sz w:val="18"/>
          <w:szCs w:val="18"/>
        </w:rPr>
        <w:t xml:space="preserve"> w przypadku </w:t>
      </w:r>
      <w:r w:rsidR="00223BBA">
        <w:rPr>
          <w:rFonts w:ascii="Tahoma" w:hAnsi="Tahoma" w:cs="Tahoma"/>
          <w:color w:val="000000" w:themeColor="text1"/>
          <w:sz w:val="18"/>
          <w:szCs w:val="18"/>
        </w:rPr>
        <w:t xml:space="preserve">rozbieżności w dokumentacji przetargowej, </w:t>
      </w:r>
      <w:r w:rsidR="00375956">
        <w:rPr>
          <w:rFonts w:ascii="Tahoma" w:hAnsi="Tahoma" w:cs="Tahoma"/>
          <w:color w:val="000000" w:themeColor="text1"/>
          <w:sz w:val="18"/>
          <w:szCs w:val="18"/>
        </w:rPr>
        <w:t>wpływa na</w:t>
      </w:r>
      <w:r w:rsidR="00223BBA">
        <w:rPr>
          <w:rFonts w:ascii="Tahoma" w:hAnsi="Tahoma" w:cs="Tahoma"/>
          <w:color w:val="000000" w:themeColor="text1"/>
          <w:sz w:val="18"/>
          <w:szCs w:val="18"/>
        </w:rPr>
        <w:t xml:space="preserve"> </w:t>
      </w:r>
      <w:r w:rsidR="007B7457">
        <w:rPr>
          <w:rFonts w:ascii="Tahoma" w:hAnsi="Tahoma" w:cs="Tahoma"/>
          <w:color w:val="000000" w:themeColor="text1"/>
          <w:sz w:val="18"/>
          <w:szCs w:val="18"/>
        </w:rPr>
        <w:t xml:space="preserve">sporządzenie </w:t>
      </w:r>
      <w:r w:rsidR="00223BBA">
        <w:rPr>
          <w:rFonts w:ascii="Tahoma" w:hAnsi="Tahoma" w:cs="Tahoma"/>
          <w:color w:val="000000" w:themeColor="text1"/>
          <w:sz w:val="18"/>
          <w:szCs w:val="18"/>
        </w:rPr>
        <w:t xml:space="preserve">oferty, a następnie </w:t>
      </w:r>
      <w:r w:rsidR="00375956">
        <w:rPr>
          <w:rFonts w:ascii="Tahoma" w:hAnsi="Tahoma" w:cs="Tahoma"/>
          <w:color w:val="000000" w:themeColor="text1"/>
          <w:sz w:val="18"/>
          <w:szCs w:val="18"/>
        </w:rPr>
        <w:t>wynik postępowania</w:t>
      </w:r>
      <w:r w:rsidR="00223BBA">
        <w:rPr>
          <w:rFonts w:ascii="Tahoma" w:hAnsi="Tahoma" w:cs="Tahoma"/>
          <w:color w:val="000000" w:themeColor="text1"/>
          <w:sz w:val="18"/>
          <w:szCs w:val="18"/>
        </w:rPr>
        <w:t xml:space="preserve"> oraz jego konkurencyjność, jak również może mieć wpływ na liczbę złożonych ofert. </w:t>
      </w:r>
      <w:r w:rsidR="006A35AF">
        <w:rPr>
          <w:rFonts w:ascii="Tahoma" w:hAnsi="Tahoma" w:cs="Tahoma"/>
          <w:color w:val="000000" w:themeColor="text1"/>
          <w:sz w:val="18"/>
          <w:szCs w:val="18"/>
        </w:rPr>
        <w:t>Sytuacja,</w:t>
      </w:r>
      <w:r w:rsidR="004F3DE5">
        <w:rPr>
          <w:rFonts w:ascii="Tahoma" w:hAnsi="Tahoma" w:cs="Tahoma"/>
          <w:color w:val="000000" w:themeColor="text1"/>
          <w:sz w:val="18"/>
          <w:szCs w:val="18"/>
        </w:rPr>
        <w:t xml:space="preserve"> w której </w:t>
      </w:r>
      <w:r w:rsidR="00022F75">
        <w:rPr>
          <w:rFonts w:ascii="Tahoma" w:hAnsi="Tahoma" w:cs="Tahoma"/>
          <w:color w:val="000000" w:themeColor="text1"/>
          <w:sz w:val="18"/>
          <w:szCs w:val="18"/>
        </w:rPr>
        <w:t>W</w:t>
      </w:r>
      <w:r w:rsidR="004F3DE5">
        <w:rPr>
          <w:rFonts w:ascii="Tahoma" w:hAnsi="Tahoma" w:cs="Tahoma"/>
          <w:color w:val="000000" w:themeColor="text1"/>
          <w:sz w:val="18"/>
          <w:szCs w:val="18"/>
        </w:rPr>
        <w:t xml:space="preserve">ykonawcy biorący udział w postępowaniu, opierają się na odmiennych zasadach sporządzenia oferty (wynikających z SWZ </w:t>
      </w:r>
      <w:r w:rsidR="004F3DE5">
        <w:rPr>
          <w:rFonts w:ascii="Tahoma" w:hAnsi="Tahoma" w:cs="Tahoma"/>
          <w:color w:val="000000" w:themeColor="text1"/>
          <w:sz w:val="18"/>
          <w:szCs w:val="18"/>
        </w:rPr>
        <w:lastRenderedPageBreak/>
        <w:t xml:space="preserve">lub wzoru umowy), nie jest zgodna </w:t>
      </w:r>
      <w:r w:rsidR="006A35AF">
        <w:rPr>
          <w:rFonts w:ascii="Tahoma" w:hAnsi="Tahoma" w:cs="Tahoma"/>
          <w:color w:val="000000" w:themeColor="text1"/>
          <w:sz w:val="18"/>
          <w:szCs w:val="18"/>
        </w:rPr>
        <w:t xml:space="preserve">również </w:t>
      </w:r>
      <w:r w:rsidR="004F3DE5">
        <w:rPr>
          <w:rFonts w:ascii="Tahoma" w:hAnsi="Tahoma" w:cs="Tahoma"/>
          <w:color w:val="000000" w:themeColor="text1"/>
          <w:sz w:val="18"/>
          <w:szCs w:val="18"/>
        </w:rPr>
        <w:t xml:space="preserve">z zasadą uczciwej konkurencji, równego traktowania wykonawców oraz przejrzystości postępowania. </w:t>
      </w:r>
      <w:r w:rsidR="00223BBA">
        <w:rPr>
          <w:rFonts w:ascii="Tahoma" w:hAnsi="Tahoma" w:cs="Tahoma"/>
          <w:color w:val="000000" w:themeColor="text1"/>
          <w:sz w:val="18"/>
          <w:szCs w:val="18"/>
        </w:rPr>
        <w:t>Z kolei zaniechanie wydłużenia czasu na przygotowanie oferty, mogło mieć wpływ na ilość of</w:t>
      </w:r>
      <w:r w:rsidR="001B326C">
        <w:rPr>
          <w:rFonts w:ascii="Tahoma" w:hAnsi="Tahoma" w:cs="Tahoma"/>
          <w:color w:val="000000" w:themeColor="text1"/>
          <w:sz w:val="18"/>
          <w:szCs w:val="18"/>
        </w:rPr>
        <w:t>erentów w Postępowaniu</w:t>
      </w:r>
      <w:r w:rsidR="00223BBA">
        <w:rPr>
          <w:rFonts w:ascii="Tahoma" w:hAnsi="Tahoma" w:cs="Tahoma"/>
          <w:color w:val="000000" w:themeColor="text1"/>
          <w:sz w:val="18"/>
          <w:szCs w:val="18"/>
        </w:rPr>
        <w:t xml:space="preserve">. </w:t>
      </w:r>
    </w:p>
    <w:p w14:paraId="42EC7B8C" w14:textId="77777777" w:rsidR="00E56A7D" w:rsidRDefault="00E56A7D" w:rsidP="00E56A7D">
      <w:pPr>
        <w:pStyle w:val="Akapitzlist"/>
        <w:spacing w:line="360" w:lineRule="auto"/>
        <w:ind w:left="360"/>
        <w:rPr>
          <w:rFonts w:ascii="Tahoma" w:hAnsi="Tahoma" w:cs="Tahoma"/>
          <w:color w:val="000000" w:themeColor="text1"/>
          <w:sz w:val="18"/>
          <w:szCs w:val="18"/>
        </w:rPr>
      </w:pPr>
    </w:p>
    <w:p w14:paraId="486BF1F3" w14:textId="5F0F1620" w:rsidR="00E56A7D" w:rsidRDefault="006A35AF" w:rsidP="006A35AF">
      <w:pPr>
        <w:pStyle w:val="Akapitzlist"/>
        <w:numPr>
          <w:ilvl w:val="0"/>
          <w:numId w:val="2"/>
        </w:numPr>
        <w:spacing w:line="360" w:lineRule="auto"/>
        <w:rPr>
          <w:rFonts w:ascii="Tahoma" w:hAnsi="Tahoma" w:cs="Tahoma"/>
          <w:color w:val="000000" w:themeColor="text1"/>
          <w:sz w:val="18"/>
          <w:szCs w:val="18"/>
        </w:rPr>
      </w:pPr>
      <w:r>
        <w:rPr>
          <w:rFonts w:ascii="Tahoma" w:hAnsi="Tahoma" w:cs="Tahoma"/>
          <w:color w:val="000000" w:themeColor="text1"/>
          <w:sz w:val="18"/>
          <w:szCs w:val="18"/>
        </w:rPr>
        <w:t xml:space="preserve">Co więcej wady nie są możliwe do usunięcia na aktualnym etapie postępowania tj. pzp nie przewiduje możliwości modyfikacji dokumentacji przetargowej na etapie badania ofert. Nie jest również możliwe wydłużenie terminu na przygotowanie ofert, po ich złożeniu. </w:t>
      </w:r>
    </w:p>
    <w:p w14:paraId="61AA8F9D" w14:textId="77777777" w:rsidR="00E56A7D" w:rsidRDefault="00E56A7D" w:rsidP="00E56A7D">
      <w:pPr>
        <w:pStyle w:val="Akapitzlist"/>
        <w:spacing w:line="360" w:lineRule="auto"/>
        <w:ind w:left="360"/>
        <w:rPr>
          <w:rFonts w:ascii="Tahoma" w:hAnsi="Tahoma" w:cs="Tahoma"/>
          <w:color w:val="000000" w:themeColor="text1"/>
          <w:sz w:val="18"/>
          <w:szCs w:val="18"/>
        </w:rPr>
      </w:pPr>
    </w:p>
    <w:p w14:paraId="58AE5EE3" w14:textId="49548323" w:rsidR="007E2596" w:rsidRDefault="00223BBA" w:rsidP="007E2596">
      <w:pPr>
        <w:pStyle w:val="Akapitzlist"/>
        <w:numPr>
          <w:ilvl w:val="0"/>
          <w:numId w:val="2"/>
        </w:numPr>
        <w:spacing w:line="360" w:lineRule="auto"/>
        <w:rPr>
          <w:rFonts w:ascii="Tahoma" w:hAnsi="Tahoma" w:cs="Tahoma"/>
          <w:color w:val="000000" w:themeColor="text1"/>
          <w:sz w:val="18"/>
          <w:szCs w:val="18"/>
        </w:rPr>
      </w:pPr>
      <w:r w:rsidRPr="006A35AF">
        <w:rPr>
          <w:rFonts w:ascii="Tahoma" w:hAnsi="Tahoma" w:cs="Tahoma"/>
          <w:color w:val="000000" w:themeColor="text1"/>
          <w:sz w:val="18"/>
          <w:szCs w:val="18"/>
        </w:rPr>
        <w:t>W</w:t>
      </w:r>
      <w:r w:rsidR="00375956" w:rsidRPr="006A35AF">
        <w:rPr>
          <w:rFonts w:ascii="Tahoma" w:hAnsi="Tahoma" w:cs="Tahoma"/>
          <w:color w:val="000000" w:themeColor="text1"/>
          <w:sz w:val="18"/>
          <w:szCs w:val="18"/>
        </w:rPr>
        <w:t xml:space="preserve"> konsekwencji </w:t>
      </w:r>
      <w:r w:rsidR="001B326C" w:rsidRPr="006A35AF">
        <w:rPr>
          <w:rFonts w:ascii="Tahoma" w:hAnsi="Tahoma" w:cs="Tahoma"/>
          <w:color w:val="000000" w:themeColor="text1"/>
          <w:sz w:val="18"/>
          <w:szCs w:val="18"/>
        </w:rPr>
        <w:t xml:space="preserve">powyższe </w:t>
      </w:r>
      <w:r w:rsidR="007001FB">
        <w:rPr>
          <w:rFonts w:ascii="Tahoma" w:hAnsi="Tahoma" w:cs="Tahoma"/>
          <w:color w:val="000000" w:themeColor="text1"/>
          <w:sz w:val="18"/>
          <w:szCs w:val="18"/>
        </w:rPr>
        <w:t xml:space="preserve">wady </w:t>
      </w:r>
      <w:r w:rsidR="001B326C" w:rsidRPr="006A35AF">
        <w:rPr>
          <w:rFonts w:ascii="Tahoma" w:hAnsi="Tahoma" w:cs="Tahoma"/>
          <w:color w:val="000000" w:themeColor="text1"/>
          <w:sz w:val="18"/>
          <w:szCs w:val="18"/>
        </w:rPr>
        <w:t>mają na tyle istotny charakter (wady kwalifikowane)</w:t>
      </w:r>
      <w:r w:rsidR="006A35AF" w:rsidRPr="006A35AF">
        <w:rPr>
          <w:rFonts w:ascii="Tahoma" w:hAnsi="Tahoma" w:cs="Tahoma"/>
          <w:color w:val="000000" w:themeColor="text1"/>
          <w:sz w:val="18"/>
          <w:szCs w:val="18"/>
        </w:rPr>
        <w:t xml:space="preserve">, </w:t>
      </w:r>
      <w:r w:rsidR="001B326C" w:rsidRPr="006A35AF">
        <w:rPr>
          <w:rFonts w:ascii="Tahoma" w:hAnsi="Tahoma" w:cs="Tahoma"/>
          <w:color w:val="000000" w:themeColor="text1"/>
          <w:sz w:val="18"/>
          <w:szCs w:val="18"/>
        </w:rPr>
        <w:t xml:space="preserve">że </w:t>
      </w:r>
      <w:r w:rsidR="00375956" w:rsidRPr="006A35AF">
        <w:rPr>
          <w:rFonts w:ascii="Tahoma" w:hAnsi="Tahoma" w:cs="Tahoma"/>
          <w:color w:val="000000" w:themeColor="text1"/>
          <w:sz w:val="18"/>
          <w:szCs w:val="18"/>
        </w:rPr>
        <w:t>uniemożliwia</w:t>
      </w:r>
      <w:r w:rsidR="001B326C" w:rsidRPr="006A35AF">
        <w:rPr>
          <w:rFonts w:ascii="Tahoma" w:hAnsi="Tahoma" w:cs="Tahoma"/>
          <w:color w:val="000000" w:themeColor="text1"/>
          <w:sz w:val="18"/>
          <w:szCs w:val="18"/>
        </w:rPr>
        <w:t>ją</w:t>
      </w:r>
      <w:r w:rsidR="00375956" w:rsidRPr="006A35AF">
        <w:rPr>
          <w:rFonts w:ascii="Tahoma" w:hAnsi="Tahoma" w:cs="Tahoma"/>
          <w:color w:val="000000" w:themeColor="text1"/>
          <w:sz w:val="18"/>
          <w:szCs w:val="18"/>
        </w:rPr>
        <w:t xml:space="preserve"> on</w:t>
      </w:r>
      <w:r w:rsidR="008318C2" w:rsidRPr="006A35AF">
        <w:rPr>
          <w:rFonts w:ascii="Tahoma" w:hAnsi="Tahoma" w:cs="Tahoma"/>
          <w:color w:val="000000" w:themeColor="text1"/>
          <w:sz w:val="18"/>
          <w:szCs w:val="18"/>
        </w:rPr>
        <w:t>e</w:t>
      </w:r>
      <w:r w:rsidR="00375956" w:rsidRPr="006A35AF">
        <w:rPr>
          <w:rFonts w:ascii="Tahoma" w:hAnsi="Tahoma" w:cs="Tahoma"/>
          <w:color w:val="000000" w:themeColor="text1"/>
          <w:sz w:val="18"/>
          <w:szCs w:val="18"/>
        </w:rPr>
        <w:t xml:space="preserve"> zawarcie niepodlegającej unieważnieniu umowy</w:t>
      </w:r>
      <w:r w:rsidR="008318C2" w:rsidRPr="006A35AF">
        <w:rPr>
          <w:rFonts w:ascii="Tahoma" w:hAnsi="Tahoma" w:cs="Tahoma"/>
          <w:color w:val="000000" w:themeColor="text1"/>
          <w:sz w:val="18"/>
          <w:szCs w:val="18"/>
        </w:rPr>
        <w:t>.</w:t>
      </w:r>
      <w:r w:rsidR="00E56A7D">
        <w:rPr>
          <w:rFonts w:ascii="Tahoma" w:hAnsi="Tahoma" w:cs="Tahoma"/>
          <w:color w:val="000000" w:themeColor="text1"/>
          <w:sz w:val="18"/>
          <w:szCs w:val="18"/>
        </w:rPr>
        <w:t xml:space="preserve"> </w:t>
      </w:r>
      <w:r w:rsidR="004F3DE5" w:rsidRPr="006A35AF">
        <w:rPr>
          <w:rFonts w:ascii="Tahoma" w:hAnsi="Tahoma" w:cs="Tahoma"/>
          <w:color w:val="000000" w:themeColor="text1"/>
          <w:sz w:val="18"/>
          <w:szCs w:val="18"/>
        </w:rPr>
        <w:t>Przy czym d</w:t>
      </w:r>
      <w:r w:rsidR="008318C2" w:rsidRPr="006A35AF">
        <w:rPr>
          <w:rFonts w:ascii="Tahoma" w:hAnsi="Tahoma" w:cs="Tahoma"/>
          <w:color w:val="000000" w:themeColor="text1"/>
          <w:sz w:val="18"/>
          <w:szCs w:val="18"/>
        </w:rPr>
        <w:t xml:space="preserve">yspozycja art. 457 </w:t>
      </w:r>
      <w:r w:rsidR="00B94B66">
        <w:rPr>
          <w:rFonts w:ascii="Tahoma" w:hAnsi="Tahoma" w:cs="Tahoma"/>
          <w:color w:val="000000" w:themeColor="text1"/>
          <w:sz w:val="18"/>
          <w:szCs w:val="18"/>
        </w:rPr>
        <w:t xml:space="preserve">ust. 1 pkt 1 </w:t>
      </w:r>
      <w:r w:rsidR="008318C2" w:rsidRPr="006A35AF">
        <w:rPr>
          <w:rFonts w:ascii="Tahoma" w:hAnsi="Tahoma" w:cs="Tahoma"/>
          <w:color w:val="000000" w:themeColor="text1"/>
          <w:sz w:val="18"/>
          <w:szCs w:val="18"/>
        </w:rPr>
        <w:t xml:space="preserve">pzp wskazuje, że samodzielną przesłanką unieważnienia umowy jest </w:t>
      </w:r>
      <w:r w:rsidR="006A35AF">
        <w:rPr>
          <w:rFonts w:ascii="Tahoma" w:hAnsi="Tahoma" w:cs="Tahoma"/>
          <w:color w:val="000000" w:themeColor="text1"/>
          <w:sz w:val="18"/>
          <w:szCs w:val="18"/>
        </w:rPr>
        <w:t>„</w:t>
      </w:r>
      <w:r w:rsidR="008318C2" w:rsidRPr="006A35AF">
        <w:rPr>
          <w:rFonts w:ascii="Tahoma" w:hAnsi="Tahoma" w:cs="Tahoma"/>
          <w:color w:val="000000" w:themeColor="text1"/>
          <w:sz w:val="18"/>
          <w:szCs w:val="18"/>
        </w:rPr>
        <w:t>udzielenie zamówienia z naruszeniem pzp</w:t>
      </w:r>
      <w:r w:rsidR="006A35AF" w:rsidRPr="006A35AF">
        <w:rPr>
          <w:rFonts w:ascii="Tahoma" w:hAnsi="Tahoma" w:cs="Tahoma"/>
          <w:color w:val="000000" w:themeColor="text1"/>
          <w:sz w:val="18"/>
          <w:szCs w:val="18"/>
        </w:rPr>
        <w:t>”</w:t>
      </w:r>
      <w:r w:rsidR="007E2596">
        <w:rPr>
          <w:rFonts w:ascii="Tahoma" w:hAnsi="Tahoma" w:cs="Tahoma"/>
          <w:color w:val="000000" w:themeColor="text1"/>
          <w:sz w:val="18"/>
          <w:szCs w:val="18"/>
        </w:rPr>
        <w:t>. W tym kontekście</w:t>
      </w:r>
      <w:r w:rsidR="00546E4A">
        <w:rPr>
          <w:rFonts w:ascii="Tahoma" w:hAnsi="Tahoma" w:cs="Tahoma"/>
          <w:color w:val="000000" w:themeColor="text1"/>
          <w:sz w:val="18"/>
          <w:szCs w:val="18"/>
        </w:rPr>
        <w:t xml:space="preserve">, zgodnie z orzecznictwem Krajowej Izby </w:t>
      </w:r>
      <w:r w:rsidR="00B94B66">
        <w:rPr>
          <w:rFonts w:ascii="Tahoma" w:hAnsi="Tahoma" w:cs="Tahoma"/>
          <w:color w:val="000000" w:themeColor="text1"/>
          <w:sz w:val="18"/>
          <w:szCs w:val="18"/>
        </w:rPr>
        <w:t>Odwoławczej</w:t>
      </w:r>
      <w:r w:rsidR="007E2596">
        <w:rPr>
          <w:rFonts w:ascii="Tahoma" w:hAnsi="Tahoma" w:cs="Tahoma"/>
          <w:color w:val="000000" w:themeColor="text1"/>
          <w:sz w:val="18"/>
          <w:szCs w:val="18"/>
        </w:rPr>
        <w:t xml:space="preserve"> należy podkreślić, że:</w:t>
      </w:r>
    </w:p>
    <w:p w14:paraId="2E81688D" w14:textId="77777777" w:rsidR="007E2596" w:rsidRDefault="007E2596" w:rsidP="007E2596">
      <w:pPr>
        <w:pStyle w:val="Akapitzlist"/>
        <w:spacing w:line="360" w:lineRule="auto"/>
        <w:ind w:left="360"/>
        <w:rPr>
          <w:rFonts w:ascii="Tahoma" w:hAnsi="Tahoma" w:cs="Tahoma"/>
          <w:color w:val="000000" w:themeColor="text1"/>
          <w:sz w:val="18"/>
          <w:szCs w:val="18"/>
        </w:rPr>
      </w:pPr>
    </w:p>
    <w:p w14:paraId="04F39347" w14:textId="5E100FE4" w:rsidR="007E2596" w:rsidRDefault="007E2596" w:rsidP="007E2596">
      <w:pPr>
        <w:pStyle w:val="Akapitzlist"/>
        <w:spacing w:line="360" w:lineRule="auto"/>
        <w:ind w:left="360"/>
        <w:rPr>
          <w:rFonts w:ascii="Tahoma" w:hAnsi="Tahoma" w:cs="Tahoma"/>
          <w:color w:val="000000" w:themeColor="text1"/>
          <w:sz w:val="18"/>
          <w:szCs w:val="18"/>
          <w:lang w:eastAsia="en-US"/>
        </w:rPr>
      </w:pPr>
      <w:r w:rsidRPr="007E2596">
        <w:rPr>
          <w:rFonts w:ascii="Tahoma" w:hAnsi="Tahoma" w:cs="Tahoma"/>
          <w:color w:val="000000" w:themeColor="text1"/>
          <w:sz w:val="18"/>
          <w:szCs w:val="18"/>
        </w:rPr>
        <w:t>„</w:t>
      </w:r>
      <w:r w:rsidRPr="007E2596">
        <w:rPr>
          <w:rFonts w:ascii="Tahoma" w:hAnsi="Tahoma" w:cs="Tahoma"/>
          <w:color w:val="000000" w:themeColor="text1"/>
          <w:sz w:val="18"/>
          <w:szCs w:val="18"/>
          <w:lang w:eastAsia="en-US"/>
        </w:rPr>
        <w:t>Wskazana przesłanka w ustawie pzp z dnia 11 września 2019 r. literalnie obejmuje szerszy zakres sytuacji, przykładowo nie tylko udzielenie zamówienia w niewłaściwym trybie, ale każde naruszenie „niewzruszalne”, które mogło mieć znaczenie dla wyboru najkorzystniejszej oferty. Zatem natura możliwych okoliczności w ramach tej przesłanki wskazuje na konieczność ich odniesienia do istotnych elementów postępowania o udzielenie zamówienia, wpływających na przestrzeganie podstawowych zasad udzielania zamówień publicznych, tj. jawności, przejrzystości, uczciwej konkurencji, równego traktowania wykonawców, związanych z wyborem najkorzystniejszej oferty”</w:t>
      </w:r>
      <w:r w:rsidRPr="007E2596">
        <w:rPr>
          <w:rStyle w:val="Odwoanieprzypisudolnego"/>
          <w:rFonts w:ascii="Tahoma" w:hAnsi="Tahoma" w:cs="Tahoma"/>
          <w:color w:val="000000" w:themeColor="text1"/>
          <w:sz w:val="18"/>
          <w:szCs w:val="18"/>
          <w:lang w:eastAsia="en-US"/>
        </w:rPr>
        <w:footnoteReference w:id="1"/>
      </w:r>
      <w:r w:rsidRPr="007E2596">
        <w:rPr>
          <w:rFonts w:ascii="Tahoma" w:hAnsi="Tahoma" w:cs="Tahoma"/>
          <w:color w:val="000000" w:themeColor="text1"/>
          <w:sz w:val="18"/>
          <w:szCs w:val="18"/>
          <w:lang w:eastAsia="en-US"/>
        </w:rPr>
        <w:t>.</w:t>
      </w:r>
    </w:p>
    <w:p w14:paraId="293E8BE6" w14:textId="77777777" w:rsidR="007E2596" w:rsidRPr="007E2596" w:rsidRDefault="007E2596" w:rsidP="007E2596">
      <w:pPr>
        <w:spacing w:line="360" w:lineRule="auto"/>
        <w:rPr>
          <w:rFonts w:ascii="Tahoma" w:hAnsi="Tahoma" w:cs="Tahoma"/>
          <w:color w:val="000000" w:themeColor="text1"/>
          <w:sz w:val="18"/>
          <w:szCs w:val="18"/>
          <w:lang w:eastAsia="en-US"/>
        </w:rPr>
      </w:pPr>
    </w:p>
    <w:p w14:paraId="43AB4C32" w14:textId="23E464A8" w:rsidR="007E2596" w:rsidRPr="007E2596" w:rsidRDefault="007E2596" w:rsidP="007E2596">
      <w:pPr>
        <w:pStyle w:val="Akapitzlist"/>
        <w:spacing w:line="360" w:lineRule="auto"/>
        <w:ind w:left="360"/>
        <w:rPr>
          <w:rFonts w:ascii="Tahoma" w:hAnsi="Tahoma" w:cs="Tahoma"/>
          <w:color w:val="000000" w:themeColor="text1"/>
          <w:sz w:val="18"/>
          <w:szCs w:val="18"/>
          <w:lang w:eastAsia="en-US"/>
        </w:rPr>
      </w:pPr>
      <w:r w:rsidRPr="007E2596">
        <w:rPr>
          <w:rFonts w:ascii="Tahoma" w:hAnsi="Tahoma" w:cs="Tahoma"/>
          <w:color w:val="000000" w:themeColor="text1"/>
          <w:sz w:val="18"/>
          <w:szCs w:val="18"/>
          <w:lang w:eastAsia="en-US"/>
        </w:rPr>
        <w:t>„Rzeczywiście przepis sformułowany jest mało przejrzyście, ale trudno byłoby zaakceptować, dlaczego ustawodawca jako prowadzącą do nieważności umowy, miałby przyjąć jedynie przesłankę związaną z ogłoszeniami, mającymi znaczenie dla sporządzenia ofert, a pominął inne naruszenia przepisów, które takie znaczenia również mają. Dlatego trzeba przyjąć, że intencją ustawodawcy było wprowadzenie przesłanki nieważności umowy zawartej z naruszeniem przepisów Prawa zamówień publicznych, jednak nie każdym, tylko kwalifikowanym – takim, które miało znaczenie dla przygotowania ofert, a więc wpłynęło na wynik postępowania. Generalnie rzecz biorąc przesłanki unieważnienia postępowania mają charakter wysoce sankcyjny i powinny być interpretowane możliwie wąsko, jednak jakakolwiek interpretacja musi uwzględniać sens i cel przepisu. Dlatego ostatecznie, biorąc pod uwagę powyższe rozważania, Izba doszła do wniosku, że udzielenie zamówienia z naruszeniem przepisów ustawy, tego rodzaju, że miało wpływ na sporządzenie ofert i wynik postępowania, mieści się w normie opisanej w art. 457 ust. 1 pkt 1 Prawa zamówień publicznych”</w:t>
      </w:r>
      <w:r>
        <w:rPr>
          <w:rStyle w:val="Odwoanieprzypisudolnego"/>
          <w:rFonts w:ascii="Tahoma" w:hAnsi="Tahoma" w:cs="Tahoma"/>
          <w:color w:val="000000" w:themeColor="text1"/>
          <w:sz w:val="18"/>
          <w:szCs w:val="18"/>
          <w:lang w:eastAsia="en-US"/>
        </w:rPr>
        <w:footnoteReference w:id="2"/>
      </w:r>
      <w:r w:rsidRPr="007E2596">
        <w:rPr>
          <w:rFonts w:ascii="Tahoma" w:hAnsi="Tahoma" w:cs="Tahoma"/>
          <w:color w:val="000000" w:themeColor="text1"/>
          <w:sz w:val="18"/>
          <w:szCs w:val="18"/>
          <w:lang w:eastAsia="en-US"/>
        </w:rPr>
        <w:t>.</w:t>
      </w:r>
    </w:p>
    <w:p w14:paraId="13897ACE" w14:textId="3594C4F0" w:rsidR="007E2596" w:rsidRPr="00546E4A" w:rsidRDefault="007E2596" w:rsidP="00546E4A">
      <w:pPr>
        <w:spacing w:line="360" w:lineRule="auto"/>
        <w:rPr>
          <w:rFonts w:ascii="Tahoma" w:hAnsi="Tahoma" w:cs="Tahoma"/>
          <w:color w:val="000000" w:themeColor="text1"/>
          <w:sz w:val="18"/>
          <w:szCs w:val="18"/>
        </w:rPr>
      </w:pPr>
    </w:p>
    <w:p w14:paraId="2BDA3E3D" w14:textId="5CCDB2A0" w:rsidR="001163C9" w:rsidRPr="00546E4A" w:rsidRDefault="00E56A7D" w:rsidP="00546E4A">
      <w:pPr>
        <w:pStyle w:val="Akapitzlist"/>
        <w:numPr>
          <w:ilvl w:val="0"/>
          <w:numId w:val="2"/>
        </w:numPr>
        <w:spacing w:line="360" w:lineRule="auto"/>
        <w:rPr>
          <w:rFonts w:ascii="Tahoma" w:hAnsi="Tahoma" w:cs="Tahoma"/>
          <w:color w:val="000000" w:themeColor="text1"/>
          <w:sz w:val="18"/>
          <w:szCs w:val="18"/>
        </w:rPr>
      </w:pPr>
      <w:r>
        <w:rPr>
          <w:rFonts w:ascii="Tahoma" w:hAnsi="Tahoma" w:cs="Tahoma"/>
          <w:color w:val="000000" w:themeColor="text1"/>
          <w:sz w:val="18"/>
          <w:szCs w:val="18"/>
        </w:rPr>
        <w:t>Omawiane wady, w tym rozbieżności w dokumentacji, a także brak odpowiedniego wydłużenia terminu na przygotowanie oferty po zmianie SWZ wskazują, że doszło do naruszenia przez Zamawia</w:t>
      </w:r>
      <w:r w:rsidR="007001FB">
        <w:rPr>
          <w:rFonts w:ascii="Tahoma" w:hAnsi="Tahoma" w:cs="Tahoma"/>
          <w:color w:val="000000" w:themeColor="text1"/>
          <w:sz w:val="18"/>
          <w:szCs w:val="18"/>
        </w:rPr>
        <w:t>jącego pzp, w tym art. 16 pzp ust. 1 i 2 pzp</w:t>
      </w:r>
      <w:r w:rsidR="00546E4A">
        <w:rPr>
          <w:rFonts w:ascii="Tahoma" w:hAnsi="Tahoma" w:cs="Tahoma"/>
          <w:color w:val="000000" w:themeColor="text1"/>
          <w:sz w:val="18"/>
          <w:szCs w:val="18"/>
        </w:rPr>
        <w:t>, które to wpłynęły na sporządzenie ofert i wynik postępowania, jak również liczbę oferentów w postępowaniu.</w:t>
      </w:r>
      <w:r w:rsidR="007001FB">
        <w:rPr>
          <w:rFonts w:ascii="Tahoma" w:hAnsi="Tahoma" w:cs="Tahoma"/>
          <w:color w:val="000000" w:themeColor="text1"/>
          <w:sz w:val="18"/>
          <w:szCs w:val="18"/>
        </w:rPr>
        <w:t xml:space="preserve"> Wady te nie są możliwe do usunięcia na aktualnym etapie, a gdyby Zamawiający w dalszym ciągu prowadził postępowanie, nacechowane byłoby nierównym traktowaniem </w:t>
      </w:r>
      <w:r w:rsidR="00022F75">
        <w:rPr>
          <w:rFonts w:ascii="Tahoma" w:hAnsi="Tahoma" w:cs="Tahoma"/>
          <w:color w:val="000000" w:themeColor="text1"/>
          <w:sz w:val="18"/>
          <w:szCs w:val="18"/>
        </w:rPr>
        <w:t>W</w:t>
      </w:r>
      <w:r w:rsidR="007001FB">
        <w:rPr>
          <w:rFonts w:ascii="Tahoma" w:hAnsi="Tahoma" w:cs="Tahoma"/>
          <w:color w:val="000000" w:themeColor="text1"/>
          <w:sz w:val="18"/>
          <w:szCs w:val="18"/>
        </w:rPr>
        <w:t>ykonawców, a także nie byłoby przejrzyste. Co więcej Wykonawcy, którzy wyceniali ofertę w oparciu o SWZ, nie byliby w stawie zawrzeć umowy zgodnie z przygotowanym wzorem, bowiem warunki jej realizacji, byłyby odmienne niż wycenione w ofercie.</w:t>
      </w:r>
      <w:r w:rsidR="00546E4A">
        <w:rPr>
          <w:rFonts w:ascii="Tahoma" w:hAnsi="Tahoma" w:cs="Tahoma"/>
          <w:color w:val="000000" w:themeColor="text1"/>
          <w:sz w:val="18"/>
          <w:szCs w:val="18"/>
        </w:rPr>
        <w:t xml:space="preserve"> </w:t>
      </w:r>
      <w:r w:rsidR="001163C9" w:rsidRPr="00546E4A">
        <w:rPr>
          <w:rFonts w:ascii="Tahoma" w:hAnsi="Tahoma" w:cs="Tahoma"/>
          <w:color w:val="000000" w:themeColor="text1"/>
          <w:sz w:val="18"/>
          <w:szCs w:val="18"/>
        </w:rPr>
        <w:t>W efek</w:t>
      </w:r>
      <w:r w:rsidR="00022F75">
        <w:rPr>
          <w:rFonts w:ascii="Tahoma" w:hAnsi="Tahoma" w:cs="Tahoma"/>
          <w:color w:val="000000" w:themeColor="text1"/>
          <w:sz w:val="18"/>
          <w:szCs w:val="18"/>
        </w:rPr>
        <w:t>cie</w:t>
      </w:r>
      <w:r w:rsidR="001163C9" w:rsidRPr="00546E4A">
        <w:rPr>
          <w:rFonts w:ascii="Tahoma" w:hAnsi="Tahoma" w:cs="Tahoma"/>
          <w:color w:val="000000" w:themeColor="text1"/>
          <w:sz w:val="18"/>
          <w:szCs w:val="18"/>
        </w:rPr>
        <w:t xml:space="preserve"> konieczne jest unieważnienie postępowania, ponieważ obarczone jest </w:t>
      </w:r>
      <w:r w:rsidR="001163C9" w:rsidRPr="00546E4A">
        <w:rPr>
          <w:rFonts w:ascii="Tahoma" w:hAnsi="Tahoma" w:cs="Tahoma"/>
          <w:color w:val="000000" w:themeColor="text1"/>
          <w:sz w:val="18"/>
          <w:szCs w:val="18"/>
        </w:rPr>
        <w:lastRenderedPageBreak/>
        <w:t xml:space="preserve">niemożliwą do usunięcia wadą postępowania, uniemożliwiająca zawarcie niepodlegającej unieważnieniu umowy w sprawie zamówienia publicznego. </w:t>
      </w:r>
      <w:r w:rsidR="00546E4A">
        <w:rPr>
          <w:rFonts w:ascii="Tahoma" w:hAnsi="Tahoma" w:cs="Tahoma"/>
          <w:color w:val="000000" w:themeColor="text1"/>
          <w:sz w:val="18"/>
          <w:szCs w:val="18"/>
        </w:rPr>
        <w:t xml:space="preserve"> </w:t>
      </w:r>
    </w:p>
    <w:p w14:paraId="05AC5DCC" w14:textId="6143B5EA" w:rsidR="00A10D7B" w:rsidRDefault="00A10D7B" w:rsidP="00A10D7B">
      <w:pPr>
        <w:spacing w:line="360" w:lineRule="auto"/>
        <w:rPr>
          <w:rFonts w:ascii="Tahoma" w:hAnsi="Tahoma" w:cs="Tahoma"/>
          <w:b/>
          <w:bCs/>
          <w:color w:val="000000" w:themeColor="text1"/>
          <w:sz w:val="18"/>
          <w:szCs w:val="18"/>
          <w:u w:val="single"/>
        </w:rPr>
      </w:pPr>
    </w:p>
    <w:p w14:paraId="448ECFE3" w14:textId="77777777" w:rsidR="00E30D28" w:rsidRPr="00022F75" w:rsidRDefault="00E30D28" w:rsidP="00022F75">
      <w:pPr>
        <w:spacing w:line="360" w:lineRule="auto"/>
        <w:rPr>
          <w:rFonts w:ascii="Tahoma" w:hAnsi="Tahoma" w:cs="Tahoma"/>
          <w:color w:val="000000" w:themeColor="text1"/>
          <w:sz w:val="18"/>
          <w:szCs w:val="18"/>
        </w:rPr>
      </w:pPr>
    </w:p>
    <w:p w14:paraId="2921113D" w14:textId="77777777" w:rsidR="002011CA" w:rsidRDefault="002011CA" w:rsidP="0004149A">
      <w:pPr>
        <w:spacing w:line="360" w:lineRule="auto"/>
        <w:jc w:val="center"/>
        <w:rPr>
          <w:rFonts w:ascii="Tahoma" w:hAnsi="Tahoma" w:cs="Tahoma"/>
          <w:b/>
          <w:bCs/>
          <w:color w:val="000000" w:themeColor="text1"/>
          <w:sz w:val="18"/>
          <w:szCs w:val="18"/>
          <w:lang w:eastAsia="en-US"/>
        </w:rPr>
      </w:pPr>
    </w:p>
    <w:p w14:paraId="2076786B" w14:textId="7BF66EF1" w:rsidR="00611BA1" w:rsidRDefault="00611BA1" w:rsidP="00611BA1">
      <w:pPr>
        <w:spacing w:line="360" w:lineRule="auto"/>
        <w:rPr>
          <w:rFonts w:ascii="Tahoma" w:hAnsi="Tahoma" w:cs="Tahoma"/>
          <w:color w:val="000000" w:themeColor="text1"/>
          <w:sz w:val="14"/>
          <w:szCs w:val="14"/>
          <w:lang w:eastAsia="en-US"/>
        </w:rPr>
      </w:pPr>
    </w:p>
    <w:p w14:paraId="380B1E18" w14:textId="77777777" w:rsidR="00611BA1" w:rsidRPr="00611BA1" w:rsidRDefault="00611BA1" w:rsidP="00611BA1">
      <w:pPr>
        <w:spacing w:line="360" w:lineRule="auto"/>
        <w:rPr>
          <w:rFonts w:ascii="Tahoma" w:hAnsi="Tahoma" w:cs="Tahoma"/>
          <w:color w:val="000000" w:themeColor="text1"/>
          <w:sz w:val="14"/>
          <w:szCs w:val="14"/>
          <w:lang w:eastAsia="en-US"/>
        </w:rPr>
      </w:pPr>
    </w:p>
    <w:p w14:paraId="3549CA05" w14:textId="62D843B0" w:rsidR="00BA1671" w:rsidRPr="002D688D" w:rsidRDefault="00C700FE" w:rsidP="002D688D">
      <w:pPr>
        <w:spacing w:line="360" w:lineRule="auto"/>
        <w:ind w:left="5664"/>
        <w:rPr>
          <w:rFonts w:ascii="Tahoma" w:hAnsi="Tahoma"/>
          <w:b/>
          <w:bCs/>
          <w:sz w:val="18"/>
          <w:szCs w:val="18"/>
        </w:rPr>
      </w:pPr>
      <w:r w:rsidRPr="002D688D">
        <w:rPr>
          <w:rFonts w:ascii="Tahoma" w:hAnsi="Tahoma"/>
          <w:sz w:val="18"/>
          <w:szCs w:val="18"/>
        </w:rPr>
        <w:t xml:space="preserve">         </w:t>
      </w:r>
      <w:r w:rsidR="002011CA">
        <w:rPr>
          <w:rFonts w:ascii="Tahoma" w:hAnsi="Tahoma"/>
          <w:sz w:val="18"/>
          <w:szCs w:val="18"/>
        </w:rPr>
        <w:t xml:space="preserve"> </w:t>
      </w:r>
      <w:r w:rsidR="00BA1671" w:rsidRPr="002D688D">
        <w:rPr>
          <w:rFonts w:ascii="Tahoma" w:hAnsi="Tahoma"/>
          <w:b/>
          <w:bCs/>
          <w:sz w:val="18"/>
          <w:szCs w:val="18"/>
        </w:rPr>
        <w:t>Zatwierdził</w:t>
      </w:r>
    </w:p>
    <w:p w14:paraId="45D06DBD" w14:textId="77777777" w:rsidR="00C700FE" w:rsidRPr="002D688D" w:rsidRDefault="00C700FE" w:rsidP="002D688D">
      <w:pPr>
        <w:spacing w:line="360" w:lineRule="auto"/>
        <w:ind w:left="5664" w:firstLine="708"/>
        <w:rPr>
          <w:rFonts w:ascii="Tahoma" w:hAnsi="Tahoma"/>
          <w:b/>
          <w:bCs/>
          <w:sz w:val="18"/>
          <w:szCs w:val="18"/>
        </w:rPr>
      </w:pPr>
    </w:p>
    <w:p w14:paraId="3F6BFB4C" w14:textId="3D8D75D7" w:rsidR="00C700FE" w:rsidRPr="002D688D" w:rsidRDefault="00C700FE" w:rsidP="002D688D">
      <w:pPr>
        <w:spacing w:line="360" w:lineRule="auto"/>
        <w:ind w:left="5664"/>
        <w:rPr>
          <w:rFonts w:ascii="Tahoma" w:hAnsi="Tahoma"/>
          <w:b/>
          <w:bCs/>
          <w:sz w:val="18"/>
          <w:szCs w:val="18"/>
        </w:rPr>
      </w:pPr>
      <w:r w:rsidRPr="002D688D">
        <w:rPr>
          <w:rFonts w:ascii="Tahoma" w:hAnsi="Tahoma"/>
          <w:b/>
          <w:bCs/>
          <w:sz w:val="18"/>
          <w:szCs w:val="18"/>
        </w:rPr>
        <w:t xml:space="preserve">   Grzegorz Nowosielski</w:t>
      </w:r>
    </w:p>
    <w:p w14:paraId="055F39A7" w14:textId="4BAD8708" w:rsidR="00C700FE" w:rsidRPr="002D688D" w:rsidRDefault="00C700FE" w:rsidP="002D688D">
      <w:pPr>
        <w:spacing w:line="360" w:lineRule="auto"/>
        <w:ind w:left="5664"/>
        <w:rPr>
          <w:rFonts w:ascii="Tahoma" w:hAnsi="Tahoma"/>
          <w:b/>
          <w:bCs/>
          <w:sz w:val="18"/>
          <w:szCs w:val="18"/>
        </w:rPr>
      </w:pPr>
      <w:r w:rsidRPr="002D688D">
        <w:rPr>
          <w:rFonts w:ascii="Tahoma" w:hAnsi="Tahoma"/>
          <w:b/>
          <w:bCs/>
          <w:sz w:val="18"/>
          <w:szCs w:val="18"/>
        </w:rPr>
        <w:t xml:space="preserve">         Prezes Zarządu</w:t>
      </w:r>
    </w:p>
    <w:sectPr w:rsidR="00C700FE" w:rsidRPr="002D688D" w:rsidSect="00EA250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E1A9B" w14:textId="77777777" w:rsidR="00CD6E2C" w:rsidRDefault="00CD6E2C" w:rsidP="006A35AF">
      <w:r>
        <w:separator/>
      </w:r>
    </w:p>
  </w:endnote>
  <w:endnote w:type="continuationSeparator" w:id="0">
    <w:p w14:paraId="60298FBD" w14:textId="77777777" w:rsidR="00CD6E2C" w:rsidRDefault="00CD6E2C" w:rsidP="006A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39E22" w14:textId="77777777" w:rsidR="00CD6E2C" w:rsidRDefault="00CD6E2C" w:rsidP="006A35AF">
      <w:r>
        <w:separator/>
      </w:r>
    </w:p>
  </w:footnote>
  <w:footnote w:type="continuationSeparator" w:id="0">
    <w:p w14:paraId="0781B9E7" w14:textId="77777777" w:rsidR="00CD6E2C" w:rsidRDefault="00CD6E2C" w:rsidP="006A35AF">
      <w:r>
        <w:continuationSeparator/>
      </w:r>
    </w:p>
  </w:footnote>
  <w:footnote w:id="1">
    <w:p w14:paraId="4BF3BDBD" w14:textId="77777777" w:rsidR="007E2596" w:rsidRPr="007E2596" w:rsidRDefault="007E2596" w:rsidP="007E2596">
      <w:pPr>
        <w:pStyle w:val="Tekstprzypisudolnego"/>
        <w:spacing w:line="360" w:lineRule="auto"/>
        <w:rPr>
          <w:rFonts w:ascii="Tahoma" w:hAnsi="Tahoma" w:cs="Tahoma"/>
          <w:color w:val="000000" w:themeColor="text1"/>
          <w:sz w:val="13"/>
          <w:szCs w:val="13"/>
        </w:rPr>
      </w:pPr>
      <w:r w:rsidRPr="007E2596">
        <w:rPr>
          <w:rStyle w:val="Odwoanieprzypisudolnego"/>
          <w:rFonts w:ascii="Tahoma" w:hAnsi="Tahoma" w:cs="Tahoma"/>
          <w:color w:val="000000" w:themeColor="text1"/>
          <w:sz w:val="13"/>
          <w:szCs w:val="13"/>
        </w:rPr>
        <w:footnoteRef/>
      </w:r>
      <w:r w:rsidRPr="007E2596">
        <w:rPr>
          <w:rFonts w:ascii="Tahoma" w:hAnsi="Tahoma" w:cs="Tahoma"/>
          <w:color w:val="000000" w:themeColor="text1"/>
          <w:sz w:val="13"/>
          <w:szCs w:val="13"/>
        </w:rPr>
        <w:t xml:space="preserve"> Wyrok KIO z 2 sierpnia 2021, sygn. KIO 1905/21.</w:t>
      </w:r>
    </w:p>
  </w:footnote>
  <w:footnote w:id="2">
    <w:p w14:paraId="660624AB" w14:textId="421DB84A" w:rsidR="007E2596" w:rsidRDefault="007E2596" w:rsidP="007E2596">
      <w:pPr>
        <w:pStyle w:val="Tekstprzypisudolnego"/>
        <w:spacing w:line="360" w:lineRule="auto"/>
      </w:pPr>
      <w:r w:rsidRPr="007E2596">
        <w:rPr>
          <w:rStyle w:val="Odwoanieprzypisudolnego"/>
          <w:rFonts w:ascii="Tahoma" w:hAnsi="Tahoma" w:cs="Tahoma"/>
          <w:color w:val="000000" w:themeColor="text1"/>
          <w:sz w:val="13"/>
          <w:szCs w:val="13"/>
        </w:rPr>
        <w:footnoteRef/>
      </w:r>
      <w:r w:rsidRPr="007E2596">
        <w:rPr>
          <w:rFonts w:ascii="Tahoma" w:hAnsi="Tahoma" w:cs="Tahoma"/>
          <w:color w:val="000000" w:themeColor="text1"/>
          <w:sz w:val="13"/>
          <w:szCs w:val="13"/>
        </w:rPr>
        <w:t xml:space="preserve"> Wyrok KIO z </w:t>
      </w:r>
      <w:r w:rsidRPr="007E2596">
        <w:rPr>
          <w:rFonts w:ascii="Tahoma" w:hAnsi="Tahoma" w:cs="Tahoma"/>
          <w:color w:val="000000" w:themeColor="text1"/>
          <w:sz w:val="13"/>
          <w:szCs w:val="13"/>
          <w:lang w:eastAsia="en-US"/>
        </w:rPr>
        <w:t>21 marca 2023 r., KIO 610/23.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227"/>
    <w:multiLevelType w:val="hybridMultilevel"/>
    <w:tmpl w:val="960E39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7CC262B"/>
    <w:multiLevelType w:val="hybridMultilevel"/>
    <w:tmpl w:val="F28C7C00"/>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8662CC2"/>
    <w:multiLevelType w:val="hybridMultilevel"/>
    <w:tmpl w:val="7DFE0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103ED"/>
    <w:multiLevelType w:val="hybridMultilevel"/>
    <w:tmpl w:val="9C920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72C1A"/>
    <w:multiLevelType w:val="hybridMultilevel"/>
    <w:tmpl w:val="A7EEEAC2"/>
    <w:lvl w:ilvl="0" w:tplc="ABE2A036">
      <w:start w:val="1"/>
      <w:numFmt w:val="decimal"/>
      <w:lvlText w:val="%1."/>
      <w:lvlJc w:val="left"/>
      <w:pPr>
        <w:ind w:left="360" w:hanging="360"/>
      </w:pPr>
      <w:rPr>
        <w:b w:val="0"/>
        <w:bCs w:val="0"/>
      </w:rPr>
    </w:lvl>
    <w:lvl w:ilvl="1" w:tplc="2BA26682">
      <w:start w:val="1"/>
      <w:numFmt w:val="lowerLetter"/>
      <w:lvlText w:val="%2)"/>
      <w:lvlJc w:val="left"/>
      <w:pPr>
        <w:ind w:left="1120" w:hanging="400"/>
      </w:pPr>
      <w:rPr>
        <w:rFonts w:ascii="AppleSystemUIFont" w:hAnsi="AppleSystemUIFont" w:cs="AppleSystemUIFont" w:hint="default"/>
        <w:color w:val="353535"/>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BE2A07"/>
    <w:multiLevelType w:val="hybridMultilevel"/>
    <w:tmpl w:val="04385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931776"/>
    <w:multiLevelType w:val="hybridMultilevel"/>
    <w:tmpl w:val="C5D043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64647"/>
    <w:multiLevelType w:val="hybridMultilevel"/>
    <w:tmpl w:val="AFFAA8A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CBB0DA9"/>
    <w:multiLevelType w:val="hybridMultilevel"/>
    <w:tmpl w:val="61EC12B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0A12F7C"/>
    <w:multiLevelType w:val="hybridMultilevel"/>
    <w:tmpl w:val="DF2A0938"/>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0" w15:restartNumberingAfterBreak="0">
    <w:nsid w:val="4C9A0064"/>
    <w:multiLevelType w:val="hybridMultilevel"/>
    <w:tmpl w:val="7AD84E8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2B94A13"/>
    <w:multiLevelType w:val="hybridMultilevel"/>
    <w:tmpl w:val="E2A8D41A"/>
    <w:lvl w:ilvl="0" w:tplc="04150017">
      <w:start w:val="1"/>
      <w:numFmt w:val="lowerLetter"/>
      <w:lvlText w:val="%1)"/>
      <w:lvlJc w:val="left"/>
      <w:pPr>
        <w:ind w:left="720" w:hanging="360"/>
      </w:pPr>
    </w:lvl>
    <w:lvl w:ilvl="1" w:tplc="8B76964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605BA4"/>
    <w:multiLevelType w:val="hybridMultilevel"/>
    <w:tmpl w:val="CF1C23A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5D7D5270"/>
    <w:multiLevelType w:val="hybridMultilevel"/>
    <w:tmpl w:val="5AE21D9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62994D73"/>
    <w:multiLevelType w:val="hybridMultilevel"/>
    <w:tmpl w:val="1166F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1C1F0C"/>
    <w:multiLevelType w:val="hybridMultilevel"/>
    <w:tmpl w:val="73D65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0B77DF4"/>
    <w:multiLevelType w:val="hybridMultilevel"/>
    <w:tmpl w:val="12D4CC1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7DB013B8"/>
    <w:multiLevelType w:val="hybridMultilevel"/>
    <w:tmpl w:val="377CE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414072">
    <w:abstractNumId w:val="6"/>
  </w:num>
  <w:num w:numId="2" w16cid:durableId="1170294666">
    <w:abstractNumId w:val="4"/>
  </w:num>
  <w:num w:numId="3" w16cid:durableId="98378005">
    <w:abstractNumId w:val="14"/>
  </w:num>
  <w:num w:numId="4" w16cid:durableId="1015307184">
    <w:abstractNumId w:val="9"/>
  </w:num>
  <w:num w:numId="5" w16cid:durableId="1108548436">
    <w:abstractNumId w:val="17"/>
  </w:num>
  <w:num w:numId="6" w16cid:durableId="992635563">
    <w:abstractNumId w:val="1"/>
  </w:num>
  <w:num w:numId="7" w16cid:durableId="1022168958">
    <w:abstractNumId w:val="8"/>
  </w:num>
  <w:num w:numId="8" w16cid:durableId="2123374022">
    <w:abstractNumId w:val="13"/>
  </w:num>
  <w:num w:numId="9" w16cid:durableId="1445492242">
    <w:abstractNumId w:val="5"/>
  </w:num>
  <w:num w:numId="10" w16cid:durableId="915938146">
    <w:abstractNumId w:val="7"/>
  </w:num>
  <w:num w:numId="11" w16cid:durableId="1595631254">
    <w:abstractNumId w:val="10"/>
  </w:num>
  <w:num w:numId="12" w16cid:durableId="90860253">
    <w:abstractNumId w:val="15"/>
  </w:num>
  <w:num w:numId="13" w16cid:durableId="136729951">
    <w:abstractNumId w:val="12"/>
  </w:num>
  <w:num w:numId="14" w16cid:durableId="1359165438">
    <w:abstractNumId w:val="0"/>
  </w:num>
  <w:num w:numId="15" w16cid:durableId="439764135">
    <w:abstractNumId w:val="11"/>
  </w:num>
  <w:num w:numId="16" w16cid:durableId="645353621">
    <w:abstractNumId w:val="2"/>
  </w:num>
  <w:num w:numId="17" w16cid:durableId="1260286447">
    <w:abstractNumId w:val="3"/>
  </w:num>
  <w:num w:numId="18" w16cid:durableId="51816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2A"/>
    <w:rsid w:val="00014BAD"/>
    <w:rsid w:val="00022F75"/>
    <w:rsid w:val="00032575"/>
    <w:rsid w:val="0004149A"/>
    <w:rsid w:val="0004450E"/>
    <w:rsid w:val="00046C50"/>
    <w:rsid w:val="00067F8F"/>
    <w:rsid w:val="000E5A6E"/>
    <w:rsid w:val="000F70C0"/>
    <w:rsid w:val="000F76CF"/>
    <w:rsid w:val="001163C9"/>
    <w:rsid w:val="001220D3"/>
    <w:rsid w:val="00123760"/>
    <w:rsid w:val="001445B4"/>
    <w:rsid w:val="00151318"/>
    <w:rsid w:val="00165B0B"/>
    <w:rsid w:val="001763BC"/>
    <w:rsid w:val="00193A26"/>
    <w:rsid w:val="001B326C"/>
    <w:rsid w:val="001C5D2D"/>
    <w:rsid w:val="001D6C73"/>
    <w:rsid w:val="001E5FA7"/>
    <w:rsid w:val="002011CA"/>
    <w:rsid w:val="002155E6"/>
    <w:rsid w:val="0021561E"/>
    <w:rsid w:val="0022079C"/>
    <w:rsid w:val="00220BE1"/>
    <w:rsid w:val="00223BBA"/>
    <w:rsid w:val="00232024"/>
    <w:rsid w:val="002453D1"/>
    <w:rsid w:val="002574A4"/>
    <w:rsid w:val="002575D7"/>
    <w:rsid w:val="002A42F4"/>
    <w:rsid w:val="002B2650"/>
    <w:rsid w:val="002D688D"/>
    <w:rsid w:val="002F5B3B"/>
    <w:rsid w:val="002F771A"/>
    <w:rsid w:val="003313E9"/>
    <w:rsid w:val="00340E2E"/>
    <w:rsid w:val="00350951"/>
    <w:rsid w:val="0035133D"/>
    <w:rsid w:val="00353590"/>
    <w:rsid w:val="00375956"/>
    <w:rsid w:val="004114BD"/>
    <w:rsid w:val="00411C7D"/>
    <w:rsid w:val="00464F83"/>
    <w:rsid w:val="0048339A"/>
    <w:rsid w:val="004C3150"/>
    <w:rsid w:val="004F3DE5"/>
    <w:rsid w:val="00524403"/>
    <w:rsid w:val="0054333C"/>
    <w:rsid w:val="00544974"/>
    <w:rsid w:val="00546E4A"/>
    <w:rsid w:val="00547ADA"/>
    <w:rsid w:val="0057478E"/>
    <w:rsid w:val="00582BB8"/>
    <w:rsid w:val="00587C18"/>
    <w:rsid w:val="00594685"/>
    <w:rsid w:val="005C37F5"/>
    <w:rsid w:val="005D3AEE"/>
    <w:rsid w:val="005E4FBD"/>
    <w:rsid w:val="00611BA1"/>
    <w:rsid w:val="00670323"/>
    <w:rsid w:val="00691C6F"/>
    <w:rsid w:val="00695055"/>
    <w:rsid w:val="006A3522"/>
    <w:rsid w:val="006A35AF"/>
    <w:rsid w:val="006B342A"/>
    <w:rsid w:val="006C5A85"/>
    <w:rsid w:val="007001FB"/>
    <w:rsid w:val="00703A29"/>
    <w:rsid w:val="00725CBF"/>
    <w:rsid w:val="00726C9D"/>
    <w:rsid w:val="00727B83"/>
    <w:rsid w:val="007535C9"/>
    <w:rsid w:val="0076149D"/>
    <w:rsid w:val="0078117C"/>
    <w:rsid w:val="0078472A"/>
    <w:rsid w:val="007B7457"/>
    <w:rsid w:val="007D35A1"/>
    <w:rsid w:val="007E2596"/>
    <w:rsid w:val="00802414"/>
    <w:rsid w:val="008318C2"/>
    <w:rsid w:val="00847011"/>
    <w:rsid w:val="008503D8"/>
    <w:rsid w:val="00863A39"/>
    <w:rsid w:val="008F7367"/>
    <w:rsid w:val="00955DF1"/>
    <w:rsid w:val="009901CE"/>
    <w:rsid w:val="00992297"/>
    <w:rsid w:val="009A1DE2"/>
    <w:rsid w:val="009F379A"/>
    <w:rsid w:val="00A05D5C"/>
    <w:rsid w:val="00A10D7B"/>
    <w:rsid w:val="00A13E2D"/>
    <w:rsid w:val="00A25750"/>
    <w:rsid w:val="00A3409A"/>
    <w:rsid w:val="00A7419B"/>
    <w:rsid w:val="00AA12BF"/>
    <w:rsid w:val="00AB4E0C"/>
    <w:rsid w:val="00B32935"/>
    <w:rsid w:val="00B41371"/>
    <w:rsid w:val="00B9068F"/>
    <w:rsid w:val="00B94B66"/>
    <w:rsid w:val="00BA1671"/>
    <w:rsid w:val="00BA7EE8"/>
    <w:rsid w:val="00BB159A"/>
    <w:rsid w:val="00C01E8B"/>
    <w:rsid w:val="00C301A5"/>
    <w:rsid w:val="00C44CD6"/>
    <w:rsid w:val="00C51142"/>
    <w:rsid w:val="00C700FE"/>
    <w:rsid w:val="00CC6A87"/>
    <w:rsid w:val="00CD6E2C"/>
    <w:rsid w:val="00D14D12"/>
    <w:rsid w:val="00DA1E09"/>
    <w:rsid w:val="00DF3468"/>
    <w:rsid w:val="00E07013"/>
    <w:rsid w:val="00E22B7F"/>
    <w:rsid w:val="00E260CD"/>
    <w:rsid w:val="00E30D28"/>
    <w:rsid w:val="00E5678B"/>
    <w:rsid w:val="00E56A7D"/>
    <w:rsid w:val="00E838CE"/>
    <w:rsid w:val="00EA2503"/>
    <w:rsid w:val="00EA5C5E"/>
    <w:rsid w:val="00EE1257"/>
    <w:rsid w:val="00F27E10"/>
    <w:rsid w:val="00F27FA8"/>
    <w:rsid w:val="00F4688D"/>
    <w:rsid w:val="00F52B3A"/>
    <w:rsid w:val="00F666D6"/>
    <w:rsid w:val="00F93335"/>
    <w:rsid w:val="00FF0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435D6"/>
  <w14:defaultImageDpi w14:val="0"/>
  <w15:docId w15:val="{2D175667-5046-4AB8-8952-847F87A3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457"/>
    <w:pPr>
      <w:spacing w:after="0" w:line="240" w:lineRule="auto"/>
    </w:pPr>
    <w:rPr>
      <w:rFonts w:ascii="Times New Roman" w:hAnsi="Times New Roman" w:cs="Times New Roman"/>
      <w:sz w:val="24"/>
      <w:szCs w:val="24"/>
      <w:lang w:eastAsia="pl-PL"/>
    </w:rPr>
  </w:style>
  <w:style w:type="paragraph" w:styleId="Nagwek3">
    <w:name w:val="heading 3"/>
    <w:basedOn w:val="Normalny"/>
    <w:link w:val="Nagwek3Znak"/>
    <w:uiPriority w:val="9"/>
    <w:qFormat/>
    <w:rsid w:val="002574A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a1">
    <w:name w:val="Lista1"/>
    <w:basedOn w:val="Normalny"/>
    <w:rsid w:val="006B342A"/>
    <w:pPr>
      <w:widowControl w:val="0"/>
      <w:suppressAutoHyphens/>
      <w:ind w:left="709" w:hanging="425"/>
      <w:jc w:val="both"/>
    </w:pPr>
    <w:rPr>
      <w:szCs w:val="20"/>
    </w:rPr>
  </w:style>
  <w:style w:type="paragraph" w:styleId="Akapitzlist">
    <w:name w:val="List Paragraph"/>
    <w:basedOn w:val="Normalny"/>
    <w:uiPriority w:val="34"/>
    <w:qFormat/>
    <w:rsid w:val="001C5D2D"/>
    <w:pPr>
      <w:widowControl w:val="0"/>
      <w:suppressAutoHyphens/>
      <w:ind w:left="720"/>
      <w:contextualSpacing/>
      <w:jc w:val="both"/>
    </w:pPr>
    <w:rPr>
      <w:szCs w:val="20"/>
    </w:rPr>
  </w:style>
  <w:style w:type="character" w:styleId="Hipercze">
    <w:name w:val="Hyperlink"/>
    <w:basedOn w:val="Domylnaczcionkaakapitu"/>
    <w:uiPriority w:val="99"/>
    <w:unhideWhenUsed/>
    <w:rsid w:val="00C700FE"/>
    <w:rPr>
      <w:color w:val="0563C1" w:themeColor="hyperlink"/>
      <w:u w:val="single"/>
    </w:rPr>
  </w:style>
  <w:style w:type="character" w:styleId="Nierozpoznanawzmianka">
    <w:name w:val="Unresolved Mention"/>
    <w:basedOn w:val="Domylnaczcionkaakapitu"/>
    <w:uiPriority w:val="99"/>
    <w:semiHidden/>
    <w:unhideWhenUsed/>
    <w:rsid w:val="00C700FE"/>
    <w:rPr>
      <w:color w:val="605E5C"/>
      <w:shd w:val="clear" w:color="auto" w:fill="E1DFDD"/>
    </w:rPr>
  </w:style>
  <w:style w:type="character" w:styleId="Odwoaniedokomentarza">
    <w:name w:val="annotation reference"/>
    <w:basedOn w:val="Domylnaczcionkaakapitu"/>
    <w:uiPriority w:val="99"/>
    <w:semiHidden/>
    <w:unhideWhenUsed/>
    <w:rsid w:val="002B2650"/>
    <w:rPr>
      <w:sz w:val="16"/>
      <w:szCs w:val="16"/>
    </w:rPr>
  </w:style>
  <w:style w:type="paragraph" w:styleId="Tekstkomentarza">
    <w:name w:val="annotation text"/>
    <w:basedOn w:val="Normalny"/>
    <w:link w:val="TekstkomentarzaZnak"/>
    <w:uiPriority w:val="99"/>
    <w:unhideWhenUsed/>
    <w:rsid w:val="002B2650"/>
    <w:pPr>
      <w:widowControl w:val="0"/>
      <w:suppressAutoHyphens/>
      <w:jc w:val="both"/>
    </w:pPr>
    <w:rPr>
      <w:sz w:val="20"/>
      <w:szCs w:val="20"/>
    </w:rPr>
  </w:style>
  <w:style w:type="character" w:customStyle="1" w:styleId="TekstkomentarzaZnak">
    <w:name w:val="Tekst komentarza Znak"/>
    <w:basedOn w:val="Domylnaczcionkaakapitu"/>
    <w:link w:val="Tekstkomentarza"/>
    <w:uiPriority w:val="99"/>
    <w:rsid w:val="002B2650"/>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B2650"/>
    <w:rPr>
      <w:b/>
      <w:bCs/>
    </w:rPr>
  </w:style>
  <w:style w:type="character" w:customStyle="1" w:styleId="TematkomentarzaZnak">
    <w:name w:val="Temat komentarza Znak"/>
    <w:basedOn w:val="TekstkomentarzaZnak"/>
    <w:link w:val="Tematkomentarza"/>
    <w:uiPriority w:val="99"/>
    <w:semiHidden/>
    <w:rsid w:val="002B2650"/>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B2650"/>
    <w:pPr>
      <w:widowControl w:val="0"/>
      <w:suppressAutoHyphens/>
      <w:jc w:val="both"/>
    </w:pPr>
    <w:rPr>
      <w:sz w:val="18"/>
      <w:szCs w:val="18"/>
    </w:rPr>
  </w:style>
  <w:style w:type="character" w:customStyle="1" w:styleId="TekstdymkaZnak">
    <w:name w:val="Tekst dymka Znak"/>
    <w:basedOn w:val="Domylnaczcionkaakapitu"/>
    <w:link w:val="Tekstdymka"/>
    <w:uiPriority w:val="99"/>
    <w:semiHidden/>
    <w:rsid w:val="002B2650"/>
    <w:rPr>
      <w:rFonts w:ascii="Times New Roman" w:hAnsi="Times New Roman" w:cs="Times New Roman"/>
      <w:sz w:val="18"/>
      <w:szCs w:val="18"/>
      <w:lang w:eastAsia="pl-PL"/>
    </w:rPr>
  </w:style>
  <w:style w:type="paragraph" w:styleId="NormalnyWeb">
    <w:name w:val="Normal (Web)"/>
    <w:basedOn w:val="Normalny"/>
    <w:uiPriority w:val="99"/>
    <w:semiHidden/>
    <w:unhideWhenUsed/>
    <w:rsid w:val="00E260CD"/>
    <w:pPr>
      <w:spacing w:before="100" w:beforeAutospacing="1" w:after="100" w:afterAutospacing="1"/>
    </w:pPr>
  </w:style>
  <w:style w:type="character" w:styleId="UyteHipercze">
    <w:name w:val="FollowedHyperlink"/>
    <w:basedOn w:val="Domylnaczcionkaakapitu"/>
    <w:uiPriority w:val="99"/>
    <w:semiHidden/>
    <w:unhideWhenUsed/>
    <w:rsid w:val="002574A4"/>
    <w:rPr>
      <w:color w:val="954F72" w:themeColor="followedHyperlink"/>
      <w:u w:val="single"/>
    </w:rPr>
  </w:style>
  <w:style w:type="character" w:customStyle="1" w:styleId="Nagwek3Znak">
    <w:name w:val="Nagłówek 3 Znak"/>
    <w:basedOn w:val="Domylnaczcionkaakapitu"/>
    <w:link w:val="Nagwek3"/>
    <w:uiPriority w:val="9"/>
    <w:rsid w:val="002574A4"/>
    <w:rPr>
      <w:rFonts w:ascii="Times New Roman" w:hAnsi="Times New Roman" w:cs="Times New Roman"/>
      <w:b/>
      <w:bCs/>
      <w:sz w:val="27"/>
      <w:szCs w:val="27"/>
      <w:lang w:eastAsia="pl-PL"/>
    </w:rPr>
  </w:style>
  <w:style w:type="character" w:customStyle="1" w:styleId="ng-binding">
    <w:name w:val="ng-binding"/>
    <w:basedOn w:val="Domylnaczcionkaakapitu"/>
    <w:rsid w:val="002574A4"/>
  </w:style>
  <w:style w:type="character" w:customStyle="1" w:styleId="size">
    <w:name w:val="size"/>
    <w:basedOn w:val="Domylnaczcionkaakapitu"/>
    <w:rsid w:val="00CC6A87"/>
  </w:style>
  <w:style w:type="paragraph" w:customStyle="1" w:styleId="default">
    <w:name w:val="default"/>
    <w:basedOn w:val="Normalny"/>
    <w:rsid w:val="00CC6A87"/>
    <w:pPr>
      <w:spacing w:before="100" w:beforeAutospacing="1" w:after="100" w:afterAutospacing="1"/>
    </w:pPr>
  </w:style>
  <w:style w:type="paragraph" w:styleId="Tekstprzypisudolnego">
    <w:name w:val="footnote text"/>
    <w:basedOn w:val="Normalny"/>
    <w:link w:val="TekstprzypisudolnegoZnak"/>
    <w:uiPriority w:val="99"/>
    <w:semiHidden/>
    <w:unhideWhenUsed/>
    <w:rsid w:val="006A35AF"/>
    <w:rPr>
      <w:sz w:val="20"/>
      <w:szCs w:val="20"/>
    </w:rPr>
  </w:style>
  <w:style w:type="character" w:customStyle="1" w:styleId="TekstprzypisudolnegoZnak">
    <w:name w:val="Tekst przypisu dolnego Znak"/>
    <w:basedOn w:val="Domylnaczcionkaakapitu"/>
    <w:link w:val="Tekstprzypisudolnego"/>
    <w:uiPriority w:val="99"/>
    <w:semiHidden/>
    <w:rsid w:val="006A35A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A3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6168">
      <w:bodyDiv w:val="1"/>
      <w:marLeft w:val="0"/>
      <w:marRight w:val="0"/>
      <w:marTop w:val="0"/>
      <w:marBottom w:val="0"/>
      <w:divBdr>
        <w:top w:val="none" w:sz="0" w:space="0" w:color="auto"/>
        <w:left w:val="none" w:sz="0" w:space="0" w:color="auto"/>
        <w:bottom w:val="none" w:sz="0" w:space="0" w:color="auto"/>
        <w:right w:val="none" w:sz="0" w:space="0" w:color="auto"/>
      </w:divBdr>
    </w:div>
    <w:div w:id="282467756">
      <w:bodyDiv w:val="1"/>
      <w:marLeft w:val="0"/>
      <w:marRight w:val="0"/>
      <w:marTop w:val="0"/>
      <w:marBottom w:val="0"/>
      <w:divBdr>
        <w:top w:val="none" w:sz="0" w:space="0" w:color="auto"/>
        <w:left w:val="none" w:sz="0" w:space="0" w:color="auto"/>
        <w:bottom w:val="none" w:sz="0" w:space="0" w:color="auto"/>
        <w:right w:val="none" w:sz="0" w:space="0" w:color="auto"/>
      </w:divBdr>
    </w:div>
    <w:div w:id="1072043067">
      <w:bodyDiv w:val="1"/>
      <w:marLeft w:val="0"/>
      <w:marRight w:val="0"/>
      <w:marTop w:val="0"/>
      <w:marBottom w:val="0"/>
      <w:divBdr>
        <w:top w:val="none" w:sz="0" w:space="0" w:color="auto"/>
        <w:left w:val="none" w:sz="0" w:space="0" w:color="auto"/>
        <w:bottom w:val="none" w:sz="0" w:space="0" w:color="auto"/>
        <w:right w:val="none" w:sz="0" w:space="0" w:color="auto"/>
      </w:divBdr>
    </w:div>
    <w:div w:id="1243025617">
      <w:bodyDiv w:val="1"/>
      <w:marLeft w:val="0"/>
      <w:marRight w:val="0"/>
      <w:marTop w:val="0"/>
      <w:marBottom w:val="0"/>
      <w:divBdr>
        <w:top w:val="none" w:sz="0" w:space="0" w:color="auto"/>
        <w:left w:val="none" w:sz="0" w:space="0" w:color="auto"/>
        <w:bottom w:val="none" w:sz="0" w:space="0" w:color="auto"/>
        <w:right w:val="none" w:sz="0" w:space="0" w:color="auto"/>
      </w:divBdr>
      <w:divsChild>
        <w:div w:id="1599172818">
          <w:marLeft w:val="0"/>
          <w:marRight w:val="0"/>
          <w:marTop w:val="0"/>
          <w:marBottom w:val="0"/>
          <w:divBdr>
            <w:top w:val="none" w:sz="0" w:space="0" w:color="auto"/>
            <w:left w:val="none" w:sz="0" w:space="0" w:color="auto"/>
            <w:bottom w:val="none" w:sz="0" w:space="0" w:color="auto"/>
            <w:right w:val="none" w:sz="0" w:space="0" w:color="auto"/>
          </w:divBdr>
          <w:divsChild>
            <w:div w:id="994920312">
              <w:marLeft w:val="0"/>
              <w:marRight w:val="0"/>
              <w:marTop w:val="0"/>
              <w:marBottom w:val="0"/>
              <w:divBdr>
                <w:top w:val="none" w:sz="0" w:space="0" w:color="auto"/>
                <w:left w:val="none" w:sz="0" w:space="0" w:color="auto"/>
                <w:bottom w:val="none" w:sz="0" w:space="0" w:color="auto"/>
                <w:right w:val="none" w:sz="0" w:space="0" w:color="auto"/>
              </w:divBdr>
              <w:divsChild>
                <w:div w:id="19810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3680">
      <w:bodyDiv w:val="1"/>
      <w:marLeft w:val="0"/>
      <w:marRight w:val="0"/>
      <w:marTop w:val="0"/>
      <w:marBottom w:val="0"/>
      <w:divBdr>
        <w:top w:val="none" w:sz="0" w:space="0" w:color="auto"/>
        <w:left w:val="none" w:sz="0" w:space="0" w:color="auto"/>
        <w:bottom w:val="none" w:sz="0" w:space="0" w:color="auto"/>
        <w:right w:val="none" w:sz="0" w:space="0" w:color="auto"/>
      </w:divBdr>
    </w:div>
    <w:div w:id="1388721026">
      <w:bodyDiv w:val="1"/>
      <w:marLeft w:val="0"/>
      <w:marRight w:val="0"/>
      <w:marTop w:val="0"/>
      <w:marBottom w:val="0"/>
      <w:divBdr>
        <w:top w:val="none" w:sz="0" w:space="0" w:color="auto"/>
        <w:left w:val="none" w:sz="0" w:space="0" w:color="auto"/>
        <w:bottom w:val="none" w:sz="0" w:space="0" w:color="auto"/>
        <w:right w:val="none" w:sz="0" w:space="0" w:color="auto"/>
      </w:divBdr>
    </w:div>
    <w:div w:id="2078282575">
      <w:bodyDiv w:val="1"/>
      <w:marLeft w:val="0"/>
      <w:marRight w:val="0"/>
      <w:marTop w:val="0"/>
      <w:marBottom w:val="0"/>
      <w:divBdr>
        <w:top w:val="none" w:sz="0" w:space="0" w:color="auto"/>
        <w:left w:val="none" w:sz="0" w:space="0" w:color="auto"/>
        <w:bottom w:val="none" w:sz="0" w:space="0" w:color="auto"/>
        <w:right w:val="none" w:sz="0" w:space="0" w:color="auto"/>
      </w:divBdr>
    </w:div>
    <w:div w:id="2083411621">
      <w:bodyDiv w:val="1"/>
      <w:marLeft w:val="0"/>
      <w:marRight w:val="0"/>
      <w:marTop w:val="0"/>
      <w:marBottom w:val="0"/>
      <w:divBdr>
        <w:top w:val="none" w:sz="0" w:space="0" w:color="auto"/>
        <w:left w:val="none" w:sz="0" w:space="0" w:color="auto"/>
        <w:bottom w:val="none" w:sz="0" w:space="0" w:color="auto"/>
        <w:right w:val="none" w:sz="0" w:space="0" w:color="auto"/>
      </w:divBdr>
    </w:div>
    <w:div w:id="2099591434">
      <w:bodyDiv w:val="1"/>
      <w:marLeft w:val="0"/>
      <w:marRight w:val="0"/>
      <w:marTop w:val="0"/>
      <w:marBottom w:val="0"/>
      <w:divBdr>
        <w:top w:val="none" w:sz="0" w:space="0" w:color="auto"/>
        <w:left w:val="none" w:sz="0" w:space="0" w:color="auto"/>
        <w:bottom w:val="none" w:sz="0" w:space="0" w:color="auto"/>
        <w:right w:val="none" w:sz="0" w:space="0" w:color="auto"/>
      </w:divBdr>
    </w:div>
    <w:div w:id="21193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3A66-3EAB-BD43-9864-B2F5063C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8714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Ustowska, Marta</dc:creator>
  <cp:keywords/>
  <dc:description/>
  <cp:lastModifiedBy>Łukasz Mazurkiewicz</cp:lastModifiedBy>
  <cp:revision>3</cp:revision>
  <cp:lastPrinted>2025-04-01T06:10:00Z</cp:lastPrinted>
  <dcterms:created xsi:type="dcterms:W3CDTF">2025-04-02T19:05:00Z</dcterms:created>
  <dcterms:modified xsi:type="dcterms:W3CDTF">2025-04-02T19:24:00Z</dcterms:modified>
</cp:coreProperties>
</file>