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5E" w:rsidRPr="001D4F5D" w:rsidRDefault="00104C5E" w:rsidP="0013049F">
      <w:pPr>
        <w:spacing w:after="0" w:line="20" w:lineRule="atLeast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ZP/21/2025</w:t>
      </w:r>
    </w:p>
    <w:p w:rsidR="00104C5E" w:rsidRDefault="00104C5E" w:rsidP="0013049F">
      <w:pPr>
        <w:spacing w:after="0" w:line="20" w:lineRule="atLeast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Załącznik Nr 2a</w:t>
      </w:r>
    </w:p>
    <w:p w:rsidR="0013049F" w:rsidRPr="001D4F5D" w:rsidRDefault="0013049F" w:rsidP="0013049F">
      <w:pPr>
        <w:spacing w:after="0" w:line="20" w:lineRule="atLeast"/>
        <w:rPr>
          <w:rFonts w:ascii="Tahoma" w:hAnsi="Tahoma" w:cs="Tahoma"/>
          <w:b/>
          <w:u w:val="single"/>
        </w:rPr>
      </w:pPr>
    </w:p>
    <w:p w:rsidR="00104C5E" w:rsidRDefault="00104C5E" w:rsidP="00104C5E">
      <w:pPr>
        <w:spacing w:line="20" w:lineRule="atLeast"/>
        <w:jc w:val="center"/>
        <w:rPr>
          <w:rFonts w:ascii="Tahoma" w:hAnsi="Tahoma" w:cs="Tahoma"/>
          <w:b/>
          <w:u w:val="single"/>
        </w:rPr>
      </w:pPr>
      <w:r w:rsidRPr="001D4F5D">
        <w:rPr>
          <w:rFonts w:ascii="Tahoma" w:hAnsi="Tahoma" w:cs="Tahoma"/>
          <w:b/>
          <w:u w:val="single"/>
        </w:rPr>
        <w:t>Parametry techniczne</w:t>
      </w:r>
      <w:r>
        <w:rPr>
          <w:rFonts w:ascii="Tahoma" w:hAnsi="Tahoma" w:cs="Tahoma"/>
          <w:b/>
          <w:u w:val="single"/>
        </w:rPr>
        <w:t xml:space="preserve"> - Opis przedmiotu zamówienia </w:t>
      </w:r>
    </w:p>
    <w:p w:rsidR="00B86F49" w:rsidRPr="000F46D4" w:rsidRDefault="00104C5E" w:rsidP="000F46D4">
      <w:pPr>
        <w:spacing w:line="20" w:lineRule="atLeast"/>
        <w:jc w:val="center"/>
        <w:rPr>
          <w:rFonts w:ascii="Tahoma" w:hAnsi="Tahoma" w:cs="Tahoma"/>
          <w:b/>
          <w:u w:val="single"/>
        </w:rPr>
      </w:pPr>
      <w:r w:rsidRPr="00551196">
        <w:rPr>
          <w:rFonts w:ascii="Tahoma" w:hAnsi="Tahoma" w:cs="Tahoma"/>
          <w:b/>
          <w:u w:val="single"/>
        </w:rPr>
        <w:t xml:space="preserve">POZYCJA NR 1  </w:t>
      </w:r>
    </w:p>
    <w:p w:rsidR="00FB0BD2" w:rsidRPr="000F46D4" w:rsidRDefault="00F13C3E" w:rsidP="00E7004C">
      <w:pPr>
        <w:spacing w:after="0" w:line="240" w:lineRule="auto"/>
        <w:rPr>
          <w:rFonts w:ascii="Tahoma" w:hAnsi="Tahoma" w:cs="Tahoma"/>
          <w:b/>
          <w:bCs/>
        </w:rPr>
      </w:pPr>
      <w:r w:rsidRPr="00104C5E">
        <w:rPr>
          <w:rFonts w:ascii="Tahoma" w:hAnsi="Tahoma" w:cs="Tahoma"/>
          <w:b/>
          <w:bCs/>
        </w:rPr>
        <w:t>System do identyfikacji nerwów w chirurgii tarczycy i odbytnicy</w:t>
      </w:r>
      <w:r w:rsidR="00494BEA" w:rsidRPr="00104C5E">
        <w:rPr>
          <w:rFonts w:ascii="Tahoma" w:hAnsi="Tahoma" w:cs="Tahoma"/>
          <w:b/>
          <w:bCs/>
        </w:rPr>
        <w:t xml:space="preserve"> –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4867"/>
        <w:gridCol w:w="1134"/>
        <w:gridCol w:w="2546"/>
      </w:tblGrid>
      <w:tr w:rsidR="00636E24" w:rsidTr="000F276F">
        <w:tc>
          <w:tcPr>
            <w:tcW w:w="515" w:type="dxa"/>
            <w:vAlign w:val="center"/>
          </w:tcPr>
          <w:p w:rsidR="00636E24" w:rsidRPr="002816C7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67" w:type="dxa"/>
            <w:vAlign w:val="center"/>
          </w:tcPr>
          <w:p w:rsidR="00636E24" w:rsidRPr="002816C7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134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546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Tr="000F276F">
        <w:tc>
          <w:tcPr>
            <w:tcW w:w="515" w:type="dxa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67" w:type="dxa"/>
            <w:vAlign w:val="center"/>
          </w:tcPr>
          <w:p w:rsidR="001940E4" w:rsidRPr="002816C7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134" w:type="dxa"/>
            <w:vAlign w:val="center"/>
          </w:tcPr>
          <w:p w:rsidR="001940E4" w:rsidRPr="002816C7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6" w:type="dxa"/>
          </w:tcPr>
          <w:p w:rsidR="001940E4" w:rsidRPr="002816C7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867" w:type="dxa"/>
            <w:vAlign w:val="center"/>
          </w:tcPr>
          <w:p w:rsidR="00636E24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546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867" w:type="dxa"/>
            <w:vAlign w:val="center"/>
          </w:tcPr>
          <w:p w:rsidR="00636E24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1134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546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867" w:type="dxa"/>
            <w:vAlign w:val="center"/>
          </w:tcPr>
          <w:p w:rsidR="00636E24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1134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546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867" w:type="dxa"/>
            <w:vAlign w:val="center"/>
          </w:tcPr>
          <w:p w:rsidR="00636E24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1134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546" w:type="dxa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0F276F" w:rsidTr="000F276F">
        <w:tc>
          <w:tcPr>
            <w:tcW w:w="515" w:type="dxa"/>
            <w:vAlign w:val="center"/>
          </w:tcPr>
          <w:p w:rsidR="000F276F" w:rsidRPr="000F276F" w:rsidRDefault="000F276F" w:rsidP="000F27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867" w:type="dxa"/>
            <w:vAlign w:val="center"/>
          </w:tcPr>
          <w:p w:rsidR="000F276F" w:rsidRPr="000F276F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Rok produkcji 2025, urządzenie fabrycznie nowe, nie rekondycjonowane</w:t>
            </w:r>
          </w:p>
        </w:tc>
        <w:tc>
          <w:tcPr>
            <w:tcW w:w="1134" w:type="dxa"/>
 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0F276F" w:rsidTr="000F276F">
        <w:tc>
          <w:tcPr>
            <w:tcW w:w="515" w:type="dxa"/>
            <w:vAlign w:val="center"/>
          </w:tcPr>
          <w:p w:rsidR="000F276F" w:rsidRPr="000F276F" w:rsidRDefault="000F276F" w:rsidP="000F27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867" w:type="dxa"/>
            <w:vAlign w:val="center"/>
          </w:tcPr>
          <w:p w:rsidR="000F276F" w:rsidRPr="000F276F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cs="Calibr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134" w:type="dxa"/>
 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sz w:val="20"/>
                <w:szCs w:val="2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867" w:type="dxa"/>
            <w:vAlign w:val="center"/>
          </w:tcPr>
          <w:p w:rsidR="00960E2D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1134" w:type="dxa"/>
            <w:vAlign w:val="center"/>
          </w:tcPr>
          <w:p w:rsidR="00636E24" w:rsidRPr="000F27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546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0F27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867" w:type="dxa"/>
            <w:vAlign w:val="center"/>
          </w:tcPr>
          <w:p w:rsidR="00636E24" w:rsidRPr="000F27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1134" w:type="dxa"/>
            <w:vAlign w:val="center"/>
          </w:tcPr>
          <w:p w:rsidR="00636E24" w:rsidRPr="000F276F" w:rsidRDefault="000F276F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546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Tr="000F276F">
        <w:tc>
          <w:tcPr>
            <w:tcW w:w="515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vAlign w:val="center"/>
          </w:tcPr>
          <w:p w:rsidR="00636E24" w:rsidRPr="002816C7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134" w:type="dxa"/>
            <w:vAlign w:val="center"/>
          </w:tcPr>
          <w:p w:rsidR="00636E24" w:rsidRPr="002816C7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6" w:type="dxa"/>
            <w:vAlign w:val="bottom"/>
          </w:tcPr>
          <w:p w:rsidR="00636E24" w:rsidRPr="002816C7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Zastosowanie urządzenia w chirurgii tarczycy oraz odbytnicy – opcje dodatkowe zastosowanie w laryngologii, c</w:t>
            </w:r>
            <w:r w:rsidR="000F276F" w:rsidRPr="000F276F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irurgii dziecięcej, naczyniowej (SEP), ortopedii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653A6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8-kanałowy s</w:t>
            </w:r>
            <w:r w:rsidR="00F13C3E"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ystem EMG do monitorowania nerwów </w:t>
            </w: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w chirurgii endokrynologicznej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Obrazowanie potencjałów wolnobiegnących i wywołanych EMG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752576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Zapisywanie potencjałów wywołanych EMG do raportu z komentarzami. Wprowadzanie komentarzy odpowiedzi EMG metodą (Drag&amp;Drop)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Potencjały wywołane EMG zapisywane automatycznie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Min. 2 stymulatory stałoprądowe z zakresem regulacji częstotliwości impulsów od min. 1 Hz do min. 60 Hz do pojedynczych impulsów i do min. 500 Hz do sekwencji impulsów, szerokość impulsu od min. 50 us do max. 2000 us – sekwencja impulsów: min 1-10 impulsów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Prąd stymulacji: od min. 0,01 do min. 25mA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Aparat wyposażony w kolorowy, dedykowany ekran LCD min. 12” i dźwiękowy sygnał odpowiedzi EMG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Wybór sygnału dźwiękowej odpowiedzi wywołanej EMG: analogowy proporcjonalny do amplitudy odpowiedzi oraz syntetyczny, głośnik o mocy min 50 W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867" w:type="dxa"/>
            <w:vAlign w:val="center"/>
          </w:tcPr>
          <w:p w:rsidR="00AE2243" w:rsidRPr="000F276F" w:rsidRDefault="00A653A6" w:rsidP="00752576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Aparat </w:t>
            </w:r>
            <w:r w:rsidR="00C8535F"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wyposażony w interfejsy pacjenta do podłączenia elektrod odbiorczych, sond stymulacyjnych, podłączony z tyłu urządzenia, osobno do chirurgii tarczycy i chirurgii odbytnicy – długość przewodu min 5m – 2 szt. 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  <w:vAlign w:val="bottom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4867" w:type="dxa"/>
            <w:vAlign w:val="center"/>
          </w:tcPr>
          <w:p w:rsidR="00AE2243" w:rsidRPr="000F276F" w:rsidRDefault="00C8535F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Intuicyjna obsługa aparatu poprzez przyciski i pokrętła funkcyjne lub dołączoną klawiaturę alfanumeryczną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4867" w:type="dxa"/>
            <w:vAlign w:val="center"/>
          </w:tcPr>
          <w:p w:rsidR="00AE2243" w:rsidRPr="000F276F" w:rsidRDefault="00F13C3E" w:rsidP="00AE2243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Oprogramowanie w języku polskim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4867" w:type="dxa"/>
            <w:vAlign w:val="center"/>
          </w:tcPr>
          <w:p w:rsidR="00AE2243" w:rsidRPr="000F276F" w:rsidRDefault="00C8535F" w:rsidP="00AE2243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</w:rPr>
            </w:pPr>
            <w:r w:rsidRPr="000F276F">
              <w:rPr>
                <w:rFonts w:asciiTheme="minorHAnsi" w:hAnsiTheme="minorHAnsi" w:cstheme="minorHAnsi"/>
              </w:rPr>
              <w:t xml:space="preserve">Aparat wyposażony w pamięć wewnętrzną min. 1000 rekordów danych pacjenta z zapisanymi krzywymi EMG z możliwością odczytu zapisanego rekordu w dowolnym </w:t>
            </w:r>
            <w:r w:rsidR="000A5C33" w:rsidRPr="000F276F">
              <w:rPr>
                <w:rFonts w:asciiTheme="minorHAnsi" w:hAnsiTheme="minorHAnsi" w:cstheme="minorHAnsi"/>
              </w:rPr>
              <w:t>czasie po zabiegu lub zapisem w pamięci USB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4867" w:type="dxa"/>
            <w:vAlign w:val="center"/>
          </w:tcPr>
          <w:p w:rsidR="00AE2243" w:rsidRPr="000F276F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Drukowanie raportu z zabiegu do pliku PDF</w:t>
            </w:r>
          </w:p>
        </w:tc>
        <w:tc>
          <w:tcPr>
            <w:tcW w:w="1134" w:type="dxa"/>
          </w:tcPr>
          <w:p w:rsidR="00AE2243" w:rsidRPr="000F276F" w:rsidRDefault="00AE2243" w:rsidP="000F276F">
            <w:pPr>
              <w:jc w:val="center"/>
              <w:rPr>
                <w:sz w:val="20"/>
                <w:szCs w:val="20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0F276F">
        <w:tc>
          <w:tcPr>
            <w:tcW w:w="515" w:type="dxa"/>
            <w:vAlign w:val="center"/>
          </w:tcPr>
          <w:p w:rsidR="000A5C33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4867" w:type="dxa"/>
            <w:vAlign w:val="center"/>
          </w:tcPr>
          <w:p w:rsidR="000A5C33" w:rsidRPr="000F276F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Metoda nieinwazyjna w chirurgii tarczycy – podłączenie do pacjenta bez użycia igieł</w:t>
            </w:r>
          </w:p>
        </w:tc>
        <w:tc>
          <w:tcPr>
            <w:tcW w:w="1134" w:type="dxa"/>
          </w:tcPr>
          <w:p w:rsidR="000A5C33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0A5C33" w:rsidRPr="002816C7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0F276F">
        <w:tc>
          <w:tcPr>
            <w:tcW w:w="515" w:type="dxa"/>
            <w:vAlign w:val="center"/>
          </w:tcPr>
          <w:p w:rsidR="000A5C33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4867" w:type="dxa"/>
            <w:vAlign w:val="center"/>
          </w:tcPr>
          <w:p w:rsidR="000A5C33" w:rsidRPr="000F276F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Automatyczne dodanie danych pacjenta przy pomocy kodu kreskowego z historii choroby – skaner wbudowany lub dołączony. Skaner kodów kreskowych odczytujący min. 10 typów kodów</w:t>
            </w:r>
          </w:p>
        </w:tc>
        <w:tc>
          <w:tcPr>
            <w:tcW w:w="1134" w:type="dxa"/>
          </w:tcPr>
          <w:p w:rsidR="000A5C33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0A5C33" w:rsidRPr="002816C7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0F276F">
        <w:tc>
          <w:tcPr>
            <w:tcW w:w="515" w:type="dxa"/>
            <w:vAlign w:val="center"/>
          </w:tcPr>
          <w:p w:rsidR="000A5C33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4867" w:type="dxa"/>
            <w:vAlign w:val="center"/>
          </w:tcPr>
          <w:p w:rsidR="000F46D4" w:rsidRPr="000F276F" w:rsidRDefault="000A5C33" w:rsidP="000A5C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Dostępne programy za pomocą przycisku min. 10</w:t>
            </w:r>
          </w:p>
        </w:tc>
        <w:tc>
          <w:tcPr>
            <w:tcW w:w="1134" w:type="dxa"/>
          </w:tcPr>
          <w:p w:rsidR="000A5C33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0A5C33" w:rsidRPr="002816C7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0F276F">
        <w:tc>
          <w:tcPr>
            <w:tcW w:w="515" w:type="dxa"/>
            <w:vAlign w:val="center"/>
          </w:tcPr>
          <w:p w:rsidR="000A5C33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4867" w:type="dxa"/>
            <w:vAlign w:val="center"/>
          </w:tcPr>
          <w:p w:rsidR="000A5C33" w:rsidRPr="000F276F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Praca w sieci Szpitalnej poprzez port Ethernet (możliwość drukowania raportu na drukarce sieciowej oraz przesyłanie raportu do wybranego folderu komputera sieciowego)</w:t>
            </w:r>
          </w:p>
        </w:tc>
        <w:tc>
          <w:tcPr>
            <w:tcW w:w="1134" w:type="dxa"/>
          </w:tcPr>
          <w:p w:rsidR="000A5C33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0A5C33" w:rsidRPr="002816C7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C33" w:rsidTr="000F276F">
        <w:tc>
          <w:tcPr>
            <w:tcW w:w="515" w:type="dxa"/>
            <w:vAlign w:val="center"/>
          </w:tcPr>
          <w:p w:rsidR="000A5C33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4867" w:type="dxa"/>
            <w:vAlign w:val="center"/>
          </w:tcPr>
          <w:p w:rsidR="000A5C33" w:rsidRPr="000F276F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Monitoring ciągły do tarczycy </w:t>
            </w:r>
            <w:r w:rsidR="00076886" w:rsidRPr="000F276F">
              <w:rPr>
                <w:rFonts w:asciiTheme="minorHAnsi" w:hAnsiTheme="minorHAnsi" w:cstheme="minorHAnsi"/>
                <w:sz w:val="20"/>
                <w:szCs w:val="20"/>
              </w:rPr>
              <w:t>z funkcją histogramu wielokolorowych wykresów trendów dla amplitudy i latencji z alarmami wizualnymi i dźwiękowymi</w:t>
            </w:r>
          </w:p>
        </w:tc>
        <w:tc>
          <w:tcPr>
            <w:tcW w:w="1134" w:type="dxa"/>
          </w:tcPr>
          <w:p w:rsidR="000A5C33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0A5C33" w:rsidRPr="002816C7" w:rsidRDefault="000A5C3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6886" w:rsidTr="000F276F">
        <w:tc>
          <w:tcPr>
            <w:tcW w:w="515" w:type="dxa"/>
            <w:vAlign w:val="center"/>
          </w:tcPr>
          <w:p w:rsidR="00076886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4867" w:type="dxa"/>
            <w:vAlign w:val="center"/>
          </w:tcPr>
          <w:p w:rsidR="00076886" w:rsidRPr="000F276F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Możliwość pomiaru relaksacji pacjenta TOF</w:t>
            </w:r>
          </w:p>
        </w:tc>
        <w:tc>
          <w:tcPr>
            <w:tcW w:w="1134" w:type="dxa"/>
          </w:tcPr>
          <w:p w:rsidR="00076886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546" w:type="dxa"/>
          </w:tcPr>
          <w:p w:rsidR="00076886" w:rsidRPr="002816C7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6886" w:rsidTr="000F276F">
        <w:tc>
          <w:tcPr>
            <w:tcW w:w="515" w:type="dxa"/>
            <w:vAlign w:val="center"/>
          </w:tcPr>
          <w:p w:rsidR="00076886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4867" w:type="dxa"/>
            <w:vAlign w:val="center"/>
          </w:tcPr>
          <w:p w:rsidR="00076886" w:rsidRPr="000F276F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Moduł neuromonitoringu do odbytnicy – pomiar reakcji nerwów układu autonomicznego z min. Zwieraczy wewn. Oraz zmiany ciśnienia pęcherza</w:t>
            </w:r>
          </w:p>
        </w:tc>
        <w:tc>
          <w:tcPr>
            <w:tcW w:w="1134" w:type="dxa"/>
          </w:tcPr>
          <w:p w:rsidR="00076886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076886" w:rsidRPr="002816C7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6886" w:rsidTr="000F276F">
        <w:tc>
          <w:tcPr>
            <w:tcW w:w="515" w:type="dxa"/>
            <w:vAlign w:val="center"/>
          </w:tcPr>
          <w:p w:rsidR="00076886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4867" w:type="dxa"/>
            <w:vAlign w:val="center"/>
          </w:tcPr>
          <w:p w:rsidR="00076886" w:rsidRPr="000F276F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 xml:space="preserve">Przewód przyłączeniowy do elektrod naklejanych na rurkę intubacyjną dł. min. 3m – 1 szt. </w:t>
            </w:r>
          </w:p>
        </w:tc>
        <w:tc>
          <w:tcPr>
            <w:tcW w:w="1134" w:type="dxa"/>
          </w:tcPr>
          <w:p w:rsidR="00076886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076886" w:rsidRPr="002816C7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6886" w:rsidTr="000F276F">
        <w:tc>
          <w:tcPr>
            <w:tcW w:w="515" w:type="dxa"/>
            <w:vAlign w:val="center"/>
          </w:tcPr>
          <w:p w:rsidR="00076886" w:rsidRPr="002816C7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4867" w:type="dxa"/>
            <w:vAlign w:val="center"/>
          </w:tcPr>
          <w:p w:rsidR="00076886" w:rsidRPr="000F276F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F276F">
              <w:rPr>
                <w:rFonts w:asciiTheme="minorHAnsi" w:hAnsiTheme="minorHAnsi" w:cstheme="minorHAnsi"/>
                <w:sz w:val="20"/>
                <w:szCs w:val="20"/>
              </w:rPr>
              <w:t>Zestaw powiększający uniwersalny do wizualizacji nerwów, powiększenie min. X2.5 ogniskowa z zakresu 300-500mm, opaska mocująca w komplecie</w:t>
            </w:r>
          </w:p>
        </w:tc>
        <w:tc>
          <w:tcPr>
            <w:tcW w:w="1134" w:type="dxa"/>
          </w:tcPr>
          <w:p w:rsidR="00076886" w:rsidRPr="000F276F" w:rsidRDefault="00550BEE" w:rsidP="000F276F">
            <w:pPr>
              <w:jc w:val="center"/>
              <w:rPr>
                <w:rFonts w:eastAsia="Cambria" w:cs="Calibri"/>
                <w:sz w:val="20"/>
                <w:szCs w:val="20"/>
                <w:lang w:eastAsia="pl-PL"/>
              </w:rPr>
            </w:pPr>
            <w:r w:rsidRPr="000F276F">
              <w:rPr>
                <w:rFonts w:eastAsia="Cambria" w:cs="Calibri"/>
                <w:sz w:val="20"/>
                <w:szCs w:val="20"/>
                <w:lang w:eastAsia="pl-PL"/>
              </w:rPr>
              <w:t>Tak</w:t>
            </w:r>
            <w:r w:rsidRPr="000F276F">
              <w:rPr>
                <w:rFonts w:cs="Calibri"/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2546" w:type="dxa"/>
          </w:tcPr>
          <w:p w:rsidR="00076886" w:rsidRPr="002816C7" w:rsidRDefault="00076886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936D4F">
        <w:tc>
          <w:tcPr>
            <w:tcW w:w="0" w:type="auto"/>
            <w:gridSpan w:val="4"/>
            <w:vAlign w:val="center"/>
          </w:tcPr>
          <w:p w:rsidR="00AE2243" w:rsidRPr="00D76D72" w:rsidRDefault="00AE2243" w:rsidP="00550BEE">
            <w:pPr>
              <w:tabs>
                <w:tab w:val="left" w:pos="567"/>
              </w:tabs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6D7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Wyposażenie</w:t>
            </w:r>
            <w:bookmarkStart w:id="0" w:name="_GoBack"/>
            <w:bookmarkEnd w:id="0"/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550BEE" w:rsidP="00F13C3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4867" w:type="dxa"/>
            <w:vAlign w:val="center"/>
          </w:tcPr>
          <w:p w:rsidR="00AE2243" w:rsidRPr="005E0CD9" w:rsidRDefault="00550BEE" w:rsidP="00825682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Elektroda min. 4-kanałowa naklejana na rurki intubacyjne rozm. Zakres 7-9, w komplecie elektroda neutralna nieinwazyjna, produkt sterylny, jednorazowego użytku – 200 szt. </w:t>
            </w:r>
          </w:p>
        </w:tc>
        <w:tc>
          <w:tcPr>
            <w:tcW w:w="1134" w:type="dxa"/>
          </w:tcPr>
          <w:p w:rsidR="00AE2243" w:rsidRDefault="00AE2243" w:rsidP="00AE2243">
            <w:r w:rsidRPr="00E11EBA">
              <w:rPr>
                <w:rFonts w:eastAsia="Cambria" w:cs="Calibri"/>
                <w:sz w:val="20"/>
                <w:lang w:eastAsia="pl-PL"/>
              </w:rPr>
              <w:t>Tak</w:t>
            </w:r>
            <w:r w:rsidRPr="00E11EBA">
              <w:rPr>
                <w:rFonts w:cs="Calibri"/>
                <w:color w:val="000000"/>
                <w:sz w:val="20"/>
              </w:rPr>
              <w:t>, podać</w:t>
            </w:r>
          </w:p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3C3E" w:rsidTr="000F276F">
        <w:tc>
          <w:tcPr>
            <w:tcW w:w="515" w:type="dxa"/>
            <w:vAlign w:val="center"/>
          </w:tcPr>
          <w:p w:rsidR="00F13C3E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4867" w:type="dxa"/>
            <w:vAlign w:val="center"/>
          </w:tcPr>
          <w:p w:rsidR="00F13C3E" w:rsidRPr="00F13C3E" w:rsidRDefault="00F13C3E" w:rsidP="00550BEE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Sonda bipolarna widelec prosta (dł.</w:t>
            </w:r>
            <w:r w:rsidR="000F27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 xml:space="preserve">robocza 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>4,0 – 5,0 cm, dł.</w:t>
            </w:r>
            <w:r w:rsidR="000F27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 xml:space="preserve">całkowita 15,0- 18,0 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cm) do bezpośredniej stymulacji nerwów, produkt jednorazowego użytku,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 xml:space="preserve"> sterylny,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 xml:space="preserve"> szt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F13C3E" w:rsidRPr="00E11EBA" w:rsidRDefault="00F13C3E" w:rsidP="00AE2243">
            <w:pPr>
              <w:rPr>
                <w:rFonts w:eastAsia="Cambria" w:cs="Calibri"/>
                <w:sz w:val="20"/>
                <w:lang w:eastAsia="pl-PL"/>
              </w:rPr>
            </w:pPr>
            <w:r w:rsidRPr="00E11EBA">
              <w:rPr>
                <w:rFonts w:eastAsia="Cambria" w:cs="Calibri"/>
                <w:sz w:val="20"/>
                <w:lang w:eastAsia="pl-PL"/>
              </w:rPr>
              <w:t>Tak</w:t>
            </w:r>
            <w:r w:rsidRPr="00E11EBA">
              <w:rPr>
                <w:rFonts w:cs="Calibri"/>
                <w:color w:val="000000"/>
                <w:sz w:val="20"/>
              </w:rPr>
              <w:t>, podać</w:t>
            </w:r>
          </w:p>
        </w:tc>
        <w:tc>
          <w:tcPr>
            <w:tcW w:w="2546" w:type="dxa"/>
          </w:tcPr>
          <w:p w:rsidR="00F13C3E" w:rsidRPr="002816C7" w:rsidRDefault="00F13C3E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3C3E" w:rsidTr="000F276F">
        <w:tc>
          <w:tcPr>
            <w:tcW w:w="515" w:type="dxa"/>
            <w:vAlign w:val="center"/>
          </w:tcPr>
          <w:p w:rsidR="00F13C3E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4867" w:type="dxa"/>
            <w:vAlign w:val="center"/>
          </w:tcPr>
          <w:p w:rsidR="00F13C3E" w:rsidRPr="00F13C3E" w:rsidRDefault="00F13C3E" w:rsidP="00550BEE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 xml:space="preserve">Sonda stymulacyjna bipolarna 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>nakładana na nerw błędny do ciągłej stymulacji z przewodem o dł. min. 2m, produkt sterylny, jednorazowego użytku – 200 szt.</w:t>
            </w:r>
          </w:p>
        </w:tc>
        <w:tc>
          <w:tcPr>
            <w:tcW w:w="1134" w:type="dxa"/>
          </w:tcPr>
          <w:p w:rsidR="00F13C3E" w:rsidRPr="00E11EBA" w:rsidRDefault="00F13C3E" w:rsidP="00AE2243">
            <w:pPr>
              <w:rPr>
                <w:rFonts w:eastAsia="Cambria" w:cs="Calibri"/>
                <w:sz w:val="20"/>
                <w:lang w:eastAsia="pl-PL"/>
              </w:rPr>
            </w:pPr>
            <w:r w:rsidRPr="00E11EBA">
              <w:rPr>
                <w:rFonts w:eastAsia="Cambria" w:cs="Calibri"/>
                <w:sz w:val="20"/>
                <w:lang w:eastAsia="pl-PL"/>
              </w:rPr>
              <w:t>Tak</w:t>
            </w:r>
            <w:r w:rsidRPr="00E11EBA">
              <w:rPr>
                <w:rFonts w:cs="Calibri"/>
                <w:color w:val="000000"/>
                <w:sz w:val="20"/>
              </w:rPr>
              <w:t>, podać</w:t>
            </w:r>
          </w:p>
        </w:tc>
        <w:tc>
          <w:tcPr>
            <w:tcW w:w="2546" w:type="dxa"/>
          </w:tcPr>
          <w:p w:rsidR="00F13C3E" w:rsidRPr="002816C7" w:rsidRDefault="00F13C3E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3C3E" w:rsidTr="000F276F">
        <w:tc>
          <w:tcPr>
            <w:tcW w:w="515" w:type="dxa"/>
            <w:vAlign w:val="center"/>
          </w:tcPr>
          <w:p w:rsidR="00F13C3E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4867" w:type="dxa"/>
            <w:vAlign w:val="center"/>
          </w:tcPr>
          <w:p w:rsidR="00F13C3E" w:rsidRPr="00F13C3E" w:rsidRDefault="00F13C3E" w:rsidP="00550BEE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Sonda bipolarna koncentryczna do procedury TOETVA (dł.</w:t>
            </w:r>
            <w:r w:rsidR="000F27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robocza 23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>-25cm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) do bezpośredniej stymulacji nerwów, produkt jednorazowego użytku</w:t>
            </w:r>
            <w:r w:rsidR="00E76B5D">
              <w:rPr>
                <w:rFonts w:asciiTheme="minorHAnsi" w:hAnsiTheme="minorHAnsi" w:cstheme="minorHAnsi"/>
                <w:sz w:val="20"/>
                <w:szCs w:val="20"/>
              </w:rPr>
              <w:t xml:space="preserve"> – 8 </w:t>
            </w:r>
            <w:r w:rsidRPr="00F13C3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F13C3E" w:rsidRPr="00E11EBA" w:rsidRDefault="00F13C3E" w:rsidP="00AE2243">
            <w:pPr>
              <w:rPr>
                <w:rFonts w:eastAsia="Cambria" w:cs="Calibri"/>
                <w:sz w:val="20"/>
                <w:lang w:eastAsia="pl-PL"/>
              </w:rPr>
            </w:pPr>
            <w:r w:rsidRPr="00E11EBA">
              <w:rPr>
                <w:rFonts w:eastAsia="Cambria" w:cs="Calibri"/>
                <w:sz w:val="20"/>
                <w:lang w:eastAsia="pl-PL"/>
              </w:rPr>
              <w:t>Tak</w:t>
            </w:r>
            <w:r w:rsidRPr="00E11EBA">
              <w:rPr>
                <w:rFonts w:cs="Calibri"/>
                <w:color w:val="000000"/>
                <w:sz w:val="20"/>
              </w:rPr>
              <w:t>, podać</w:t>
            </w:r>
          </w:p>
        </w:tc>
        <w:tc>
          <w:tcPr>
            <w:tcW w:w="2546" w:type="dxa"/>
          </w:tcPr>
          <w:p w:rsidR="00F13C3E" w:rsidRPr="002816C7" w:rsidRDefault="00F13C3E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0BEE" w:rsidTr="000F276F">
        <w:tc>
          <w:tcPr>
            <w:tcW w:w="515" w:type="dxa"/>
            <w:vAlign w:val="center"/>
          </w:tcPr>
          <w:p w:rsidR="00550BEE" w:rsidRDefault="00550BEE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867" w:type="dxa"/>
            <w:vAlign w:val="center"/>
          </w:tcPr>
          <w:p w:rsidR="000F46D4" w:rsidRDefault="000F276F" w:rsidP="00550BEE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r w:rsidR="00550BEE">
              <w:rPr>
                <w:rFonts w:asciiTheme="minorHAnsi" w:hAnsiTheme="minorHAnsi" w:cstheme="minorHAnsi"/>
                <w:sz w:val="20"/>
                <w:szCs w:val="20"/>
              </w:rPr>
              <w:t xml:space="preserve"> akcesoriów jednorazowych do procedury monitorowania nerwów autonomicznych w chirurgii odbytnicy, w składzie min. Sonda bipolarna, przetwornik ciśnienia z pęcherza, zestaw drenów – 1 komplet</w:t>
            </w:r>
          </w:p>
          <w:p w:rsidR="00476B4C" w:rsidRPr="00F13C3E" w:rsidRDefault="00476B4C" w:rsidP="00550BEE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0BEE" w:rsidRPr="00E11EBA" w:rsidRDefault="00550BEE" w:rsidP="00AE2243">
            <w:pPr>
              <w:rPr>
                <w:rFonts w:eastAsia="Cambria" w:cs="Calibri"/>
                <w:sz w:val="20"/>
                <w:lang w:eastAsia="pl-PL"/>
              </w:rPr>
            </w:pPr>
            <w:r w:rsidRPr="00E11EBA">
              <w:rPr>
                <w:rFonts w:eastAsia="Cambria" w:cs="Calibri"/>
                <w:sz w:val="20"/>
                <w:lang w:eastAsia="pl-PL"/>
              </w:rPr>
              <w:t>Tak</w:t>
            </w:r>
            <w:r w:rsidRPr="00E11EBA">
              <w:rPr>
                <w:rFonts w:cs="Calibri"/>
                <w:color w:val="000000"/>
                <w:sz w:val="20"/>
              </w:rPr>
              <w:t>, podać</w:t>
            </w:r>
          </w:p>
        </w:tc>
        <w:tc>
          <w:tcPr>
            <w:tcW w:w="2546" w:type="dxa"/>
          </w:tcPr>
          <w:p w:rsidR="00550BEE" w:rsidRPr="002816C7" w:rsidRDefault="00550BEE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243" w:rsidTr="000F276F">
        <w:tc>
          <w:tcPr>
            <w:tcW w:w="515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7" w:type="dxa"/>
            <w:vAlign w:val="center"/>
          </w:tcPr>
          <w:p w:rsidR="00AE2243" w:rsidRPr="002816C7" w:rsidRDefault="00AE2243" w:rsidP="00AE224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1134" w:type="dxa"/>
          </w:tcPr>
          <w:p w:rsidR="00AE2243" w:rsidRDefault="00AE2243" w:rsidP="00AE2243"/>
        </w:tc>
        <w:tc>
          <w:tcPr>
            <w:tcW w:w="2546" w:type="dxa"/>
          </w:tcPr>
          <w:p w:rsidR="00AE2243" w:rsidRPr="002816C7" w:rsidRDefault="00AE2243" w:rsidP="00AE224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1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 xml:space="preserve">Okres gwarancji w miesiącach (wymagany min. 24 m-ce) </w:t>
            </w: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cr/>
              <w:t>Wyklucza się możliwość oferowania ubezpieczenia lub kontraktu serwisowego.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551196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lastRenderedPageBreak/>
              <w:t>2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51196" w:rsidRPr="00551196" w:rsidRDefault="00551196" w:rsidP="00551196">
            <w:p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 w:rsidRPr="00BF063D">
              <w:rPr>
                <w:rFonts w:cs="Calibri"/>
                <w:b/>
                <w:sz w:val="20"/>
                <w:szCs w:val="20"/>
                <w:u w:val="single"/>
              </w:rPr>
              <w:t>Czas reakcji serwisu:</w:t>
            </w:r>
            <w:r w:rsidRPr="00551196">
              <w:rPr>
                <w:rFonts w:cs="Calibri"/>
                <w:sz w:val="20"/>
                <w:szCs w:val="20"/>
                <w:u w:val="single"/>
              </w:rPr>
              <w:t xml:space="preserve"> </w:t>
            </w:r>
            <w:r w:rsidRPr="00551196">
              <w:rPr>
                <w:rFonts w:cs="Calibri"/>
                <w:b/>
                <w:sz w:val="20"/>
                <w:szCs w:val="20"/>
                <w:u w:val="single"/>
              </w:rPr>
              <w:t>min. 24 godziny - max. 48 godzin w dni robocze (pon. – pt.)</w:t>
            </w:r>
            <w:r w:rsidRPr="00551196">
              <w:rPr>
                <w:rFonts w:cs="Calibri"/>
                <w:sz w:val="20"/>
                <w:szCs w:val="20"/>
                <w:u w:val="single"/>
              </w:rPr>
              <w:t xml:space="preserve">  </w:t>
            </w:r>
            <w:r w:rsidRPr="00551196">
              <w:rPr>
                <w:rFonts w:cs="Calibri"/>
                <w:bCs/>
                <w:sz w:val="20"/>
                <w:szCs w:val="20"/>
              </w:rPr>
              <w:t>od chwili zgłoszenia awarii</w:t>
            </w:r>
            <w:r w:rsidRPr="00551196">
              <w:rPr>
                <w:rFonts w:cs="Calibri"/>
                <w:sz w:val="20"/>
                <w:szCs w:val="20"/>
                <w:highlight w:val="yellow"/>
                <w:lang w:eastAsia="pl-PL"/>
              </w:rPr>
              <w:t>.</w:t>
            </w:r>
            <w:r w:rsidRPr="00551196">
              <w:rPr>
                <w:rFonts w:cs="Calibri"/>
                <w:sz w:val="20"/>
                <w:szCs w:val="20"/>
                <w:lang w:eastAsia="pl-PL"/>
              </w:rPr>
              <w:t xml:space="preserve"> </w:t>
            </w:r>
          </w:p>
          <w:p w:rsidR="000F276F" w:rsidRPr="00BF063D" w:rsidRDefault="00551196" w:rsidP="00551196">
            <w:pPr>
              <w:rPr>
                <w:rFonts w:asciiTheme="minorHAnsi" w:eastAsia="Arial Unicode MS" w:hAnsiTheme="minorHAnsi" w:cstheme="minorHAnsi"/>
                <w:b/>
                <w:color w:val="000000"/>
                <w:sz w:val="20"/>
                <w:szCs w:val="20"/>
                <w:u w:val="single"/>
              </w:rPr>
            </w:pPr>
            <w:r w:rsidRPr="00BF063D">
              <w:rPr>
                <w:rFonts w:cs="Calibri"/>
                <w:b/>
                <w:sz w:val="20"/>
                <w:szCs w:val="20"/>
                <w:u w:val="single"/>
                <w:lang w:eastAsia="pl-PL"/>
              </w:rPr>
              <w:t>Czas reakcji serwisu stanowi kryterium oceny ofert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0F276F" w:rsidRPr="00955F01" w:rsidRDefault="000F276F" w:rsidP="000F27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5F01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546" w:type="dxa"/>
            <w:shd w:val="clear" w:color="auto" w:fill="FFFF00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3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4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Instrukcja w języku polskim, w formie wydrukowanej i wersji elektronicznej na płycie CD lub Pendrive.</w:t>
            </w:r>
          </w:p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</w:rPr>
              <w:t>Dostarczyć wraz z dostawa przedmiotu zam</w:t>
            </w: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  <w:lang w:val="es-ES_tradnl"/>
              </w:rPr>
              <w:t>ó</w:t>
            </w:r>
            <w:r w:rsidRPr="00955F01">
              <w:rPr>
                <w:rFonts w:asciiTheme="minorHAnsi" w:eastAsia="Arial Unicode MS" w:hAnsiTheme="minorHAnsi" w:cstheme="minorHAnsi"/>
                <w:i/>
                <w:iCs/>
                <w:color w:val="000000"/>
                <w:sz w:val="20"/>
                <w:szCs w:val="20"/>
                <w:u w:color="000000"/>
              </w:rPr>
              <w:t>wienia.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5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Bezpłatne przeglądy w okresie gwarancji.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6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7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Liczba napraw uprawniających do wymiany urządzenia na nowe (3 naprawy tego samego modułu)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8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Serwis na terenie Polski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76F" w:rsidTr="00685324"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9</w:t>
            </w:r>
          </w:p>
        </w:tc>
        <w:tc>
          <w:tcPr>
            <w:tcW w:w="4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 xml:space="preserve">Paszport techniczny </w:t>
            </w:r>
            <w:r w:rsidR="00D047A5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(wypełniony zgodnie z załączoną instrukcją)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76F" w:rsidRPr="00955F01" w:rsidRDefault="000F276F" w:rsidP="000F276F">
            <w:pPr>
              <w:jc w:val="center"/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</w:pPr>
            <w:r w:rsidRPr="00955F01">
              <w:rPr>
                <w:rFonts w:asciiTheme="minorHAnsi" w:eastAsia="Arial Unicode MS" w:hAnsiTheme="minorHAnsi" w:cstheme="minorHAnsi"/>
                <w:color w:val="000000"/>
                <w:sz w:val="20"/>
                <w:szCs w:val="20"/>
                <w:u w:color="000000"/>
              </w:rPr>
              <w:t>Tak</w:t>
            </w:r>
          </w:p>
        </w:tc>
        <w:tc>
          <w:tcPr>
            <w:tcW w:w="2546" w:type="dxa"/>
          </w:tcPr>
          <w:p w:rsidR="000F276F" w:rsidRPr="002816C7" w:rsidRDefault="000F276F" w:rsidP="000F276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3049F" w:rsidRDefault="0013049F" w:rsidP="000F46D4">
      <w:pPr>
        <w:tabs>
          <w:tab w:val="left" w:pos="382"/>
        </w:tabs>
        <w:spacing w:after="0" w:line="240" w:lineRule="auto"/>
        <w:rPr>
          <w:rFonts w:ascii="Tahoma" w:hAnsi="Tahoma" w:cs="Tahoma"/>
          <w:lang w:eastAsia="pl-PL"/>
        </w:rPr>
      </w:pPr>
    </w:p>
    <w:p w:rsidR="0013049F" w:rsidRPr="00DC0FA7" w:rsidRDefault="0013049F" w:rsidP="009554FB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16"/>
          <w:szCs w:val="16"/>
          <w:u w:val="single"/>
          <w:lang w:eastAsia="zh-CN" w:bidi="hi-IN"/>
        </w:rPr>
      </w:pPr>
      <w:r w:rsidRPr="00DC0FA7">
        <w:rPr>
          <w:rFonts w:ascii="Tahoma" w:eastAsia="SimSun" w:hAnsi="Tahoma" w:cs="Tahoma"/>
          <w:b/>
          <w:bCs/>
          <w:kern w:val="3"/>
          <w:sz w:val="16"/>
          <w:szCs w:val="16"/>
          <w:u w:val="single"/>
          <w:lang w:eastAsia="zh-CN" w:bidi="hi-IN"/>
        </w:rPr>
        <w:t>UWAGA:</w:t>
      </w:r>
    </w:p>
    <w:p w:rsidR="0013049F" w:rsidRDefault="0013049F" w:rsidP="009554FB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b/>
          <w:bCs/>
          <w:kern w:val="3"/>
          <w:sz w:val="16"/>
          <w:szCs w:val="16"/>
          <w:u w:val="single"/>
          <w:lang w:eastAsia="zh-CN" w:bidi="hi-IN"/>
        </w:rPr>
      </w:pPr>
      <w:r w:rsidRPr="00DC0FA7">
        <w:rPr>
          <w:rFonts w:ascii="Tahoma" w:eastAsia="SimSun" w:hAnsi="Tahoma" w:cs="Tahoma"/>
          <w:b/>
          <w:bCs/>
          <w:kern w:val="3"/>
          <w:sz w:val="16"/>
          <w:szCs w:val="16"/>
          <w:u w:val="single"/>
          <w:lang w:eastAsia="zh-CN" w:bidi="hi-IN"/>
        </w:rPr>
        <w:t>W przypadku braku wpisu w rubryce ,, Potwierdzenie przez Wykonawcę”  lub niedołączenia do oferty niniejszego załącznika,  oferta zostanie odrzucona.</w:t>
      </w:r>
    </w:p>
    <w:p w:rsidR="00DC0FA7" w:rsidRPr="00DC0FA7" w:rsidRDefault="00DC0FA7" w:rsidP="009554FB">
      <w:pPr>
        <w:widowControl w:val="0"/>
        <w:autoSpaceDN w:val="0"/>
        <w:spacing w:after="0" w:line="240" w:lineRule="auto"/>
        <w:jc w:val="both"/>
        <w:textAlignment w:val="baseline"/>
        <w:rPr>
          <w:rFonts w:ascii="Tahoma" w:eastAsia="SimSun" w:hAnsi="Tahoma" w:cs="Tahoma"/>
          <w:kern w:val="3"/>
          <w:sz w:val="16"/>
          <w:szCs w:val="16"/>
          <w:lang w:eastAsia="zh-CN" w:bidi="hi-IN"/>
        </w:rPr>
      </w:pPr>
    </w:p>
    <w:p w:rsidR="0013049F" w:rsidRPr="00DC0FA7" w:rsidRDefault="0013049F" w:rsidP="009554FB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 (w tym u producenta). W przypadku jakichkolwiek wątpliwości Zamawiający wymagać będzie prezentacji aparatury i jej parametrów technicznych.</w:t>
      </w:r>
    </w:p>
    <w:p w:rsidR="0013049F" w:rsidRPr="00DC0FA7" w:rsidRDefault="0013049F" w:rsidP="009554FB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>Do oferty    należy dołączyć materiały informacyjne zawierające pełne dane techniczne, w których winny być zaznaczone informacje potwierdzające spełnienie wymagań parametrów granicznych i ocenianych. W przypadku braku potwierdzenia parametrów granicznych i ocenianych zamawiający ma prawo do odrzucenia oferty.</w:t>
      </w:r>
    </w:p>
    <w:p w:rsidR="0013049F" w:rsidRPr="00DC0FA7" w:rsidRDefault="0013049F" w:rsidP="009554FB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  <w:u w:val="single"/>
        </w:rPr>
        <w:t>Zamawiający dopuszcza rozwiązania równoważne do opisanych.</w:t>
      </w:r>
      <w:r w:rsidRPr="00DC0FA7">
        <w:rPr>
          <w:rFonts w:ascii="Tahoma" w:hAnsi="Tahoma" w:cs="Tahoma"/>
          <w:sz w:val="16"/>
          <w:szCs w:val="16"/>
          <w:u w:val="single"/>
        </w:rPr>
        <w:br/>
        <w:t>Wykonawca, który powoła się na rozwiązania równoważne do opisywanych przez Zamawiającego, obowiązany jest wykazać, że oferowane przez niego urządzenia  i sprzęt spełniają wymagania określone przez Zamawiającego.</w:t>
      </w:r>
    </w:p>
    <w:p w:rsidR="0013049F" w:rsidRPr="00DC0FA7" w:rsidRDefault="0013049F" w:rsidP="009554FB">
      <w:pPr>
        <w:autoSpaceDN w:val="0"/>
        <w:spacing w:line="240" w:lineRule="auto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 xml:space="preserve">Treść oświadczenia Wykonawcy: </w:t>
      </w:r>
    </w:p>
    <w:p w:rsidR="0013049F" w:rsidRPr="00DC0FA7" w:rsidRDefault="0013049F" w:rsidP="009554F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>Oświadczamy, że przedstawione powyżej dane są prawdziwe oraz zobowiązujemy się w przypadku wybrania naszej oferty  do dostarczenia sprzętu spełniającego wyspecyfikowane parametry.</w:t>
      </w:r>
    </w:p>
    <w:p w:rsidR="0013049F" w:rsidRPr="00DC0FA7" w:rsidRDefault="0013049F" w:rsidP="009554FB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1701" w:right="119" w:hanging="1701"/>
        <w:jc w:val="both"/>
        <w:textAlignment w:val="baseline"/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>Oświadczamy, że oferowany, powyżej wyspecyfikowane urządzenia i sprzęt  są kompletne i po zainstalowaniu będą gotowe do eksploatacji, bez żadnych dodatkowych zakupów i inwestycji.</w:t>
      </w:r>
    </w:p>
    <w:p w:rsidR="0013049F" w:rsidRPr="00DC0FA7" w:rsidRDefault="0013049F" w:rsidP="0013049F">
      <w:pPr>
        <w:widowControl w:val="0"/>
        <w:autoSpaceDN w:val="0"/>
        <w:spacing w:line="300" w:lineRule="auto"/>
        <w:ind w:right="118"/>
        <w:jc w:val="both"/>
        <w:textAlignment w:val="baseline"/>
        <w:rPr>
          <w:rFonts w:ascii="Tahoma" w:hAnsi="Tahoma" w:cs="Tahoma"/>
          <w:sz w:val="16"/>
          <w:szCs w:val="16"/>
        </w:rPr>
      </w:pPr>
    </w:p>
    <w:p w:rsidR="0013049F" w:rsidRPr="00DC0FA7" w:rsidRDefault="0013049F" w:rsidP="0013049F">
      <w:pPr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>/miejscowość, data /</w:t>
      </w: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</w:r>
    </w:p>
    <w:p w:rsidR="0013049F" w:rsidRPr="00DC0FA7" w:rsidRDefault="0013049F" w:rsidP="0013049F">
      <w:pPr>
        <w:rPr>
          <w:rFonts w:ascii="Tahoma" w:hAnsi="Tahoma" w:cs="Tahoma"/>
          <w:sz w:val="16"/>
          <w:szCs w:val="16"/>
        </w:rPr>
      </w:pPr>
      <w:r w:rsidRPr="00DC0FA7">
        <w:rPr>
          <w:rFonts w:ascii="Tahoma" w:hAnsi="Tahoma" w:cs="Tahoma"/>
          <w:sz w:val="16"/>
          <w:szCs w:val="16"/>
        </w:rPr>
        <w:t xml:space="preserve">                                                                              _____________________________________</w:t>
      </w:r>
    </w:p>
    <w:p w:rsidR="0013049F" w:rsidRPr="00DC0FA7" w:rsidRDefault="0013049F" w:rsidP="0013049F">
      <w:pPr>
        <w:spacing w:after="0" w:line="240" w:lineRule="auto"/>
        <w:rPr>
          <w:rFonts w:ascii="Tahoma" w:hAnsi="Tahoma" w:cs="Tahoma"/>
          <w:sz w:val="16"/>
          <w:szCs w:val="16"/>
          <w:lang w:eastAsia="pl-PL"/>
        </w:rPr>
      </w:pP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</w:r>
      <w:r w:rsidRPr="00DC0FA7">
        <w:rPr>
          <w:rFonts w:ascii="Tahoma" w:hAnsi="Tahoma" w:cs="Tahoma"/>
          <w:sz w:val="16"/>
          <w:szCs w:val="16"/>
        </w:rPr>
        <w:tab/>
        <w:t>Czytelny podpis osoby uprawnionej do reprezentacji Wykonawcy</w:t>
      </w:r>
    </w:p>
    <w:sectPr w:rsidR="0013049F" w:rsidRPr="00DC0FA7" w:rsidSect="00606AD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76" w:rsidRDefault="00523076" w:rsidP="0096329A">
      <w:pPr>
        <w:spacing w:after="0" w:line="240" w:lineRule="auto"/>
      </w:pPr>
      <w:r>
        <w:separator/>
      </w:r>
    </w:p>
  </w:endnote>
  <w:endnote w:type="continuationSeparator" w:id="0">
    <w:p w:rsidR="00523076" w:rsidRDefault="00523076" w:rsidP="0096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2479265"/>
      <w:docPartObj>
        <w:docPartGallery w:val="Page Numbers (Bottom of Page)"/>
        <w:docPartUnique/>
      </w:docPartObj>
    </w:sdtPr>
    <w:sdtEndPr/>
    <w:sdtContent>
      <w:p w:rsidR="0013049F" w:rsidRDefault="001304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14B">
          <w:rPr>
            <w:noProof/>
          </w:rPr>
          <w:t>3</w:t>
        </w:r>
        <w:r>
          <w:fldChar w:fldCharType="end"/>
        </w:r>
      </w:p>
    </w:sdtContent>
  </w:sdt>
  <w:p w:rsidR="0096329A" w:rsidRDefault="00963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76" w:rsidRDefault="00523076" w:rsidP="0096329A">
      <w:pPr>
        <w:spacing w:after="0" w:line="240" w:lineRule="auto"/>
      </w:pPr>
      <w:r>
        <w:separator/>
      </w:r>
    </w:p>
  </w:footnote>
  <w:footnote w:type="continuationSeparator" w:id="0">
    <w:p w:rsidR="00523076" w:rsidRDefault="00523076" w:rsidP="0096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F49" w:rsidRDefault="00B86F49" w:rsidP="00B86F49">
    <w:pPr>
      <w:pStyle w:val="Nagwek"/>
      <w:ind w:left="142" w:hanging="426"/>
      <w:jc w:val="cen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sz w:val="20"/>
        <w:szCs w:val="20"/>
      </w:rPr>
      <w:t>ZP/21/2025 „</w:t>
    </w:r>
    <w:r w:rsidRPr="00E278A7">
      <w:rPr>
        <w:rFonts w:ascii="Tahoma" w:hAnsi="Tahoma" w:cs="Tahoma"/>
        <w:b/>
        <w:bCs/>
        <w:sz w:val="18"/>
        <w:szCs w:val="18"/>
      </w:rPr>
      <w:t xml:space="preserve">Dostawa urządzeń, narzędzi i innego wyposażenia medycznego na potrzeby Kliniki </w:t>
    </w:r>
    <w:r>
      <w:rPr>
        <w:rFonts w:ascii="Tahoma" w:hAnsi="Tahoma" w:cs="Tahoma"/>
        <w:b/>
        <w:bCs/>
        <w:sz w:val="18"/>
        <w:szCs w:val="18"/>
      </w:rPr>
      <w:t xml:space="preserve"> </w:t>
    </w:r>
    <w:r w:rsidRPr="00E278A7">
      <w:rPr>
        <w:rFonts w:ascii="Tahoma" w:hAnsi="Tahoma" w:cs="Tahoma"/>
        <w:b/>
        <w:bCs/>
        <w:sz w:val="18"/>
        <w:szCs w:val="18"/>
      </w:rPr>
      <w:t>Chirurgii Ogólnej i Onkologicznej - Bloku Operacyjnego  Centralnego Szpitala Klinicznego Uniwersytetu Medycznego w Łodzi</w:t>
    </w:r>
    <w:r>
      <w:rPr>
        <w:rFonts w:ascii="Tahoma" w:hAnsi="Tahoma" w:cs="Tahoma"/>
        <w:b/>
        <w:bCs/>
        <w:sz w:val="20"/>
        <w:szCs w:val="20"/>
      </w:rPr>
      <w:t>”</w:t>
    </w:r>
  </w:p>
  <w:p w:rsidR="00B86F49" w:rsidRDefault="00B86F49" w:rsidP="00B86F49">
    <w:pPr>
      <w:pStyle w:val="Nagwek"/>
    </w:pPr>
    <w:r>
      <w:rPr>
        <w:rFonts w:ascii="Tahoma" w:hAnsi="Tahoma" w:cs="Tahoma"/>
        <w:b/>
        <w:bCs/>
        <w:sz w:val="20"/>
        <w:szCs w:val="20"/>
      </w:rPr>
      <w:t>_______________________________________________________________________</w:t>
    </w:r>
  </w:p>
  <w:p w:rsidR="00B86F49" w:rsidRDefault="00B86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50FA2"/>
    <w:multiLevelType w:val="hybridMultilevel"/>
    <w:tmpl w:val="049E93C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727707"/>
    <w:multiLevelType w:val="hybridMultilevel"/>
    <w:tmpl w:val="ED30F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6B24EC"/>
    <w:multiLevelType w:val="hybridMultilevel"/>
    <w:tmpl w:val="B394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506605"/>
    <w:multiLevelType w:val="hybridMultilevel"/>
    <w:tmpl w:val="5096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D2F7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3546D"/>
    <w:rsid w:val="00076886"/>
    <w:rsid w:val="000849DC"/>
    <w:rsid w:val="000A5C33"/>
    <w:rsid w:val="000C255A"/>
    <w:rsid w:val="000E0814"/>
    <w:rsid w:val="000F276F"/>
    <w:rsid w:val="000F3AF3"/>
    <w:rsid w:val="000F46D4"/>
    <w:rsid w:val="00104C5E"/>
    <w:rsid w:val="0013049F"/>
    <w:rsid w:val="001940E4"/>
    <w:rsid w:val="001A1759"/>
    <w:rsid w:val="001D5427"/>
    <w:rsid w:val="00245BF9"/>
    <w:rsid w:val="002669CE"/>
    <w:rsid w:val="002816C7"/>
    <w:rsid w:val="002908CB"/>
    <w:rsid w:val="002909C0"/>
    <w:rsid w:val="00295A5B"/>
    <w:rsid w:val="002A7485"/>
    <w:rsid w:val="00302700"/>
    <w:rsid w:val="00303567"/>
    <w:rsid w:val="00312D09"/>
    <w:rsid w:val="003B3741"/>
    <w:rsid w:val="003C483F"/>
    <w:rsid w:val="003F67DD"/>
    <w:rsid w:val="004438F6"/>
    <w:rsid w:val="00452D42"/>
    <w:rsid w:val="00472B0B"/>
    <w:rsid w:val="00476B4C"/>
    <w:rsid w:val="00494BEA"/>
    <w:rsid w:val="0049623D"/>
    <w:rsid w:val="00523076"/>
    <w:rsid w:val="0053302D"/>
    <w:rsid w:val="00550BEE"/>
    <w:rsid w:val="00551196"/>
    <w:rsid w:val="00580AD6"/>
    <w:rsid w:val="00593759"/>
    <w:rsid w:val="005A2510"/>
    <w:rsid w:val="005E5162"/>
    <w:rsid w:val="005F48AE"/>
    <w:rsid w:val="00601CCA"/>
    <w:rsid w:val="00602420"/>
    <w:rsid w:val="00602C65"/>
    <w:rsid w:val="00606AD5"/>
    <w:rsid w:val="006266FB"/>
    <w:rsid w:val="00636E24"/>
    <w:rsid w:val="006427D2"/>
    <w:rsid w:val="006A5E36"/>
    <w:rsid w:val="006B1001"/>
    <w:rsid w:val="00705364"/>
    <w:rsid w:val="007372E7"/>
    <w:rsid w:val="00752576"/>
    <w:rsid w:val="00763375"/>
    <w:rsid w:val="00770E4F"/>
    <w:rsid w:val="007736C2"/>
    <w:rsid w:val="00774FD0"/>
    <w:rsid w:val="007858E4"/>
    <w:rsid w:val="007E4D3B"/>
    <w:rsid w:val="007F214C"/>
    <w:rsid w:val="00814492"/>
    <w:rsid w:val="00825682"/>
    <w:rsid w:val="00857BA0"/>
    <w:rsid w:val="00876B39"/>
    <w:rsid w:val="00877ED6"/>
    <w:rsid w:val="008A7A30"/>
    <w:rsid w:val="008E070C"/>
    <w:rsid w:val="008F4227"/>
    <w:rsid w:val="008F6D94"/>
    <w:rsid w:val="0091541A"/>
    <w:rsid w:val="009450F4"/>
    <w:rsid w:val="009554FB"/>
    <w:rsid w:val="00960E2D"/>
    <w:rsid w:val="0096329A"/>
    <w:rsid w:val="009A5AC3"/>
    <w:rsid w:val="009B6DDC"/>
    <w:rsid w:val="009F1E62"/>
    <w:rsid w:val="00A10E16"/>
    <w:rsid w:val="00A20C52"/>
    <w:rsid w:val="00A33D41"/>
    <w:rsid w:val="00A35C58"/>
    <w:rsid w:val="00A57C3D"/>
    <w:rsid w:val="00A61540"/>
    <w:rsid w:val="00A653A6"/>
    <w:rsid w:val="00A65CCC"/>
    <w:rsid w:val="00AE0129"/>
    <w:rsid w:val="00AE2243"/>
    <w:rsid w:val="00AE563D"/>
    <w:rsid w:val="00B0321A"/>
    <w:rsid w:val="00B2475D"/>
    <w:rsid w:val="00B26F13"/>
    <w:rsid w:val="00B865AE"/>
    <w:rsid w:val="00B86F49"/>
    <w:rsid w:val="00B92154"/>
    <w:rsid w:val="00B93BEC"/>
    <w:rsid w:val="00B9622B"/>
    <w:rsid w:val="00B96958"/>
    <w:rsid w:val="00BA3F96"/>
    <w:rsid w:val="00BF063D"/>
    <w:rsid w:val="00BF7621"/>
    <w:rsid w:val="00C54BEF"/>
    <w:rsid w:val="00C56DF7"/>
    <w:rsid w:val="00C6237F"/>
    <w:rsid w:val="00C83DB4"/>
    <w:rsid w:val="00C8535F"/>
    <w:rsid w:val="00CD4F26"/>
    <w:rsid w:val="00CE060F"/>
    <w:rsid w:val="00CE3863"/>
    <w:rsid w:val="00CF7148"/>
    <w:rsid w:val="00D047A5"/>
    <w:rsid w:val="00D26671"/>
    <w:rsid w:val="00D8368D"/>
    <w:rsid w:val="00DA17AA"/>
    <w:rsid w:val="00DB7285"/>
    <w:rsid w:val="00DC0FA7"/>
    <w:rsid w:val="00DC5366"/>
    <w:rsid w:val="00DC69D1"/>
    <w:rsid w:val="00E117DC"/>
    <w:rsid w:val="00E31CF2"/>
    <w:rsid w:val="00E37DA8"/>
    <w:rsid w:val="00E44E41"/>
    <w:rsid w:val="00E7004C"/>
    <w:rsid w:val="00E76B5D"/>
    <w:rsid w:val="00E906C8"/>
    <w:rsid w:val="00EB1EDB"/>
    <w:rsid w:val="00EC65E7"/>
    <w:rsid w:val="00EE6B6B"/>
    <w:rsid w:val="00F13C3E"/>
    <w:rsid w:val="00F25A8A"/>
    <w:rsid w:val="00F50C51"/>
    <w:rsid w:val="00F6714B"/>
    <w:rsid w:val="00F916B6"/>
    <w:rsid w:val="00FA2C01"/>
    <w:rsid w:val="00FB0BD2"/>
    <w:rsid w:val="00FB1CFF"/>
    <w:rsid w:val="00F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F454F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8368D"/>
    <w:pPr>
      <w:ind w:left="720"/>
      <w:contextualSpacing/>
    </w:pPr>
  </w:style>
  <w:style w:type="character" w:customStyle="1" w:styleId="Inne">
    <w:name w:val="Inne_"/>
    <w:link w:val="Inne0"/>
    <w:uiPriority w:val="99"/>
    <w:rsid w:val="00D8368D"/>
    <w:rPr>
      <w:rFonts w:ascii="Trebuchet MS" w:eastAsia="Trebuchet MS" w:hAnsi="Trebuchet MS" w:cs="Trebuchet MS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D8368D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eastAsia="pl-PL"/>
    </w:rPr>
  </w:style>
  <w:style w:type="paragraph" w:styleId="Stopka">
    <w:name w:val="footer"/>
    <w:basedOn w:val="Normalny"/>
    <w:link w:val="StopkaZnak"/>
    <w:uiPriority w:val="99"/>
    <w:rsid w:val="00AE22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E2243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6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9A"/>
    <w:rPr>
      <w:lang w:eastAsia="en-US"/>
    </w:rPr>
  </w:style>
  <w:style w:type="paragraph" w:styleId="Bezodstpw">
    <w:name w:val="No Spacing"/>
    <w:qFormat/>
    <w:rsid w:val="0013049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591A6-4D0D-4A27-91F1-60CEBD461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Miazek</dc:creator>
  <cp:keywords/>
  <dc:description/>
  <cp:lastModifiedBy>Marta Radziszewska</cp:lastModifiedBy>
  <cp:revision>43</cp:revision>
  <dcterms:created xsi:type="dcterms:W3CDTF">2025-03-25T11:37:00Z</dcterms:created>
  <dcterms:modified xsi:type="dcterms:W3CDTF">2025-03-31T08:27:00Z</dcterms:modified>
</cp:coreProperties>
</file>