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SST </w:t>
      </w:r>
      <w:r w:rsidRPr="008C51F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 – 07.01.01a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         </w:t>
      </w:r>
    </w:p>
    <w:p w:rsidR="008C51FA" w:rsidRDefault="008C51FA" w:rsidP="008C51F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OZNAKOWANIE   POZIOME</w:t>
      </w:r>
    </w:p>
    <w:p w:rsidR="008C51FA" w:rsidRDefault="008C51FA" w:rsidP="008C51F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8C51FA" w:rsidRDefault="008C51FA" w:rsidP="008C51F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0" w:name="_Toc404150096"/>
      <w:bookmarkStart w:id="1" w:name="_Toc505849074"/>
      <w:bookmarkStart w:id="2" w:name="_Toc236626155"/>
      <w:bookmarkStart w:id="3" w:name="_Toc416830698"/>
      <w:bookmarkEnd w:id="0"/>
      <w:bookmarkEnd w:id="1"/>
      <w:bookmarkEnd w:id="2"/>
      <w:bookmarkEnd w:id="3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1. Wstęp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4" w:name="_Toc405615031"/>
      <w:bookmarkStart w:id="5" w:name="_Toc407161179"/>
      <w:bookmarkEnd w:id="4"/>
      <w:bookmarkEnd w:id="5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1.1. Przedmiot OST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Przedmiotem niniejszej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szczegółowej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specyfikacji technicznej (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ST) są wymagania dotyczące wykonania i odbioru oznakowania poziomego dróg.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6" w:name="_Toc405615032"/>
      <w:bookmarkStart w:id="7" w:name="_Toc407161180"/>
      <w:bookmarkEnd w:id="6"/>
      <w:bookmarkEnd w:id="7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1.2. Zakres stosowania OST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Szczegółowa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specyfikacja techniczna (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ST)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może być stosowana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jako dokument przetargowy i kontraktowy przy zlecaniu i realizacji robót na drogach publicznych bez ograniczeń.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8" w:name="_Toc405615033"/>
      <w:bookmarkStart w:id="9" w:name="_Toc407161181"/>
      <w:bookmarkEnd w:id="8"/>
      <w:bookmarkEnd w:id="9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1.3. Zakres robót objętych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</w:t>
      </w:r>
      <w:bookmarkStart w:id="10" w:name="_GoBack"/>
      <w:bookmarkEnd w:id="10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Ustalenia zawarte w niniejszej specyfikacji dotyczą zasad prowadzenia robót związanych z wykonywaniem i odbiorem oznakowania poziomego stosowanego na drogach o nawierzchni twardej.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 Określenia podstawowe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Na potrzeby niniejszej specyfikacji sformułowano następujące definicje dotyczące materiałów i wykonanych nimi poziomych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dróg.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1.4.1.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Poziome oznakowanie dróg </w:t>
      </w: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oznakowanie wykonane na nawierzchni dróg kołowych przez malowanie, nakładanie, naklejanie lub za pomocą innej metody aplikacji w postaci znaków podłużnych, poprzecznych, strzałek, znaków uzupełniających, punktowych elementów odblaskowych i separatorów ruchu, a także napisów i symboli na nawierzchni drogi [10]. Poziome oznakowanie dróg jest stosowane do kierowania ruchem albo osobno, albo w połączeniu ze znakami pionowymi i urządzeniami bezpieczeństwa ruchu. Może mieć znaczenie prowadzące, segregujące, informujące, ostrzegawcze, zakazujące lub nakazujące [11].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1.4.1.1. Oznakowanie stałe - oznakowanie przeznaczone do stałego użytku, tylko barwy białej; inne barwy występują na przejściach dla pieszych i ścieżkach rowerowych.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1.4.1.2. Oznakowanie tymczasowe - oznakowanie barwy żółtej, które zostało wykonane do tymczasowego kierowania ruchem, np. przy zmianie organizacji ruchu, na terenie budowy lub tymczasowo na nowej nawierzchni, którego czas użytkowania wynosi do 3 miesięcy lub do czasu zakończenia robót.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1.4.1.3. Oznakowanie typu I - oznakowanie płaskie o pełnym wypełnieniu linii nie koniecznie zapewniające widoczność w nocy w stanie wilgotnym [1].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1.4.1.4. Oznakowanie typu II - oznakowanie, które zostało tak ukształtowane lub które ma takie właściwości, że zapewnia odpowiednią odblaskowość (widoczność w nocy) również po zwilżeniu wodą. Zaliczamy tu oznakowania strukturalne i posypane dużymi kulkami szklanymi.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1.4.1.5. Oznakowanie akustyczne - oznakowanie różniące się od normalnego, płaskiego, gładkiego poziomego oznakowania dróg. Wykonane masą termoplastyczną, także masą chemoutwardzalną przez nakładanie poprzecznych wałeczków (użebrowania), lub wykonane w inny sposób, które wytwarza dźwięk i/lub drgania podczas przejeżdżania przez pojazdy.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1.4.1.6.</w:t>
      </w: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Oznakowanie pomocnicze –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(trasowanie) - oznakowanie wykonywane rozcieńczoną farbą, kredą lub w inny sposób, kierujące właściwym, poziomym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znakowaniem dróg. Oznakowanie pomocnicze jest nietrwałe i nie jest</w:t>
      </w: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przeznaczone do kierowania ruchem.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1.4.2.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Znaki podłużne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1.4.3.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Znaki poprzeczne - znaki służące do oznaczenia miejsc przeznaczonych do ruchu pieszych i rowerzystów w poprzek drogi, miejsc wymagających zatrzymania pojazdów oraz miejsc lokalizacji progów zwalniających.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1.4.4.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Strzałki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1.4.5.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Znaki uzupełniające - znaki o różnych kształtach, wymiarach i przeznaczeniu, występujące w postaci symboli, napisów, linii przystankowych, stanowisk i pasów postojowych, powierzchni wyłączonych z ruchu oraz symboli znaków pionowych w oznakowaniu poziomym.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1.4.6.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Materiały do poziomego oznakowania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1.4.6.1. Farba - ciekły wyrób, który zawiera rozpuszczone lub wymieszane w rozpuszczalniku organicznym lub wodzie substancje stałe. Farba może być wyrobem jedno- lub wieloskładnikowym. Farba po naniesieniu na nawierzchnię drogi pędzlem, wałkiem, przez natrysk lub przy pomocy innej, metody, tworzy warstwę kohezyjną na skutek wyparowywania rozpuszczalnika lub w wyniku zajścia reakcji chemicznej.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1.4.6.2. Masa termoplastyczna - niezawierająca rozpuszczalnika substancja do znakowania, która jest dostarczana w postaci stałej, granulowanej lub sproszkowanej. Substancję topi się przez podgrzanie, a następnie rozprowadza ręcznie, mechanicznie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ekstruderem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lub natryskowo. Po ostygnięciu masa tworzy spójne oznakowanie. Występuje także w postaci prefabrykowanej w postaci arkuszy, które są wbudowywane przez stopienie palnikiem.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1.4.6.3. Masa chemoutwardzalna - ciekła substancja do znakowania, która jest dostarczana w formie dwu- lub wieloskładnikowej. Zależnie od metody, części składowe masy miesza się w różnych proporcjach, a wyrób nanosi się za pomocą odpowiedniej powlekarki lub ręcznie. Ostatecznie oznakowanie powstaje po zajściu reakcji chemicznej.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1.4.6.4. Oznakowanie drogowe zestaw - podstawowy materiał do oznakowania poziomego dróg, tj. farba, masa chemoutwardzalna lub termoplastyczna, łącznie z rodzajem i ilością dozowanych materiałów do posypywania potrzebnych do utworzenia oznakowania drogi. Zmiana proporcji lub rodzaju składników tworzy nowy zestaw wyrobu.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1.4.6.5. Prefabrykowane oznakowanie drogowe - wyrób lub system oznakowania drogi wytworzony u producenta w postaci arkuszy lub zrolowany, które może zostać zaaplikowany na nawierzchni przez naklejenie, wprasowanie, wtapianie lub przez ich kombinację. Do materiałów prefabrykowanych zaliczamy taśmy samoprzylepne, prefabrykaty z mas chemoutwardzalnych, z mas termoplastycznych bez kulek szklanych i z kulkami szklanymi.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1.4.6.6. Taśma odblaskowa - wyrób prefabrykowany wielowarstwowy w postaci taśmy o powierzchni gładkiej lub profilowanej, pokrytej kulkami szklanymi, ceramicznymi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i kruszywami antypoślizgowymi dopasowujący się do tekstury nawierzchni. Taśmy są naklejane na nawierzchnię zagruntowaną klejem lub świeżo po ułożeniu (jeszcze ciepłą) przez docisk mechaniczny. Właściwości fotometryczne, kolorymetryczne i przeciwpoślizgowe taśmy po naklejeniu nie ulegają istotnej zmianie [2].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1.4.7.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Oznakowanie cienkowarstwowe – oznakowanie nakładane warstwą grubości od 0,30 mm do 0,89 mm, mierzoną na mokro, wykonywane farbami rozpuszczalnikowymi, wodorozcieńczalnymi i chemoutwardzalnymi.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1.4.8.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Oznakowanie średniowarstwowe – oznakowanie nakładane warstwą grubości od 0,60 mm do 1,50 mm wykonywane masami chemoutwardzalnymi i masami termoplastycznymi do natrysku.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1.4.9.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Oznakowanie grubowarstwowe – oznakowanie nakładane warstwą grubości od 0,90 mm do 3,50 mm. Wyjątkowo linie strukturalne i profilowane mogą być nakładane warstwą do 5 mm. Oznakowanie grubowarstwowe jest wykonywane masami termoplastycznymi, masami chemoutwardzalnymi i taśmami.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1.4.10.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Punktowe elementy odblaskowe (odblaski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najezdniowe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) - naklejana, kotwiczona lub wbudowywana w nawierzchnię płytka z materiału wytrzymującego przejazdy pojazdów samochodowych, zawierająca element odblaskowy umieszczony w ten sposób, aby zapewniał widzialność w nocy, a także w czasie opadów deszczu. Punktowe elementy odblaskowe służą do prowadzenia poziomego pojazdów, mogą być jednostronne, dwustronne lub wielokierunkowe, trwałe (białe) - typ P i tymczasowe (żółte) - typ T oraz sztywne i uginające się, tj. składające się z kilku części, z których jedna jest elastyczna i powraca do poprzedniego kształtu po przejechaniu przez pojazd [4].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Wyróżnia się punktowe elementy aktywne, z zainstalowanymi pulsującymi diodami LED, wzmacniającymi ostrzeganie, prowadzenie i informowanie użytkowników drogi.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1.4.11.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Kulki szklane – materiał w postaci przezroczystych, kulistych cząstek szklanych do posypywania lub narzucania pod ciśnieniem na świeżo wykonane farbami lub masami oznakowanie w celu uzyskania widzialności oznakowania w nocy przez odbicie powrotne padającej wiązki świateł pojazdu w kierunku kierowcy. Kulki szklane są także składnikami materiałów grubowarstwowych.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1.4.12.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Materiał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</w:t>
      </w:r>
      <w:proofErr w:type="spellEnd"/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(kruszywo przeciwpoślizgowe) – naturalne lub sztuczne twarde kruszywo stosowane w celu zapewnienia oznakowaniu drogi odpowiedniej szorstkości (właściwości antypoślizgowych) stosowane samo lub w mieszaninie z kulkami szklanymi.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1.4.13.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 Ogólne wymagania dotyczące robót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robót podano w OST D-M-00.00.00 „Wymagania ogólne” pkt 1.5.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1" w:name="_Toc505849075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2. Materiały</w:t>
      </w:r>
      <w:bookmarkEnd w:id="11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 Ogólne wymagania dotyczące materiałów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materiałów, ich pozyskiwania i składowania, podano w  OST D-M-00.00.00 „Wymagania ogólne” pkt 2.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 Dokument dopuszczający do stosowania materiałów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Jeśli wyrób budowlany, w tym materiał do poziomego oznakowania dróg, objęty jest normą zharmonizowaną lub jest zgodny z wydaną dla niego europejską oceną, producent może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sporządzić deklarację właściwości użytkowych, oznakować wyrób znakiem CE i wprowadzić wyrób do obrotu [12]. Dotyczy to taśm do oznakowania poziomego [2], kulek szklanych [3] i punktowych elementów odblaskowych [4].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Materiały, na które uzyskano krajową ocenę techniczną (KOT) i krajowy certyfikat stałości właściwości użytkowych, po czym wystawiono krajową deklarację właściwości użytkowych, mogą być oznakowane znakiem budowlanym i wprowadzone do obrotu [13]. Dotyczy to farb, mas chemoutwardzalnych i termoplastycznych [1].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Aprobaty techniczne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IBDiM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wystawione przed czasem wejścia w życie rozporządzenia [13] nie mogą być zmieniane lecz zachowują ważność przez okres, na jaki zostały wydane. W tym przypadku do oznakowania wyrobu znakiem budowlanym B wystarcza krajowa deklaracja zgodności. Zgodnie z art. 4, art. 5 ust. 1 oraz art. 8 ust. 1 ustawy z dnia 16 kwietnia 2004 r. o wyrobach budowlanych (Dz. U. Nr 92, poz. 881, z 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zmianami) [14] wyrób, którego dotyczy Aprobata Techniczna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IBDiM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wydana przed 1 stycznia 2017 r., może być wprowadzony do obrotu i stosowania przy wykonywaniu robót budowlanych w zakresie odpowiadającym jego właściwościom użytkowym i przeznaczeniu, jeżeli producent dokonał oceny zgodności, wydał krajową deklarację właściwości użytkowych i oznakował wyrób znakiem budowlanym, zgodnie z obowiązującymi wtedy przepisami.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Wyroby dla których wydano krajową ocenę techniczną (KOT) po 1 stycznia 2017 r., zastępującą aprobatę techniczną, zgodnie z rozporządzeniem Ministra Infrastruktury i Budownictwa z dnia 17 listopada 2016 r. w sprawie krajowych ocen technicznych [15] i dokonano oceny i weryfikacji stałości właściwości użytkowych, powinny posiadać wystawioną przez producenta krajową deklarację właściwości użytkowych zgodnie z ustawą z 13 kwietnia 2016 r. [16] zawierającą ustalenia wprowadzone Rozporządzeniem Parlamentu Europejskiego i Rady nr 305/2011 z dnia 9 marca 2011 r.[12].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Powyższe zasady należy stosować także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tymczasowych wykonywanych materiałami o barwie żółtej.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2.3. Badanie materiałów, których jakość budzi wątpliwość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Wykonawca powinien przeprowadzić dodatkowe badania tych materiałów, które budzą wątpliwości jego lub Inżyniera, co do jakości, w celu stwierdzenia czy odpowiadają one wymaganiom określonym w aprobacie technicznej, krajowej ocenie technicznej lub zharmonizowanej normie. Badania te Wykonawca zleca akredytowanemu laboratorium drogowemu np.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IBDiM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lub innemu uznanemu laboratorium. Badania powinny być wykonane zgodnie z aktualnymi normami lub z Vademecum [17].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2.4. Oznakowanie opakowań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Wyrób budowlany, w tym materiały do poziomego oznakowania dróg, należy oznakować znakiem budowlanym zgodnie z rozporządzeniem Ministra Infrastruktury z dnia 11 sierpnia 2004 r. w sprawie sposobów deklarowania zgodności wyrobów budowlanych oraz sposobu znakowania ich znakiem budowlanym (Dz. U. Nr 198, poz. 2041 z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 zm.). Do wyrobu budowlanego oznakowanego znakiem budowlanym producent powinien dołączyć informację zawierającą: [13].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dwie ostatnie cyfry roku, w którym znak budowlany został po raz pierwszy umieszczony na wyrobie budowlanym;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nazwa i adres siedziby producenta lub znak identyfikacyjny pozwalający jednoznacznie określić nazwę i adres siedziby producenta;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nazwa i oznaczenie typu wyrobu budowlanego;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numer referencyjny Polskiej Normy lub numer i rok wydania krajowej oceny technicznej lub aprobaty technicznej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IBDiM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wydanej przed 1.01.2017 r., zgodnie z którą zostały zadeklarowane właściwości użytkowe;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numer krajowej deklaracji;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lastRenderedPageBreak/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poziom lub klasa zadeklarowanych właściwości użytkowych;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nazwa jednostki certyfikującej, jeżeli taka jednostka uczestniczyła w ocenie i weryfikacji stałości właściwości użytkowych wyrobu budowlanego;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adres strony internetowej producenta, jeżeli krajowa deklaracja jest na niej udostępniona,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masę netto lub ilość w opakowaniu,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datę produkcji i okres przydatności do stosowania,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kartę charakterystyki.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Informację należy dołączyć do wyrobu budowlanego w sposób umożliwiający zapoznanie się z nią przez stosującego ten wyrób.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farb rozpuszczalnikowych i wyrobów chemoutwardzalnych oznakowanie opakowania powinno być zgodne z rozporządzeniem Ministra Zdrowia [18].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oznakowania wyrobu znakiem CE producent powinien dołączyć dokument zawierający niezbędne informacje określone w odpowiedniej zharmonizowanej normie lub europejskiej ocenie technicznej.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2.5. Przepisy określające wymagania dla materiałów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Podstawowe wymagania dotyczące materiałów do poziomego oznakowania dróg podano w punkcie 2.6, a szczegółowe wymagania i metody badań zawarte są w Vademecum [17].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Zgodnie z rozporządzeniem Ministra Infrastruktury w sprawie sposobu deklarowania właściwości użytkowych wyrobów budowlanych oraz sposobu ich znakowania znakiem budowlanym [13], producent materiału do poziomego oznakowania dróg deklaruje właściwości użytkowe stosując system 1. W przypadku systemu 1 oceny zgodności producent może wystawić krajową deklarację właściwości użytkowych jeżeli akredytowana jednostka certyfikująca wydała krajowy certyfikat stałości właściwości użytkowych na podstawie normy zharmonizowanej lub krajowej oceny technicznej.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2.6. Wymagania pod względem grubości nakładanej warstwy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2.6.1.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Materiały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cienkowarstwowych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Materiałami do wykonywania oznakowania cienkowarstwowego powinny być farby nakładane warstwą grubości od 0,30 mm do 0,89 mm (na mokro). Powinny to być ciekłe produkty zawierające ciała stałe zdyspergowane w roztworze żywicy syntetycznej w rozpuszczalniku organicznym lub w wodzie, które mogą występować w układach jedno- lub wieloskładnikowych.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 Podczas nakładania farb, do znakowania cienkowarstwowego, na nawierzchnię pędzlem, wałkiem lub przez natrysk, powinny one tworzyć warstwę kohezyjną w procesie odparowania i/lub w procesie chemicznym.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Właściwości fizyczne poszczególnych materiałów do poziomego oznakowania powinny być określone w krajowej deklaracji właściwości użytkowych. 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2.6.2.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Materiały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średniowarstwowych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Do wykonywania oznakowania średniowarstwowego powinny być stosowane materiały umożliwiające nakładanie ich warstwą grubości od 0,60 mm do 1,50 mm takie jak natryskiwane masy chemoutwardzalne i termoplastyczne.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2.6.3.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Materiały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grubowarstwowych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Materiałami do wykonywania oznakowania grubowarstwowego powinny być materiały umożliwiające nakładanie ich warstwą grubości od 0,90 mm do 5 mm, takie jak masy chemoutwardzalne stosowane na zimno oraz masy termoplastyczne.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            Masy chemoutwardzalne powinny być substancjami jedno-, dwu- lub trójskładnikowymi, mieszanymi ze sobą w proporcjach ustalonych przez producenta i nakładanymi na nawierzchnię z użyciem odpowiedniego sprzętu. Masy te powinny tworzyć powłokę, której spójność zapewnia jedynie reakcja chemiczna.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2.7. Wymagania podstawowe dotyczące materiałów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Materiałom do poziomego oznakowania dróg i tworzonym przez nie powłokom stawiane są wymagania odnośnie właściwości fizycznych i chemicznych, zapewniające prawidłową aplikację na nawierzchni drogi. W tablicach 1 i 2 zawarto podstawowe wymagania dotyczące materiałów do poziomego oznakowania dróg. Metody badań są opisane w Vademecum [17].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1. Podstawowe wymagania odnośnie materiałów do poziomego oznakowania dróg. Klasy właściwości wg [8]</w:t>
      </w:r>
    </w:p>
    <w:tbl>
      <w:tblPr>
        <w:tblW w:w="8789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4330"/>
        <w:gridCol w:w="1134"/>
        <w:gridCol w:w="2552"/>
      </w:tblGrid>
      <w:tr w:rsidR="008C51FA" w:rsidRPr="008C51FA" w:rsidTr="008C51FA">
        <w:trPr>
          <w:tblHeader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30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Właściwość farby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Jednostki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Wymaganie</w:t>
            </w:r>
          </w:p>
        </w:tc>
      </w:tr>
      <w:tr w:rsidR="008C51FA" w:rsidRPr="008C51FA" w:rsidTr="008C51FA"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Zawartość rozpuszczalników organicznych* i ich skład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 (m/m)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25</w:t>
            </w:r>
          </w:p>
        </w:tc>
      </w:tr>
      <w:tr w:rsidR="008C51FA" w:rsidRPr="008C51FA" w:rsidTr="008C51FA"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Zawartość węglowodorów aromatycznych w farbach rozpuszczalnikowych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 (m/m)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8</w:t>
            </w:r>
          </w:p>
        </w:tc>
      </w:tr>
      <w:tr w:rsidR="008C51FA" w:rsidRPr="008C51FA" w:rsidTr="008C51FA"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Czas schnięcia warstwy o grubości 400 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μm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(bez śladów na powłoce) w temperaturze 23°C ± 2°C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minuta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30</w:t>
            </w:r>
          </w:p>
        </w:tc>
      </w:tr>
      <w:tr w:rsidR="008C51FA" w:rsidRPr="008C51FA" w:rsidTr="008C51FA">
        <w:trPr>
          <w:trHeight w:val="564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Czas urabialności po zmieszaniu z 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utwar-dzaczem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(tylko masy chemoutwardzalne)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minuta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5 do 20</w:t>
            </w:r>
          </w:p>
        </w:tc>
      </w:tr>
      <w:tr w:rsidR="008C51FA" w:rsidRPr="008C51FA" w:rsidTr="008C51FA">
        <w:trPr>
          <w:trHeight w:val="61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Wskaźnik szorstkości (próbka na podłożu gładkim)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SRT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30</w:t>
            </w:r>
          </w:p>
        </w:tc>
      </w:tr>
      <w:tr w:rsidR="008C51FA" w:rsidRPr="008C51FA" w:rsidTr="008C51FA">
        <w:trPr>
          <w:trHeight w:val="964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</w:t>
            </w:r>
            <w:r w:rsidRPr="008C51FA">
              <w:rPr>
                <w:rFonts w:ascii="Symbol" w:eastAsiaTheme="minorEastAsia" w:hAnsi="Symbol" w:cs="Times New Roman"/>
                <w:i/>
                <w:iCs/>
                <w:sz w:val="24"/>
                <w:szCs w:val="24"/>
                <w:lang w:val="en-GB"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barwa biała 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barwa żółta 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czerwona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niebieska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zielona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val="en-GB" w:eastAsia="pl-PL"/>
              </w:rPr>
              <w:t xml:space="preserve">       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barwa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czarna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0,80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0,10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0,05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0,05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0,05</w:t>
            </w:r>
          </w:p>
        </w:tc>
      </w:tr>
      <w:tr w:rsidR="008C51FA" w:rsidRPr="008C51FA" w:rsidTr="008C51FA">
        <w:trPr>
          <w:trHeight w:val="43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Współrzędne chromatyczności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wg rys. 1, 2 i 3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Siła krycia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(klasa HP3)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żółta (klasa HP2)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90</w:t>
            </w:r>
          </w:p>
        </w:tc>
      </w:tr>
      <w:tr w:rsidR="008C51FA" w:rsidRPr="008C51FA" w:rsidTr="008C51FA">
        <w:trPr>
          <w:trHeight w:val="272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Stabilność w czasie magazynowania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UV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(klasa UV1)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lastRenderedPageBreak/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żółta (klasa UV2)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∆β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0,05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lastRenderedPageBreak/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0,10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„przenikanie”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(klasa BR2)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żółta (klasa BR1)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∆β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0,05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0,03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alkalia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powłoka po badaniu nie powinna wykazywać oznak częściowego lub całkowitego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uszkodze-nia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uszorstnienia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lub odbarwienia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Temperatura mięknienia (tylko masy termoplastyczne)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°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≥ 80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klasy od SP2 do SP4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Penetracja stemplem w temp. 20°C (tylko masy termoplastyczne)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min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klasy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IN 2 do IN5</w:t>
            </w:r>
          </w:p>
        </w:tc>
      </w:tr>
      <w:tr w:rsidR="008C51FA" w:rsidRPr="008C51FA" w:rsidTr="008C51FA">
        <w:trPr>
          <w:trHeight w:val="5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Udarność w temp. 0°C, 10 szt. (tylko masy termoplastyczne)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liczba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próbek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≥ 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 C1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* nie dotyczy farb wodorozcieńczalnych 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2. Klasy wymagań odnośnie czasu schnięcia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3402"/>
        <w:gridCol w:w="2909"/>
      </w:tblGrid>
      <w:tr w:rsidR="008C51FA" w:rsidRPr="008C51FA" w:rsidTr="008C51FA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 przejezdności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Materiał do poziomego oznakowania dróg</w:t>
            </w:r>
          </w:p>
        </w:tc>
        <w:tc>
          <w:tcPr>
            <w:tcW w:w="2909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Czas schnięcia, min</w:t>
            </w:r>
          </w:p>
        </w:tc>
      </w:tr>
      <w:tr w:rsidR="008C51FA" w:rsidRPr="008C51FA" w:rsidTr="008C51FA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DT1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bardzo szybko schnący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1</w:t>
            </w:r>
          </w:p>
        </w:tc>
      </w:tr>
      <w:tr w:rsidR="008C51FA" w:rsidRPr="008C51FA" w:rsidTr="008C51FA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DT2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szybko schnący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10</w:t>
            </w:r>
          </w:p>
        </w:tc>
      </w:tr>
      <w:tr w:rsidR="008C51FA" w:rsidRPr="008C51FA" w:rsidTr="008C51FA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DT3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normalnie schnący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≤ 20</w:t>
            </w:r>
          </w:p>
        </w:tc>
      </w:tr>
      <w:tr w:rsidR="008C51FA" w:rsidRPr="008C51FA" w:rsidTr="008C51FA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DT4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wolno schnący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≤ 30</w:t>
            </w:r>
          </w:p>
        </w:tc>
      </w:tr>
      <w:tr w:rsidR="008C51FA" w:rsidRPr="008C51FA" w:rsidTr="008C51FA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DT5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bardzo wolno schnący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≤ 60</w:t>
            </w:r>
          </w:p>
        </w:tc>
      </w:tr>
    </w:tbl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2.8. Materiały prefabrykowane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Do materiałów prefabrykowanych [17] zaliczamy: masy termoplastyczne w arkuszach do wtapiania oraz naklejane taśmy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trwałych (białe) i tymczasowych (żółte), pasy ostrzegawcze z wypustkami oraz punktowe elementy odblaskowe. Ta grupa materiałów mieści się w zakresie materiałów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grubowarstwowych. Mogą być przyklejane, wtapiane lub wbudowywane.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2.8.1.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Masy termoplastyczne w arkuszach 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Masy termoplastyczne są m.in. produkowane w prostokątnych arkuszach do samodzielnego wycinania odpowiednich kształtów lub gotowych linii oznakowania (P-10), symboli (P-24), znaków (P-8) i wyrazów (P-16). Prefabrykat po ułożeniu na swoim miejscu wymaga podgrzania palnikiem do temperatury 180°C ÷ 220°C, dzięki czemu po stopieniu łączy się z nawierzchnią.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2.8.2.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Taśmy samoprzylepne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Taśmy prefabrykowane samoprzylepne są wielowarstwowymi materiałami składającymi się z warstw polimerów, wypełniaczy, kulek szklanych lub ceramicznych, materiałów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uszorstniających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wzmacniających i kleju. Na powierzchni taśma zawiera wtopione w warstwę odpornego na ścieranie polimeru kulki szklane i ceramiczne zapewniające dobrą widoczność oznakowania w nocy i wysoką szorstkość. Warstwa spodnia pokryta jest nie wysychającym klejem, umożliwiającym przyklejenie przez docisk. Taśmy mogą być stosowane metodą </w:t>
      </w:r>
      <w:proofErr w:type="spellStart"/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overlay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nawierzchniach asfaltowych i na betonowych po zastosowaniu kleju (</w:t>
      </w:r>
      <w:proofErr w:type="spellStart"/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primera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), który wzmacnia przyleganie taśmy do podłoża, wiążąc kurz. Drugą, bardziej zalecaną, metodą naklejania taśmy jest metoda </w:t>
      </w:r>
      <w:proofErr w:type="spellStart"/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inlay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która polega na nakładaniu taśmy na świeżo wbudowaną warstwę ścieralną nawierzchni i jej przywałowanie.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stałych stosowane są białe taśmy gładkie i profilowane, a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tymczasowych żółte taśmy gładkie, najlepiej wzmocnione siatką, ułatwiającą usuwanie oznakowania po zakończeniu robót. Stosowane są także taśmy barwy czarnej służące do zaklejania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stałych przy zmianie organizacji ruchu.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2.8.3.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Pasy ostrzegawcze z wypustkami (guzami)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Pasy ostrzegawcze z wypustkami przeznaczone są do ostrzegania osób niewidomych i słabo widzących w miejscach niebezpiecznych. Produkowane są na bazie różnych wyrobów prefabrykowanych: taśm do poziomego oznakowania dróg, prefabrykatów termoplastycznych, taśm z innych tworzyw sztucznych. Wypustki są regularnie rozłożone na pasie w szachownicę z rozstawieniem co około 75 mm, są w formie kopuły o tym samym promieniu krzywizny, ich grubość wynosi od 3 mm do 4 mm, średnica podstawy 25 mm. Wystarczająco duża elastyczność pasa pozwala na klejenie go do podłoży nierównych. Stosowane są kleje chemoutwardzalne i termoplastyczne.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2.8.4.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Punktowe elementy odblaskowe (PEO) 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Wymagania wobec punktowych elementów odblaskowych określa PN-EN 1463-1:2009 [4]. Rozróżnia się kilkanaście rodzajów punktowych elementów odblaskowych. Korpusy PEO mają różny kształt, wielkość, wysokość oraz rodzaj i liczbę zastosowanych elementów odblaskowych. Najczęściej wykonywane są z polipropylenu, poliakrylonitrylu, ABS, a także z żeliwa, aluminium i ze szkła. Elementami odblaskowymi są soczewki szklane lub z PMM w liczbie od 2 do kilkunastu,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mikropryzmatyczne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płytki z polimetakrylanu metylu i folie odblaskowe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mikropryzmatyczne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i kulkowe. PEO mogą być jedno i dwukierunkowe oraz wielokierunkowe (szklany korpus). Element odblaskowy może być osłonięty warstwą szkła, która zabezpiecza go przed ścieraniem i znacznie przedłuża jego sprawność na drodze. Trwałe PEO w kolorze białym służą do prowadzenia poziomego pojazdów i stanowią przeważnie uzupełnienie istniejących znaków drogowych. Tymczasowe PEO w kolorze żółtym mogą być stosowane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czasowych zmian organizacji ruchu.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a dla oznakowania czasowego – żółta zgodnie z załącznikiem nr 2 do rozporządzenia Ministra Infrastruktury [11].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tablicy 3 podano wymagania, które powinien spełniać odbłyśnik punktowego elementu odblaskowego nowego, zarówno do zastosowań trwałych, jak i tymczasowych, dotyczące współczynnika odbicia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współdrożnego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 pomnożonego przez odpowiedni mnożnik odpowiadający każdej barwie podanej w tablicy 4 [4].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Określono dwie klasy trwałych PEO: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           klasa PRP 0 - wymaganie nie określone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-           klasa PRP 1 - nie mniej niż w tablicy 2.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3. Klasa PRP 1- Minimalne wartości współczynnika odbicia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współdrożnego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 punktowych elementów odblaskowych, typu 1 (szklany), typu 2 (plastikowy) i typu 3 (plastikowy z osłoną szklaną)</w:t>
      </w: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</w:tblGrid>
      <w:tr w:rsidR="008C51FA" w:rsidRPr="008C51FA" w:rsidTr="008C51FA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Kąt oświetlenia ß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(H)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ß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(V)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= 0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±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±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±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8C51FA" w:rsidRPr="008C51FA" w:rsidTr="008C51FA">
        <w:tc>
          <w:tcPr>
            <w:tcW w:w="3794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Kąt obserwacji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a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8C51FA" w:rsidRPr="008C51FA" w:rsidRDefault="008C51FA" w:rsidP="008C51F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0,3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8C51FA" w:rsidRPr="008C51FA" w:rsidTr="008C51FA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Minimalna wartość R,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mcd∙lx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typ 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typ 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typ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220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24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4. Mnożniki dla elementów odblaskowych różnych barw</w:t>
      </w: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021"/>
        <w:gridCol w:w="964"/>
        <w:gridCol w:w="1474"/>
      </w:tblGrid>
      <w:tr w:rsidR="008C51FA" w:rsidRPr="008C51FA" w:rsidTr="008C51FA"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biała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żółta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czerwona</w:t>
            </w:r>
          </w:p>
        </w:tc>
      </w:tr>
      <w:tr w:rsidR="008C51FA" w:rsidRPr="008C51FA" w:rsidTr="008C51FA"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Mnożnik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0,2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PEO nawierzchniowe wykonane całości ze szkła stosowane są najczęściej do oznakowania rond, wysepek 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azyli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dla pieszych i innych powierzchni rzadko lub w ogóle nie najeżdżanych [4]. Są one produkowane ze szkła hartowanego o dużej wytrzymałości na uderzenie i na ściskanie, o unikalnej charakterystyce optycznej zapewniającej wielokierunkowość 360° lub 180°. Szklany nawierzchniowy PEO jest wklejany w wyfrezowany lub wywiercony otwór w nawierzchni. Nad powierzchnię drogi wystaje jedynie sferyczny odbłyśnik o wysokości maksimum 25 mm.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PEO krawężnikowe są instalowane w wywierconym cylindrycznym otworze przez wciśnięcie szklanego PEO w osłonie gumowej. Najczęściej umieszczane są w krawężnikach betonowych i kamiennych znajdujących się przy chodnikach wysp rozdzielających, środkowych i innych konstrukcji określających przebieg drogi czy wyłączających pewne powierzchnie z ruchu.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Aktywne punktowe elementy odblaskowe są szczególnie polecane do zastosowania w takich miejscach jak: przejścia dla pieszych. Są one zasilane z sieci lub przez własne ogniwo fotowoltaiczne z baterią, z jednym lub kilkoma punktami świetlnymi (diody LED) wysyłające pulsujące światło informujące prowadzącego pojazd o możliwym niebezpieczeństwie. Ten rodzaj PEO jest montowany przez umieszczenie w nawierzchni drogowej i przyklejenie przy użyciu gorącego lepiszcza asfaltowego lub kleju epoksydowego. Obudowa aktywnego PEO jest wykonana ze szkła hartowanego lub z metalu.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Materiał, z którego wykonano PEO powinien wykazywać odporność na ściskanie w temperaturze od -25°C do +60°C co najmniej siłą 60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kN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 badaniu pod prasą z przesuwem tłoka 6,3 mm/min [19].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Badając użytkowe właściwości PEO na odcinku testowym, zgodnie z PN-EN 1263-2:2003 [5], na podstawie uzyskanych wyników określa się trwałość i zalicza wyrób do jednej z klas wg oceny podstawowej: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S0:         właściwości nie oznaczone;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S1:         42 i więcej pozostałych PEO;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S2:         od 35 do 41 pozostałych PEO;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S3:         od 1 do 34 pozostałych PEO.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Następnie na podstawie wyników badań odbicia powrotnego wykonanych na drodze lub po usunięciu z drogi i oczyszczeniu w laboratorium, zalicza się wyrób do jednej z klas widoczności w nocy: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R0: właściwości nie oznaczone;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R1: średnia wartość R od 99% do 100%;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klasa R2: średnia wartość R od 50% do 99%;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R3: średnia wartość R od 20% do 49%;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klasa R4: średnia wartość R od 1% do 19%.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Zaleca się stosowanie punktowych elementów odblaskowych spełniających wymagania klasy S1 i co najmniej klasy R2.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2.9. Materiały dodatkowe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2.9.1.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Kulki szklane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Kulki szklane refleksyjne służą do zapewnienia widzialności oznakowania w nocy poprzez odbicie powrotne w kierunku pojazdu, wiązki światła wysyłanej przez reflektory pojazdu. Świeżo wykonane oznakowanie jest nimi posypywane pod ciśnieniem lub grawitacyjnie. W tablicy 5 zestawiono wymagania stawiane kulkom szklanym do posypywania.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5. Wymagane właściwości kulek szklanych do posypywania. Metody badań według PN-EN 1423:2012 [3].</w:t>
      </w:r>
    </w:p>
    <w:tbl>
      <w:tblPr>
        <w:tblW w:w="8649" w:type="dxa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4961"/>
        <w:gridCol w:w="1134"/>
        <w:gridCol w:w="1985"/>
      </w:tblGrid>
      <w:tr w:rsidR="008C51FA" w:rsidRPr="008C51FA" w:rsidTr="008C51FA">
        <w:trPr>
          <w:tblHeader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Jednostki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</w:t>
            </w:r>
          </w:p>
        </w:tc>
      </w:tr>
      <w:tr w:rsidR="008C51FA" w:rsidRPr="008C51FA" w:rsidTr="008C51FA">
        <w:trPr>
          <w:trHeight w:val="284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załamania światła n (klasa 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≥ 1,50</w:t>
            </w:r>
          </w:p>
        </w:tc>
      </w:tr>
      <w:tr w:rsidR="008C51FA" w:rsidRPr="008C51FA" w:rsidTr="008C51F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wodę, kwas solny, chlorek wapnia, siarczek sodowy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bez zmian na pow. brak ściemnienia</w:t>
            </w:r>
          </w:p>
        </w:tc>
      </w:tr>
      <w:tr w:rsidR="008C51FA" w:rsidRPr="008C51FA" w:rsidTr="008C51F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Zawartość kulek zdefektowanych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Zawartość ziaren i cząstek obcych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20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3</w:t>
            </w:r>
          </w:p>
        </w:tc>
      </w:tr>
      <w:tr w:rsidR="008C51FA" w:rsidRPr="008C51FA" w:rsidTr="008C51F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Obróbka powierzchniowa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≥ 80</w:t>
            </w:r>
          </w:p>
        </w:tc>
      </w:tr>
      <w:tr w:rsidR="008C51FA" w:rsidRPr="008C51FA" w:rsidTr="008C51F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Uziarnienie: pozostaje na sicie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625" w:hanging="3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górnym granicznym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625" w:hanging="3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górnym nominalnym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625" w:hanging="3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pośrednim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625" w:hanging="3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dolnym nominalnym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 (m/m)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0 do 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0 do 10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N1 do N2*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95 do 100</w:t>
            </w:r>
          </w:p>
        </w:tc>
      </w:tr>
      <w:tr w:rsidR="008C51FA" w:rsidRPr="008C51FA" w:rsidTr="008C51F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Zawartość metali ciężkich: arsenu, ołowiu i antymonu (klasa 2)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ppm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200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* kolejne sita pośrednie muszą spełniać warunek N2 - N1</w:t>
      </w:r>
      <w:r w:rsidRPr="008C51FA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≤ 40 % (m/m)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Kulki szklane łącznie z farbą lub masą stanowią system oznakowania (zestaw) i są nierozłącznym składnikiem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odblaskowych.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Właściwości kulek szklanych są określone w krajowej deklaracji właściwości użytkowych i odpowiednich specyfikacjach technicznych [3].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2.9.2.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Materiał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</w:t>
      </w:r>
      <w:proofErr w:type="spellEnd"/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Materiał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</w:t>
      </w:r>
      <w:proofErr w:type="spellEnd"/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nie może zawierać więcej niż 1% cząstek mniejszych niż 90 </w:t>
      </w:r>
      <w:r w:rsidRPr="008C51FA">
        <w:rPr>
          <w:rFonts w:ascii="Symbol" w:eastAsiaTheme="minorEastAsia" w:hAnsi="Symbol" w:cs="Times New Roman"/>
          <w:sz w:val="24"/>
          <w:szCs w:val="24"/>
          <w:lang w:eastAsia="pl-PL"/>
        </w:rPr>
        <w:t>m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m. Potrzeba stosowania materiału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uszorstniającego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powinna być określona w ST. Konieczność jego użycia zachodzi w przypadku potrzeby uzyskania wskaźnika szorstkości oznakowania  SRT </w:t>
      </w:r>
      <w:r w:rsidRPr="008C51FA">
        <w:rPr>
          <w:rFonts w:ascii="Symbol" w:eastAsiaTheme="minorEastAsia" w:hAnsi="Symbol" w:cs="Times New Roman"/>
          <w:sz w:val="24"/>
          <w:szCs w:val="24"/>
          <w:lang w:eastAsia="pl-PL"/>
        </w:rPr>
        <w:t>³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50. Materiał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stosowany jest w mieszaninie z kulkami szklanymi zazwyczaj w dodatku 25% (m/m). Materiał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(kruszywo przeciwpoślizgowe) oraz mieszanina kulek szklanych z materiałem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powinny odpowiadać wymaganiom określonym w tablicy 6.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6. Wymagane właściwości kruszyw antypoślizgowych do posypywania. Metody badań według PN-EN 1423:2012 [3].</w:t>
      </w:r>
    </w:p>
    <w:tbl>
      <w:tblPr>
        <w:tblW w:w="8647" w:type="dxa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134"/>
        <w:gridCol w:w="1984"/>
      </w:tblGrid>
      <w:tr w:rsidR="008C51FA" w:rsidRPr="008C51FA" w:rsidTr="008C51FA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Jednostki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</w:t>
            </w:r>
          </w:p>
        </w:tc>
      </w:tr>
      <w:tr w:rsidR="008C51FA" w:rsidRPr="008C51FA" w:rsidTr="008C51F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pH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5 do 11</w:t>
            </w:r>
          </w:p>
        </w:tc>
      </w:tr>
      <w:tr w:rsidR="008C51FA" w:rsidRPr="008C51FA" w:rsidTr="008C51F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Wskaźnik łamliwości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9,5</w:t>
            </w:r>
          </w:p>
        </w:tc>
      </w:tr>
      <w:tr w:rsidR="008C51FA" w:rsidRPr="008C51FA" w:rsidTr="008C51F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&gt; 0,70</w:t>
            </w:r>
          </w:p>
        </w:tc>
      </w:tr>
      <w:tr w:rsidR="008C51FA" w:rsidRPr="008C51FA" w:rsidTr="008C51F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Współrzędne chromatyczności x i y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tablicy 9</w:t>
            </w:r>
          </w:p>
        </w:tc>
      </w:tr>
      <w:tr w:rsidR="008C51FA" w:rsidRPr="008C51FA" w:rsidTr="008C51FA">
        <w:trPr>
          <w:trHeight w:val="171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Uziarnienie: pozostaje na sicie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ind w:left="2627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górnym granicznym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ind w:left="2627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górnym nominalnym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ind w:left="2627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pośrednim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ind w:left="2627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dolnym nominalnym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 (m/m)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0 do 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0 do 10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N1 do N2*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95 do 100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* kolejne sita pośrednie muszą spełniać warunek </w:t>
      </w:r>
      <w:r w:rsidRPr="008C51FA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 xml:space="preserve">N2 - N1 </w:t>
      </w: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≤ 40% (m/m)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2.10. Wymagania wobec materiałów ze względu na ochronę warunków pracy i środowiska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Materiały stosowane do znakowania nawierzchni nie powinny zawierać substancji zagrażających zdrowiu ludzi i powodujących skażenie środowiska. Jeśli jednak zawierają, należy stosować się do zapisów zawartych w karcie charakterystyki wyrobu i ogólnych przepisach bhp.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2.11. Przechowywanie i składowanie materiałów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Materiały do poziomego oznakowania dróg należy przechowywać w magazynach odpowiadających zaleceniom producenta, zwłaszcza zabezpieczających je od napromieniowania słonecznego, opadów i w temperaturze, dla: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a)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farb wodorozcieńczalnych od 5°C do 35°C,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farb rozpuszczalnikowych od -5°C do 25°C,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c)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pozostałych materiałów - poniżej 35°C.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2" w:name="_Toc505849076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3. Sprzęt</w:t>
      </w:r>
      <w:bookmarkEnd w:id="12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3.1. Ogólne wymagania dotyczące sprzętu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sprzętu podano w OST  D-M-00.00.00 „Wymagania ogólne” pkt. 3.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3.2. Sprzęt do wykonania oznakowania poziomego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Wykonawca przystępujący do wykonania oznakowania poziomego, w zależności od zakresu robót, powinien wykazać się możliwością korzystania z następującego sprzętu, zaakceptowanego przez Inżyniera: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szczotek mechanicznych (zaleca się stosowanie szczotek wyposażonych w urządzenia odpylające) oraz szczotek ręcznych,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frezarek,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sprężarek,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malowarek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liniowych,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malowarek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ręcznych,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układarek mas termoplastycznych i chemoutwardzalnych,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wyklejarek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 taśm,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lastRenderedPageBreak/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sprzętu do badań określonego w ST,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urządzeń bezpieczeństwa ruchu do oznakowania i zabezpieczenia robót,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wiertnic (dotyczy PEO),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sprzętu geodezyjnego do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przedznakowania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szablonów do symboli i napisów,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palników do wtapiania oznakowania z prefabrykowanej masy termoplastycznej.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Wykonawca powinien zapewnić odpowiednią jakość, ilość i wydajność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malowarek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lub układarek proporcjonalną do wielkości i czasu wykonania całego zakresu robót.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3" w:name="_Toc505849077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4. Transport</w:t>
      </w:r>
      <w:bookmarkEnd w:id="13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 Ogólne wymagania dotyczące transportu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transportu podano w OST D-M-00.00.00 „Wymagania ogólne” pkt 4. Materiały do znakowania drogi, spełniające wymagania podane w punkcie 2, powinny być dostarczone w oryginalnych opakowaniach handlowych i stosowane zgodnie z zaleceniami ST, producenta oraz wymaganiami znajdującymi się w aprobacie technicznej lub krajowej ocenie technicznej.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 Przewóz materiałów do poziomego znakowania dróg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Materiały do poziomego znakowania dróg należy przewozić w opakowaniach zapewniających szczelność, bezpieczny transport i zachowanie wymaganych właściwości materiałów. Pojemniki powinny być oznakowane zgodnie z normą PN-O-79252 [6]. W przypadku  materiałów niebezpiecznych opakowania powinny być oznakowane zgodnie z rozporządzeniem Ministra Zdrowia w sprawie oznakowania opakowań substancji niebezpiecznych[18].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Farby rozpuszczalnikowe, rozpuszczalniki palne oraz farby i masy chemoutwardzalne należy transportować zgodnie z postanowieniami umowy międzynarodowej ADR [20] dla transportu drogowego materiałów palnych, klasy 3, oraz szczegółowymi zaleceniami zawartymi w karcie charakterystyki wyrobu sporządzonej przez producenta. Wyroby, wyżej wymienione, nie posiadające karty charakterystyki nie powinny być dopuszczone do transportu.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Pozostałe materiały do znakowania poziomego należy przewozić krytymi środkami transportowymi, chroniąc opakowania przed uszkodzeniem mechanicznym, zgodnie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 PN-C-81400:1989 [7] oraz zgodnie z prawem przewozowym [21].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4" w:name="_Toc505849078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5. Wykonanie robót</w:t>
      </w:r>
      <w:bookmarkEnd w:id="14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5.1. Ogólne zasady wykonania robót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Ogólne zasady wykonania robót podano w OST D-M-00.00.00 „Wymagania ogólne” pkt 5. Nowe i odnowione nawierzchnie dróg przed otwarciem do ruchu musza być oznakowane zgodnie z dokumentacją projektowa lub ST.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oznakowania poziomego, zarówno cienkowarstwowego jak i grubowarstwowego, zależy od warunków stosowania. W ich zakres wchodzą rodzaj i stan nawierzchni drogi, temperatura nawierzchni i powietrza, wilgotność względna powietrza, zalecana grubość powłoki i sprzęt do wykonania aplikacji. Przy wykonywaniu nowego oznakowania poziomego, spowodowanego zmianami organizacji ruchu, należy dokładnie usunąć zbędne stare oznakowanie.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5.2. Warunki atmosferyczne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czasie wykonywania oznakowania temperatura nawierzchni i powietrza powinna wynosić co najmniej 5°C, a wilgotność względna powietrza powinna być zgodna z zaleceniami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producenta lub wynosić co najwyżej 85%. Szczególnie podczas prac wykonywanych w nocy należy zwrócić uwagę, czy nie został przekroczony punkt rosy. Wartość punktu rosy odczytuje się z tablicy 7. Przekroczenie punktu rosy obliguje Wykonawcę do zastosowania osuszania nawierzchni malowanej lub przerwania robót. 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7. Oznaczenie punktu rosy</w:t>
      </w:r>
    </w:p>
    <w:tbl>
      <w:tblPr>
        <w:tblW w:w="8789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797"/>
        <w:gridCol w:w="906"/>
        <w:gridCol w:w="906"/>
        <w:gridCol w:w="906"/>
        <w:gridCol w:w="906"/>
        <w:gridCol w:w="906"/>
        <w:gridCol w:w="735"/>
        <w:gridCol w:w="850"/>
        <w:gridCol w:w="851"/>
      </w:tblGrid>
      <w:tr w:rsidR="008C51FA" w:rsidRPr="008C51FA" w:rsidTr="008C51FA">
        <w:trPr>
          <w:tblHeader/>
        </w:trPr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Temp.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powie-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trza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 °C</w:t>
            </w:r>
          </w:p>
        </w:tc>
        <w:tc>
          <w:tcPr>
            <w:tcW w:w="776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Względna wilgotność powietrza, %</w:t>
            </w:r>
          </w:p>
        </w:tc>
      </w:tr>
      <w:tr w:rsidR="008C51FA" w:rsidRPr="008C51FA" w:rsidTr="008C51FA">
        <w:trPr>
          <w:tblHeader/>
        </w:trPr>
        <w:tc>
          <w:tcPr>
            <w:tcW w:w="1026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50%</w:t>
            </w:r>
          </w:p>
        </w:tc>
        <w:tc>
          <w:tcPr>
            <w:tcW w:w="9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55%</w:t>
            </w:r>
          </w:p>
        </w:tc>
        <w:tc>
          <w:tcPr>
            <w:tcW w:w="9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60%</w:t>
            </w:r>
          </w:p>
        </w:tc>
        <w:tc>
          <w:tcPr>
            <w:tcW w:w="9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65%</w:t>
            </w:r>
          </w:p>
        </w:tc>
        <w:tc>
          <w:tcPr>
            <w:tcW w:w="9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70%</w:t>
            </w:r>
          </w:p>
        </w:tc>
        <w:tc>
          <w:tcPr>
            <w:tcW w:w="9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75%</w:t>
            </w:r>
          </w:p>
        </w:tc>
        <w:tc>
          <w:tcPr>
            <w:tcW w:w="73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80%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85%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90%</w:t>
            </w:r>
          </w:p>
        </w:tc>
      </w:tr>
      <w:tr w:rsidR="008C51FA" w:rsidRPr="008C51FA" w:rsidTr="008C51FA"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-4,1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-3,2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-2,4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-1,6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-0,8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-2,9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-2,1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-1,3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-0,4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-1,8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-1,0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-0,2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-0,9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-0,1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23,9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0,9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23,2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24,1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25,1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2,8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23,2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24,2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25,2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3,7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23,3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24,3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25,2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26,2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29" w:type="dxa"/>
              <w:bottom w:w="0" w:type="dxa"/>
              <w:right w:w="129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3,6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4,5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6,5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7,5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8,4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9,4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10,4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11,4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12,4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14,4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16,3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17,3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18,3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19,3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20,3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21,3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22,3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23,2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24,2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25,2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26,2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27,2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28,2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Przykład: W temperaturze 20°C i względnej wilgotności powietrza 60%, punkt rosy odczytany z tablicy 7 wynosi 12°C.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5.3. Jednorodność nawierzchni znakowanej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Poprawność wykonania oznakowania wymaga jednorodności nawierzchni znakowanej. Oceniona wizualnie nawierzchnia nie powinna zawierać powyżej 15% powierzchni z naprawami cząstkowymi, spękaniami, otwartymi złączami podłużnymi, przełomami, nierównościami. W przypadku większej powierzchni niejednorodnej zaleca się wykonanie automatycznej oceny wizualnej stanu powierzchni zgodnie z dokumentem „Diagnostyka stanu nawierzchni i jej elementów – wytyczne stosowania” (DSN) [22. Jeśli nawierzchnię odcinka drogi, na którym będzie wykonywane oznakowanie poziome, oceniono w klasie C, należy w ST określić dodatkowe wymagania wobec stosowanego materiału do oznakowania nawierzchni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i wymagania wobec Wykonawcy. Jeśli w klasie D – należy skrócić lub zrezygnować z gwarancji.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5.4. Przygotowanie podłoża do wykonania znakowania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Przed wykonaniem oznakowania poziomego należy oczyścić powierzchnię nawierzchni malowanej z pyłu, kurzu, piasku, smarów, olejów i innych zanieczyszczeń, przy użyciu sprzętu wymienionego w ST i zaakceptowanego przez Inżyniera.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Powierzchnia nawierzchni przygotowana do wykonania oznakowania poziomego musi być czysta i sucha. Nie wolno prowadzić prac na nawierzchni mokrej czy w czasie deszczu. W przypadku wykonywania oznakowania na nawierzchni z betonu cementowego nawierzchnię należy przed znakowaniem powierzchniowo sfrezować i zagruntować.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5.5. Oznakowanie pomocnicze - </w:t>
      </w:r>
      <w:proofErr w:type="spellStart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przedznakowanie</w:t>
      </w:r>
      <w:proofErr w:type="spellEnd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(trasowanie)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celu dokładnego wykonania poziomego oznakowania drogi, wyeliminowania odchyleń i błędów w istniejącym lub nowym oznakowaniu, można wykonać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stosując się do ustaleń zawartych w dokumentacji projektowej, w załączniku nr 2 do rozporządzenia Ministra Infrastruktury [11], ST i wskazaniach Inżyniera.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Do wykonania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przedznakowania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można stosować nietrwałą farbę, np. farbę silnie rozcieńczoną rozpuszczalnikiem. Zaleca się wykonywanie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przedznakowania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 postaci cienkich linii lub kropek. Początek i koniec znakowania należy zaznaczyć małą kreską poprzeczną. Do trasowania strzałek, symboli, napisów praktyczne jest zastosowanie kredy.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przypadku odnawiania oznakowania drogi, gdy stare oznakowanie jest wystarczająco czytelne i zgodne z dokumentacją projektową, można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przedznakowania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nie wykonywać.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Wykonane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należy sprawdzić po wykonaniu pod względem zgodności z projektem, prostoliniowości linii i płynności na łukach.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5.6. Wykonanie oznakowania nawierzchni drogi</w:t>
      </w:r>
    </w:p>
    <w:p w:rsidR="008C51FA" w:rsidRPr="008C51FA" w:rsidRDefault="008C51FA" w:rsidP="008C51FA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5.6.1.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oznakowania drogi materiałami cienkowarstwowymi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Wykonanie znakowania powinno być zgodne z zaleceniami producenta materiałów, a w przypadku ich braku lub niepełnych danych - zgodne z poniższymi wskazaniami.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Farbę do znakowania cienkowarstwowego po otwarciu opakowania należy ujednorodnić w całej objętości. Przed lub w czasie napełniania zbiornika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malowarki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zaleca się przecedzić farbę przez sito 0,6 mm. Nie wolno stosować do malowania mechanicznego farby, w której osad na dnie opakowania nie daje się całkowicie wymieszać lub na jej powierzchni znajduje się kożuch.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Farbę należy nakładać równomierną warstwą o grubości ustalonej w ST, zachowując wymiary i ostrość krawędzi. Grubość nanoszonej warstwy zaleca się kontrolować przy pomocy grzebienia pomiarowego na płytce szklanej lub metalowej podkładanej na drodze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malowarki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 Ilość farby zużyta w czasie prac, określona przez średnie zużycie na metr kwadratowy nie może się różnić od ilości ustalonej, więcej niż o 20%. Temperatura powietrza powinna być w zakresie od 5°C do 40°C, a temperatura nawierzchni w zakresie od 5°C do 50°C przy wilgotności względnej powietrza poniżej 80% [23].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Wszystkie większe prace powinny być wykonane przy użyciu samojezdnych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malowarek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 automatycznym podziałem linii i posypywaniem kulkami szklanymi pod ciśnieniem z ew. materiałem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 przypadku mniejszych prac, wielkość, wydajność i jakość sprzętu należy dostosować do zakresu i rozmiaru prac. Inżynier na wniosek Wykonawcy  zatwierdza decyzję dotyczącą rodzaju sprzętu i sposobu wykonania oznakowania.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5.6.2.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oznakowania drogi materiałami średnio i grubowarstwowymi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            Wykonanie oznakowania powinno być zgodne z zaleceniami producenta materiałów, a w przypadku ich braku lub niepełnych danych - zgodne z poniższymi wskazaniami. Materiały grubowarstwowe zaleca się stosować na nawierzchniach nowych lub odnowionych z warstwą ścieralną SMA.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Materiał znakujący należy nakładać równomierną warstwą o grubości (lub w ilości) ustalonej w ST, zachowując wymiary i ostrość krawędzi. Grubość nanoszonej warstwy zaleca się kontrolować przy pomocy grzebienia pomiarowego na płytce metalowej, podkładanej na drodze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malowarki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 Ilość materiału zużyta w czasie prac, określona przez średnie zużycie na metr kwadratowy, nie może się różnić od ilości ustalonej, więcej niż o 20%.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przypadku mas chemoutwardzalnych i termoplastycznych wszystkie większe prace (linie krawędziowe, segregacyjne na długich odcinkach dróg) powinny być wykonywane przy użyciu urządzeń samojezdnych z automatycznym podziałem linii i posypywaniem kulkami szklanymi pod ciśnieniem z ew. materiałem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uszorstniającym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W przypadku mniejszych prac, wielkość, wydajność i jakość sprzętu należy dostosować do ich zakresu i rozmiaru. Inżynier na wniosek Wykonawcy zatwierdza decyzję dotyczącą rodzaju sprzętu i sposobu wykonania oznakowania.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przypadku znakowania nawierzchni betonowej należy przed aplikacją usunąć warstwę powierzchniową betonu metodą frezowania, śrutowania lub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waterblasting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aby zlikwidować pozostałości mleczka cementowego i 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uszorstnić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powierzchnię. Po usunięciu warstwy powierzchniowej betonu, należy powierzchnię znakowaną umyć wodą pod ciśnieniem oraz zagruntować środkiem wskazanym przez producenta masy (podkład, grunt,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primer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) w ilości przez niego podanej.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5.6.3.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oznakowania drogi punktowymi elementami odblaskowymi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Wykonanie oznakowania powinno być zgodne z zaleceniami producenta materiałów, a w przypadku ich braku lub niepełnych danych - zgodne z poniższymi wskazaniami.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Wykonując oznakowanie punktowymi elementami odblaskowymi należy zwracać szczególną uwagę na staranne mocowanie elementów do podłoża, od czego zależy trwałość wykonanego oznakowania.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Nie wolno zmieniać ustalonego przez producenta rodzaju kleju z uwagi na możliwość uzyskania różnej jego przyczepności do nawierzchni i do materiałów, z których wykonano punktowe elementy odblaskowe.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 przypadku znakowania nawierzchni betonowych należy zastosować podkład (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primer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) poprawiający przyczepność przyklejanych punktowych elementów odblaskowych do nawierzchni.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5.6.4.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Wykonanie oznakowania tymczasowego</w:t>
      </w:r>
    </w:p>
    <w:p w:rsidR="008C51FA" w:rsidRPr="008C51FA" w:rsidRDefault="008C51FA" w:rsidP="008C51F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 wykonywania oznakowania tymczasowego barwy żółtej należy stosować materiały łatwe do usunięcia po zakończeniu okresu tymczasowości. Linie wyznaczające pasy ruchu zaleca się uzupełnić punktowymi elementami odblaskowymi z odbłyśnikami także barwy żółtej.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5.7. Usuwanie oznakowania poziomego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 przypadku konieczności usunięcia istniejącego oznakowania poziomego, czynność tę należy wykonać tak, aby w jak najmniejszym stopniu uszkodzić nawierzchnię.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Zaleca się wykonywać usuwanie oznakowania: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lastRenderedPageBreak/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cienkowarstwowego, metodą: frezowania mechanicznego lub wodą pod wysokim ciśnieniem (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waterblasting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), piaskowania, śrutowania, trawienia, wypalania, zamalowania lub zaklejenia czarną taśmą.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grubowarstwowego, metodą usuwania wodą pod wysokim ciśnieniem lub frezowania mechanicznego,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wykonanego punktowymi elementami odblaskowymi, prostymi narzędziami mechanicznymi.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usuwanie oznakowania na czas robót drogowych może być wykonane przez zamalowanie nietrwałą farbą barwy czarnej.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Środki zastosowane do usunięcia oznakowania nie mogą wpływać ujemnie na przyczepność nowego oznakowania do podłoża, na jego szorstkość, trwałość oraz na właściwości podłoża.       Materiały pozostałe po usunięciu oznakowania należy usunąć z drogi tak, aby nie zanieczyszczały środowiska, w miejsce zaakceptowane przez Inżyniera.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5.8. Odnowa oznakowania poziomego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Odnawianie oznakowania poziomego, wykonywanego w przypadku utraty wymagań jednej z właściwości, należy wykonać materiałem o sprawdzonej dobrej przyczepności do starej warstwy.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Jako zasadę można przyjąć, że oznakowanie wykonane farbami akrylowymi, należy odnawiać także farbami akrylowymi, oznakowania grubowarstwowe wykonane masami termoplastycznymi – natryskiwaną cienką warstwą masą termoplastycznej lub farbą wodorozcieńczalną zalecaną przez producenta masy, oznakowania wykonane masami chemoutwardzalnymi – farbami chemoutwardzalnymi, natryskiwanymi masami chemoutwardzalnymi (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sprayplast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) lub odpowiednimi akrylowymi farbami rozpuszczalnikowymi.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Ilość stosowanego do odnowienia materiału, należy dobrać w zależności od rodzaju i stanu oznakowania odnawianego, kierując się wskazówkami producenta materiału i zaleceniami Inżyniera.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5" w:name="_Toc505849079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6. Kontrola jakości robót</w:t>
      </w:r>
      <w:bookmarkEnd w:id="15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6.1. Ogólne zasady kontroli jakości robót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kontroli jakości robót podano w OST   D-M-00.00.00 „Wymagania ogólne” pkt 6.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6.2. Badania przed przystąpieniem do robót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Przed przystąpieniem do robót Wykonawca powinien: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uzyskać wymagane dokumenty, dopuszczające wyroby budowlane do obrotu i powszechnego stosowania (np. stwierdzenie o oznakowaniu materiału znakiem CE lub znakiem budowlanym, deklarację właściwości użytkowych, krajową deklarację właściwości użytkowych, ocenę techniczną, aprobatę techniczną, ew. badania materiałów wykonane przez dostawców itp.),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ew. wykonać własne badania właściwości materiałów przeznaczonych do wykonania robót, określone przez Inżyniera.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Wszystkie dokumenty oraz wyniki badań Wykonawca przedstawia Inżynierowi do akceptacji pod względem spełnienia wymogów formalnych oraz technicznych wynikających z dokumentacji projektowej i ST.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6.3. Badanie przygotowania podłoża i </w:t>
      </w:r>
      <w:proofErr w:type="spellStart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przedznakowania</w:t>
      </w:r>
      <w:proofErr w:type="spellEnd"/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(trasowania)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Powierzchnia jezdni przed wykonaniem oznakowania poziomego musi być całkowicie czysta i sucha.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           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powinno być wykonane zgodnie z wymaganiami punktu 5.5.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6.4. Badania wykonania oznakowania poziomego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6.4.1.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Wymagania wobec oznakowania poziomego</w:t>
      </w:r>
    </w:p>
    <w:p w:rsidR="008C51FA" w:rsidRPr="008C51FA" w:rsidRDefault="008C51FA" w:rsidP="008C51FA">
      <w:pPr>
        <w:overflowPunct w:val="0"/>
        <w:autoSpaceDE w:val="0"/>
        <w:autoSpaceDN w:val="0"/>
        <w:spacing w:before="60" w:after="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6.4.1.1. Zasady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Wymagania sprecyzowano przede wszystkim w celu określenia właściwości oznakowania dróg w czasie ich użytkowania. Wymagania określa się kilkoma parametrami reprezentującymi różne aspekty właściwości oznakowania dróg według PN-EN 1436 [1].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Wzięto pod uwagę następujące parametry: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Century Gothic" w:eastAsiaTheme="minorEastAsia" w:hAnsi="Century Gothic" w:cs="Times New Roman"/>
          <w:spacing w:val="-3"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pacing w:val="-3"/>
          <w:sz w:val="14"/>
          <w:szCs w:val="14"/>
          <w:lang w:eastAsia="pl-PL"/>
        </w:rPr>
        <w:t xml:space="preserve">         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widoczność w dzień określaną alternatywnie przez współczynnik luminancji β lub współczynnik luminancji w świetle rozproszonym </w:t>
      </w:r>
      <w:proofErr w:type="spellStart"/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 oraz dodatkowo przez współrzędne chromatyczności,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Century Gothic" w:eastAsiaTheme="minorEastAsia" w:hAnsi="Century Gothic" w:cs="Times New Roman"/>
          <w:spacing w:val="-3"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pacing w:val="-3"/>
          <w:sz w:val="14"/>
          <w:szCs w:val="14"/>
          <w:lang w:eastAsia="pl-PL"/>
        </w:rPr>
        <w:t xml:space="preserve">         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widoczność w nocy określana przez współczynnik odblasku R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,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Century Gothic" w:eastAsiaTheme="minorEastAsia" w:hAnsi="Century Gothic" w:cs="Times New Roman"/>
          <w:spacing w:val="-3"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pacing w:val="-3"/>
          <w:sz w:val="14"/>
          <w:szCs w:val="14"/>
          <w:lang w:eastAsia="pl-PL"/>
        </w:rPr>
        <w:t xml:space="preserve">         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szorstkość (własności antypoślizgowe) określaną przez wskaźnik szorstkości SRT.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Century Gothic" w:eastAsiaTheme="minorEastAsia" w:hAnsi="Century Gothic" w:cs="Times New Roman"/>
          <w:spacing w:val="-3"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pacing w:val="-3"/>
          <w:sz w:val="14"/>
          <w:szCs w:val="14"/>
          <w:lang w:eastAsia="pl-PL"/>
        </w:rPr>
        <w:t xml:space="preserve">         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trwałość określaną w badaniach na odcinku drogowym.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            Parametry te zostały podzielone na kilka klas wymagań, które można przywołać w zależności od potrzeb [1]. W niniejszej specyfikacji drogi podzielono na dwie klasy: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Century Gothic" w:eastAsiaTheme="minorEastAsia" w:hAnsi="Century Gothic" w:cs="Times New Roman"/>
          <w:spacing w:val="-3"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pacing w:val="-3"/>
          <w:sz w:val="14"/>
          <w:szCs w:val="14"/>
          <w:lang w:eastAsia="pl-PL"/>
        </w:rPr>
        <w:t xml:space="preserve">         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klasa pierwsza obejmuje drogi o prędkości dopuszczalnej </w:t>
      </w:r>
      <w:r w:rsidRPr="008C51FA">
        <w:rPr>
          <w:rFonts w:ascii="Symbol" w:eastAsiaTheme="minorEastAsia" w:hAnsi="Symbol" w:cs="Times New Roman"/>
          <w:spacing w:val="-3"/>
          <w:sz w:val="24"/>
          <w:szCs w:val="24"/>
          <w:lang w:val="en-GB" w:eastAsia="pl-PL"/>
        </w:rPr>
        <w:t>³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 100 km/h lub o natężeniu ruchu &gt; 2500 pojazdów rzeczywistych/dobę/pas,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Century Gothic" w:eastAsiaTheme="minorEastAsia" w:hAnsi="Century Gothic" w:cs="Times New Roman"/>
          <w:spacing w:val="-3"/>
          <w:sz w:val="24"/>
          <w:szCs w:val="24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pacing w:val="-3"/>
          <w:sz w:val="14"/>
          <w:szCs w:val="14"/>
          <w:lang w:eastAsia="pl-PL"/>
        </w:rPr>
        <w:t xml:space="preserve">         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klasa druga: o prędkości dopuszczalnej &lt; 100 km/h i o natężeniu ruchu &lt; 2500 pojazdów rzeczywistych/dobę/pas.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Przyjęto następujące minimalne wymagania dla dróg o prędkości dopuszczalnej </w:t>
      </w:r>
      <w:r w:rsidRPr="008C51FA">
        <w:rPr>
          <w:rFonts w:ascii="Symbol" w:eastAsiaTheme="minorEastAsia" w:hAnsi="Symbol" w:cs="Times New Roman"/>
          <w:spacing w:val="-3"/>
          <w:sz w:val="24"/>
          <w:szCs w:val="24"/>
          <w:lang w:val="en-GB" w:eastAsia="pl-PL"/>
        </w:rPr>
        <w:t>³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 100 km/h lub o natężeniu &gt; 2500 pojazdów rzeczywistych/dobę/pas: R3, RW3, B2, Q3 i S1. Natomiast dla dróg pozostałych: R2, RW2, B2, Q2 i S1.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Barwa żółta dotyczy tylko </w:t>
      </w:r>
      <w:proofErr w:type="spellStart"/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 tymczasowych, które także powinny być kontrolowane. Inne barwy </w:t>
      </w:r>
      <w:proofErr w:type="spellStart"/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 xml:space="preserve"> niż biała i żółta należy stosować zgodnie z zaleceniami zawartymi w załączniku nr 2 do rozporządzenia [11].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6.4.1.2. Widzialność w dzień i barwa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Do określenia odbicia światła dziennego lub odbicia oświetlenia drogi od oznakowania (tzw. widzialność w dzień) [4] stosuje się: albo współczynnik luminancji w świetle rozproszonym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który jest wyrażany w mcd 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lx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 xml:space="preserve">-1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albo współczynnik luminancji ß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bezwymiarowy. Pomiary ß wykonuje się kolorymetrem przy oświetleniu wzorcowym źródłem światła D65 i geometrii strumienia światła 45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o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/0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o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.Dopuszczalny rozsył padającej wiązki światła wynosi ±5°, zaś odbitej ±10°. Mierzona powierzchnia oznakowania nie powinna być mniejsza niż 5 cm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3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 przypadku bardzo chropowatych powierzchni, należy zwiększyć pole pomiarowe np. do 25 cm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3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a w przypadku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profilowanych (tzw. strukturalnych) zmierzona wartość współczynnika luminancji 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ß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może być fałszywa. Należy wtedy widzialność oznakowania ocenić za pomocą współczynnika luminancji w świetle rozproszonym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mierzonego reflektometrem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vertAlign w:val="subscript"/>
          <w:lang w:eastAsia="pl-PL"/>
        </w:rPr>
        <w:t xml:space="preserve">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Wybór metody oceny i wymaganej klasy zależy od zarządców dróg i zostanie określona w ST lub zostanie wskazana przez Inżyniera.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Ze względu na wartość współczynnika luminancji w świetle rozproszonym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poziome oznakowania drogowe dzielimy na klasy podane w tablicy 8 [1].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8. Klasy poziomych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dróg (w stanie suchym) ze względu na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 xml:space="preserve"> </w:t>
      </w:r>
    </w:p>
    <w:tbl>
      <w:tblPr>
        <w:tblW w:w="0" w:type="auto"/>
        <w:tblInd w:w="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4961"/>
      </w:tblGrid>
      <w:tr w:rsidR="008C51FA" w:rsidRPr="008C51FA" w:rsidTr="008C51FA">
        <w:trPr>
          <w:tblHeader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Typ nawierzchni drogi/barwa oznakowania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Klasa</w:t>
            </w:r>
            <w:proofErr w:type="spellEnd"/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Minimalna wartość współczynnika luminancji w świetle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rozproszonym,Qd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 xml:space="preserve">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</w:tr>
      <w:tr w:rsidR="008C51FA" w:rsidRPr="008C51FA" w:rsidTr="008C51FA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nawierzchnia asfaltowa/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oznakowania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Q0*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Q4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brak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wymagania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160</w:t>
            </w:r>
          </w:p>
        </w:tc>
      </w:tr>
      <w:tr w:rsidR="008C51FA" w:rsidRPr="008C51FA" w:rsidTr="008C51FA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nawierzchnia betonowa/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oznakowania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Q0*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Q5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brak wymagania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160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200</w:t>
            </w:r>
          </w:p>
        </w:tc>
      </w:tr>
      <w:tr w:rsidR="008C51FA" w:rsidRPr="008C51FA" w:rsidTr="008C51FA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nawierzchnia asfaltowa i betonowa/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żółta oznakowania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Q0*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Q3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brak wymagania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80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130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* klasa Q0 jest stosowana, gdy widzialność w dzień jest oceniana za pomocą współczynnika luminancji </w:t>
      </w:r>
      <w:r w:rsidRPr="008C51FA">
        <w:rPr>
          <w:rFonts w:ascii="Symbol" w:eastAsiaTheme="minorEastAsia" w:hAnsi="Symbol" w:cs="Times New Roman"/>
          <w:sz w:val="20"/>
          <w:szCs w:val="20"/>
          <w:lang w:val="en-GB" w:eastAsia="pl-PL"/>
        </w:rPr>
        <w:t>b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Ze względu na wartość współczynnika luminancji ß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poziome oznakowania drogowe dzieli się na klasy podane w tablicy 9 [1].</w:t>
      </w:r>
    </w:p>
    <w:p w:rsidR="008C51FA" w:rsidRPr="008C51FA" w:rsidRDefault="008C51FA" w:rsidP="008C51FA">
      <w:pPr>
        <w:overflowPunct w:val="0"/>
        <w:autoSpaceDE w:val="0"/>
        <w:autoSpaceDN w:val="0"/>
        <w:spacing w:before="240" w:after="12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9.    Podział na klasy poziomego oznakowania drogowego ze względu na wartość współczynnika luminancji ß</w:t>
      </w:r>
    </w:p>
    <w:tbl>
      <w:tblPr>
        <w:tblW w:w="8789" w:type="dxa"/>
        <w:tblInd w:w="1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1842"/>
        <w:gridCol w:w="3686"/>
      </w:tblGrid>
      <w:tr w:rsidR="008C51FA" w:rsidRPr="008C51FA" w:rsidTr="008C51FA">
        <w:trPr>
          <w:tblHeader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Typ nawierzchni drogi /barwa oznakowania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Wartość współczynnika ß</w:t>
            </w:r>
          </w:p>
        </w:tc>
      </w:tr>
      <w:tr w:rsidR="008C51FA" w:rsidRPr="008C51FA" w:rsidTr="008C51FA">
        <w:trPr>
          <w:trHeight w:val="135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nawierzchnia asfaltowa/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oznakowania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B0*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B5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bez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wymagań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0,60</w:t>
            </w:r>
          </w:p>
        </w:tc>
      </w:tr>
      <w:tr w:rsidR="008C51FA" w:rsidRPr="008C51FA" w:rsidTr="008C51FA">
        <w:trPr>
          <w:trHeight w:val="12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nawierzchnia betonowa/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biała oznakowania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B0*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B5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bez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wymagań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0,60</w:t>
            </w:r>
          </w:p>
        </w:tc>
      </w:tr>
      <w:tr w:rsidR="008C51FA" w:rsidRPr="008C51FA" w:rsidTr="008C51FA"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nawierzchnia asfaltowa i betonowa/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barwa żółta oznakowania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B0*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B3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brak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wymagań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0,20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0,40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* klasa B0 jest stosowana, gdy widoczność w dzień jest oceniana za pomocą współczynnika luminancji w świetle rozproszonym </w:t>
      </w:r>
      <w:proofErr w:type="spellStart"/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Qd</w:t>
      </w:r>
      <w:proofErr w:type="spellEnd"/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tablicy 10 podano wymagania względem współczynnika luminancji ß i współczynnika luminancji w świetle rozproszonym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jakie powinny spełniać oznakowania dróg w okresie eksploatacji.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10. Wymagania eksploatacyjne odnośnie współczynnika luminancji ß i współczynnika luminancji w świetle rozproszonym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Qd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dróg. Metody badań według PN-EN 1436:2012 [1]</w:t>
      </w:r>
    </w:p>
    <w:tbl>
      <w:tblPr>
        <w:tblW w:w="8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5529"/>
        <w:gridCol w:w="1134"/>
        <w:gridCol w:w="1559"/>
      </w:tblGrid>
      <w:tr w:rsidR="008C51FA" w:rsidRPr="008C51FA" w:rsidTr="008C51FA">
        <w:trPr>
          <w:tblHeader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Jednostki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</w:t>
            </w:r>
          </w:p>
        </w:tc>
      </w:tr>
      <w:tr w:rsidR="008C51FA" w:rsidRPr="008C51FA" w:rsidTr="008C51FA">
        <w:trPr>
          <w:trHeight w:val="528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righ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nowego (od 7 do 30 dnia):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asfaltowej (klasa B3)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betonowej (klasa B4)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żółta tymczasowa (klasa B2)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0,30</w:t>
            </w:r>
          </w:p>
        </w:tc>
      </w:tr>
      <w:tr w:rsidR="008C51FA" w:rsidRPr="008C51FA" w:rsidTr="008C51FA">
        <w:trPr>
          <w:trHeight w:val="695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righ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eksploatowanego po 30 dniu od wykonania: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asfaltowej (klasa B2)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betonowej (klasa B3)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żółta tymczasowa (klasa B1)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0,20</w:t>
            </w:r>
          </w:p>
        </w:tc>
      </w:tr>
      <w:tr w:rsidR="008C51FA" w:rsidRPr="008C51FA" w:rsidTr="008C51FA">
        <w:trPr>
          <w:trHeight w:val="549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righ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luminacji w świetle rozproszonym Q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D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nowego (od 7 do 30 dnia):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asfaltowej (klasa Q3)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betonowej (klasa Q4)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żółta tymczasowa (klasa Q2)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160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100</w:t>
            </w:r>
          </w:p>
        </w:tc>
      </w:tr>
      <w:tr w:rsidR="008C51FA" w:rsidRPr="008C51FA" w:rsidTr="008C51FA">
        <w:trPr>
          <w:trHeight w:val="549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righ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luminacji w świetle rozproszonym Q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D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po 30 dniu od wykonania: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asfaltowej (klasa Q3)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biała na nawierzchni betonowej (klasa Q4)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barwa żółta tymczasowa (klasa Q2)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160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100</w:t>
            </w:r>
          </w:p>
        </w:tc>
      </w:tr>
      <w:tr w:rsidR="008C51FA" w:rsidRPr="008C51FA" w:rsidTr="008C51FA">
        <w:trPr>
          <w:trHeight w:val="311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7" w:righ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Współrzędne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chromatyczności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GB" w:eastAsia="pl-PL"/>
              </w:rPr>
              <w:t>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,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GB" w:eastAsia="pl-PL"/>
              </w:rPr>
              <w:t>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wg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rys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. 1,2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i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3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pl-PL"/>
        </w:rPr>
        <w:t xml:space="preserve">* </w:t>
      </w: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na wszystkich drogach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Barwa oznakowania powinna być określona wg PN-EN 1436:2012 [1] przez współrzędne chromatyczności x i y, które dla suchego oznakowania powinny leżeć w obszarze zdefiniowanym przez cztery punkty narożne podane w tablicy 11 i na wykresach (rys. 1, 2 i 3).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11. Punkty narożne obszarów chromatyczności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dróg</w:t>
      </w:r>
    </w:p>
    <w:tbl>
      <w:tblPr>
        <w:tblW w:w="7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1"/>
        <w:gridCol w:w="432"/>
        <w:gridCol w:w="1110"/>
        <w:gridCol w:w="1111"/>
        <w:gridCol w:w="1110"/>
        <w:gridCol w:w="1111"/>
      </w:tblGrid>
      <w:tr w:rsidR="008C51FA" w:rsidRPr="008C51FA" w:rsidTr="008C51FA">
        <w:trPr>
          <w:trHeight w:val="398"/>
        </w:trPr>
        <w:tc>
          <w:tcPr>
            <w:tcW w:w="302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Punkt narożny nr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4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Oznakowanie białe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0,355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0,305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0,285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0,335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0,355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0,305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0,325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0,375</w:t>
            </w:r>
          </w:p>
        </w:tc>
      </w:tr>
      <w:tr w:rsidR="008C51FA" w:rsidRPr="008C51FA" w:rsidTr="008C51FA">
        <w:trPr>
          <w:trHeight w:val="350"/>
        </w:trPr>
        <w:tc>
          <w:tcPr>
            <w:tcW w:w="26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 xml:space="preserve">Oznakowanie żółte 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0,443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0,545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0,465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0,389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klasa Y1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0,399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0,455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0,535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0,431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 xml:space="preserve">Oznakowanie żółte 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0,494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0,545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0,465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0,427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klasa Y2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0,427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0,455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0,535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0,483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Oznakowanie czerwone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0,690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0,530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0,495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0,655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0,310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0,300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0,335</w:t>
            </w:r>
          </w:p>
        </w:tc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0,345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Oznakowanie niebieskie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0,078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0,200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0,240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0,137</w:t>
            </w:r>
          </w:p>
        </w:tc>
      </w:tr>
      <w:tr w:rsidR="008C51FA" w:rsidRPr="008C51FA" w:rsidTr="008C51FA">
        <w:tc>
          <w:tcPr>
            <w:tcW w:w="26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0,171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0,255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0,210</w:t>
            </w:r>
          </w:p>
        </w:tc>
        <w:tc>
          <w:tcPr>
            <w:tcW w:w="1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pl-PL"/>
              </w:rPr>
              <w:t>0,038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3971925" cy="3324225"/>
            <wp:effectExtent l="0" t="0" r="9525" b="9525"/>
            <wp:docPr id="3" name="Obraz 3" descr="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image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Rys. 1. Współrzędne chromatyczności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x,y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dla barwy białej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867150" cy="3276600"/>
            <wp:effectExtent l="0" t="0" r="0" b="0"/>
            <wp:docPr id="2" name="Obraz 2" descr="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image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Rys.2. Współrzędne chromatyczności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x,y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dla barwy żółtej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305425" cy="5686425"/>
            <wp:effectExtent l="0" t="0" r="0" b="0"/>
            <wp:docPr id="1" name="Obraz 1" descr="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image0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1FA" w:rsidRPr="008C51FA" w:rsidRDefault="008C51FA" w:rsidP="008C51F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Rys. 3. Granice barw białej, żółtej, czerwonej, niebieskiej i zielonej oznakowania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6.4.1.3. Widzialność w nocy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Za miarę widzialności w nocy przyjęto powierzchniowy współczynnik odblasku R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określany według PN-EN 1436:2012 [1].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Ze względu na wartość powierzchniowego współczynnika odblasku 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R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[</w:t>
      </w:r>
      <w:r w:rsidRPr="008C51FA">
        <w:rPr>
          <w:rFonts w:ascii="Times New Roman" w:eastAsiaTheme="minorEastAsia" w:hAnsi="Times New Roman" w:cs="Times New Roman"/>
          <w:sz w:val="18"/>
          <w:szCs w:val="18"/>
          <w:lang w:eastAsia="pl-PL"/>
        </w:rPr>
        <w:t>mcd m</w:t>
      </w:r>
      <w:r w:rsidRPr="008C51FA">
        <w:rPr>
          <w:rFonts w:ascii="Times New Roman" w:eastAsiaTheme="minorEastAsia" w:hAnsi="Times New Roman" w:cs="Times New Roman"/>
          <w:sz w:val="18"/>
          <w:szCs w:val="18"/>
          <w:vertAlign w:val="superscript"/>
          <w:lang w:eastAsia="pl-PL"/>
        </w:rPr>
        <w:t>-2</w:t>
      </w:r>
      <w:r w:rsidRPr="008C51FA">
        <w:rPr>
          <w:rFonts w:ascii="Times New Roman" w:eastAsiaTheme="minorEastAsia" w:hAnsi="Times New Roman" w:cs="Times New Roman"/>
          <w:sz w:val="18"/>
          <w:szCs w:val="18"/>
          <w:lang w:eastAsia="pl-PL"/>
        </w:rPr>
        <w:t xml:space="preserve"> lx</w:t>
      </w:r>
      <w:r w:rsidRPr="008C51FA">
        <w:rPr>
          <w:rFonts w:ascii="Times New Roman" w:eastAsiaTheme="minorEastAsia" w:hAnsi="Times New Roman" w:cs="Times New Roman"/>
          <w:sz w:val="18"/>
          <w:szCs w:val="18"/>
          <w:vertAlign w:val="superscript"/>
          <w:lang w:eastAsia="pl-PL"/>
        </w:rPr>
        <w:t>-1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], poziome oznakowania drogowe w stanie suchym i wilgotnym dzieli się na klasy podane w tablicach: 12 i 13 [1].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12. Podział na klasy oznakowania drogi ze względu na wartość powierzchniowego współczynnika odblasku 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R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vertAlign w:val="subscript"/>
          <w:lang w:eastAsia="pl-PL"/>
        </w:rPr>
        <w:t xml:space="preserve">L </w:t>
      </w:r>
    </w:p>
    <w:tbl>
      <w:tblPr>
        <w:tblW w:w="8789" w:type="dxa"/>
        <w:tblInd w:w="1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277"/>
        <w:gridCol w:w="1275"/>
        <w:gridCol w:w="4253"/>
      </w:tblGrid>
      <w:tr w:rsidR="008C51FA" w:rsidRPr="008C51FA" w:rsidTr="008C51FA">
        <w:trPr>
          <w:trHeight w:val="636"/>
        </w:trPr>
        <w:tc>
          <w:tcPr>
            <w:tcW w:w="3261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Typ oznakowania nawierzchni i barwa oznakowania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Klasa</w:t>
            </w:r>
            <w:proofErr w:type="spellEnd"/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Wartość powierzchniowego współczynnika odbicia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 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</w:tr>
      <w:tr w:rsidR="008C51FA" w:rsidRPr="008C51FA" w:rsidTr="008C51FA">
        <w:trPr>
          <w:trHeight w:val="1458"/>
        </w:trPr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lastRenderedPageBreak/>
              <w:t>trwałe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biała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R0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en-GB"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R5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brak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wymagania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200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300</w:t>
            </w:r>
          </w:p>
        </w:tc>
      </w:tr>
      <w:tr w:rsidR="008C51FA" w:rsidRPr="008C51FA" w:rsidTr="008C51FA">
        <w:trPr>
          <w:trHeight w:val="901"/>
        </w:trPr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tymczasowe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żółta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R0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en-GB"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R5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brak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wymagania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300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142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pl-PL"/>
        </w:rPr>
        <w:t>*</w:t>
      </w: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Klasa R0 przeznaczona jest dla warunków, gdy widoczność oznakowania uzyskiwana jest bez oświetlenia reflektorami samochodów</w:t>
      </w:r>
    </w:p>
    <w:p w:rsidR="008C51FA" w:rsidRPr="008C51FA" w:rsidRDefault="008C51FA" w:rsidP="008C51FA">
      <w:pPr>
        <w:overflowPunct w:val="0"/>
        <w:autoSpaceDE w:val="0"/>
        <w:autoSpaceDN w:val="0"/>
        <w:spacing w:before="24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13. Klasy R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drogowych w stanie wilgotnym</w:t>
      </w:r>
    </w:p>
    <w:tbl>
      <w:tblPr>
        <w:tblW w:w="8789" w:type="dxa"/>
        <w:tblInd w:w="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4394"/>
      </w:tblGrid>
      <w:tr w:rsidR="008C51FA" w:rsidRPr="008C51FA" w:rsidTr="008C51FA"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Warunki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wilgotności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Klasy</w:t>
            </w:r>
            <w:proofErr w:type="spellEnd"/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Wartość powierzchniowego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współczyn-nika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odbicia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 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</w:tr>
      <w:tr w:rsidR="008C51FA" w:rsidRPr="008C51FA" w:rsidTr="008C51FA"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uzyskana po 1 min po wylaniu na oznakowanie 10 l wody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RW0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RW4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57" w:type="dxa"/>
              <w:bottom w:w="0" w:type="dxa"/>
              <w:right w:w="157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bez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wymagań</w:t>
            </w:r>
            <w:proofErr w:type="spellEnd"/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25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35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75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ind w:left="142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pl-PL"/>
        </w:rPr>
        <w:t>*</w:t>
      </w: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 Klasa RW0 jest przeznaczona dla przypadków, gdy odblaskowość nie jest wymagana z przyczyn ekonomicznych lub technicznych.</w:t>
      </w:r>
    </w:p>
    <w:p w:rsidR="008C51FA" w:rsidRPr="008C51FA" w:rsidRDefault="008C51FA" w:rsidP="008C51FA">
      <w:pPr>
        <w:overflowPunct w:val="0"/>
        <w:autoSpaceDE w:val="0"/>
        <w:autoSpaceDN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 PN-EN 1436:2012 [1] uwzględniono także podział na klasy RR odblaskowości oznakowanie drogi w czasie deszczu o intensywności 20 mm/h. Klasy te są identyczne jak w tablicy 13. Wymaganie to nie jest stosowane w Polsce, a także w większości krajów europejskich. Określana jest wtedy klasa RR0.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tablicy 14 podano wymagania względem współczynnika odblasku 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R</w:t>
      </w:r>
      <w:r w:rsidRPr="008C51FA">
        <w:rPr>
          <w:rFonts w:ascii="Times New Roman" w:eastAsiaTheme="minorEastAsia" w:hAnsi="Times New Roman" w:cs="Times New Roman"/>
          <w:i/>
          <w:iCs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, jakie powinny spełniać oznakowania dróg w okresie eksploatacji z podziałem na drogi klasy pierwszej o prędkości dopuszczalnej </w:t>
      </w:r>
      <w:r w:rsidRPr="008C51FA">
        <w:rPr>
          <w:rFonts w:ascii="Symbol" w:eastAsiaTheme="minorEastAsia" w:hAnsi="Symbol" w:cs="Times New Roman"/>
          <w:sz w:val="24"/>
          <w:szCs w:val="24"/>
          <w:lang w:val="en-US" w:eastAsia="pl-PL"/>
        </w:rPr>
        <w:t>³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100 km/h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 xml:space="preserve">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 drugiej &lt; 100 km/h.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ind w:left="1276" w:hanging="127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14.    Wymagania eksploatacyjne dotyczące współczynnika odblasku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dróg [17]. Metody badań według PN-EN 1436:2012 [1] i PN-EN 1871:2003 [8]</w:t>
      </w:r>
    </w:p>
    <w:tbl>
      <w:tblPr>
        <w:tblW w:w="8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237"/>
        <w:gridCol w:w="1134"/>
        <w:gridCol w:w="992"/>
      </w:tblGrid>
      <w:tr w:rsidR="008C51FA" w:rsidRPr="008C51FA" w:rsidTr="008C51FA">
        <w:trPr>
          <w:tblHeader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Jednostki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-gania</w:t>
            </w:r>
          </w:p>
        </w:tc>
      </w:tr>
      <w:tr w:rsidR="008C51FA" w:rsidRPr="008C51FA" w:rsidTr="008C51FA">
        <w:trPr>
          <w:trHeight w:val="75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suchego oznakowania białego w stanie nowym (od 7 dnia do 30 dnia):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klasa R4/5 (drogi o prędkości dopuszczalnej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 km/h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*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klasa R4 (drogi o prędkości dopuszczalnej &lt; 100 km/h)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200</w:t>
            </w:r>
          </w:p>
        </w:tc>
      </w:tr>
      <w:tr w:rsidR="008C51FA" w:rsidRPr="008C51FA" w:rsidTr="008C51FA">
        <w:trPr>
          <w:trHeight w:val="45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suchego oznakowania białego eksploatowanego od 31 dnia do 180 dnia: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klasa R4 (drogi o prędkości dopuszczalnej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 km/h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*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 - klasa R3 (drogi o prędkości dopuszczalnej &lt; 100 km/h)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</w:tc>
      </w:tr>
      <w:tr w:rsidR="008C51FA" w:rsidRPr="008C51FA" w:rsidTr="008C51FA">
        <w:trPr>
          <w:trHeight w:val="45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suchego oznakowania białego eksploatowanego od 181dnia: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klasa R3 (drogi o prędkości dopuszczalnej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 km/h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*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klasa R2 (drogi o prędkości dopuszczalnej &lt; 100 km/h)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100</w:t>
            </w:r>
          </w:p>
        </w:tc>
      </w:tr>
      <w:tr w:rsidR="008C51FA" w:rsidRPr="008C51FA" w:rsidTr="008C51FA">
        <w:trPr>
          <w:trHeight w:val="69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lastRenderedPageBreak/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strukturalnego w stanie nowym wilgotnego (od 7 dnia do 30 dnia):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klasa RW3 (drogi o prędkości dopuszczalnej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 km/h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klasa RW2 (drogi o prędkości dopuszczalnej &lt; 100 km/h)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</w:tc>
      </w:tr>
      <w:tr w:rsidR="008C51FA" w:rsidRPr="008C51FA" w:rsidTr="008C51FA">
        <w:trPr>
          <w:trHeight w:val="69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strukturalnego w stanie wilgotnym od 31 dnia eksploatacji: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klasa RW2 (drogi o prędkości dopuszczalnej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 km/h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*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klasa RW1 (drogi o prędkości dopuszczalnej &lt; 100 km/h)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25</w:t>
            </w:r>
          </w:p>
        </w:tc>
      </w:tr>
      <w:tr w:rsidR="008C51FA" w:rsidRPr="008C51FA" w:rsidTr="008C51FA">
        <w:trPr>
          <w:trHeight w:val="1158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nowego wykonanego taśmami: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na sucho – klasa R5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w stanie wilgotnym (tylko typ II) – klasa RW4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75</w:t>
            </w:r>
          </w:p>
        </w:tc>
      </w:tr>
      <w:tr w:rsidR="008C51FA" w:rsidRPr="008C51FA" w:rsidTr="008C51FA">
        <w:trPr>
          <w:trHeight w:val="69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od 31 dnia eksploatacji wykonanego taśmami: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na sucho – klasa 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w stanie wilgotnym (tylko typ II) – klasa RW2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</w:tc>
      </w:tr>
      <w:tr w:rsidR="008C51FA" w:rsidRPr="008C51FA" w:rsidTr="008C51FA">
        <w:trPr>
          <w:trHeight w:val="69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tymczasowego żółtego (typ I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i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II)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do 90 dnia - klasa R4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od 91 do 120 dnia – klasa 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po 120 dniach – klasa 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100</w:t>
            </w:r>
          </w:p>
        </w:tc>
      </w:tr>
      <w:tr w:rsidR="008C51FA" w:rsidRPr="008C51FA" w:rsidTr="008C51FA">
        <w:trPr>
          <w:trHeight w:val="69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tymczasowego żółtego wilgotnego strukturalnego (typ II)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do 90 dnia - klasa RW3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od 91 do 120 dnia – klasa RW2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po 120 dniach – klasa RW1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mcd/m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de-DE" w:eastAsia="pl-PL"/>
              </w:rPr>
              <w:t>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lx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25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pl-PL"/>
        </w:rPr>
        <w:t>*</w:t>
      </w: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a także o natężeniu ruchu &gt; 2500 pojazdów rzeczywistych na dobę na pas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Wymaganie widoczności w nocy nie obowiązuje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oświetlonych drogach miejskich.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nawierzchniach o grubej makroteksturze, takich jak: powierzchniowe utrwalanie, SMA oraz na nawierzchniach niejednorodnych można wyjątkowo dopuścić wartość współczynnika odblasku R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= 70 mcd 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lx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-1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klasa R1 dla oznakowania cienkowarstwowego eksploatowanego od 6 miesiąca po wykonaniu.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 szczególnie uzasadnionych przypadkach możliwe jest ustalenie w ST wyższych klas wymagań wg [1].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Wartość współczynnika R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powinna wynosić dla oznakowania profilowanego, nowego (w stanie wilgotnym) i eksploatowanego w okresie gwarancji wg PN-EN 1436:2012 [1] zmierzona od 14 do 30 dnia po wykonaniu, barwy: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białej, co najmniej 50 mcd 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lx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-1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klasa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RW3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 okresie eksploatacji, co najmniej 35 mcd 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lx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-1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klasa </w:t>
      </w:r>
      <w:r w:rsidRPr="008C51FA">
        <w:rPr>
          <w:rFonts w:ascii="Times New Roman" w:eastAsiaTheme="minorEastAsia" w:hAnsi="Times New Roman" w:cs="Times New Roman"/>
          <w:spacing w:val="-3"/>
          <w:sz w:val="24"/>
          <w:szCs w:val="24"/>
          <w:lang w:eastAsia="pl-PL"/>
        </w:rPr>
        <w:t>RW2.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Powyższe wymaganie dotyczy jedynie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profilowanych, takich jak oznakowanie strukturalne wykonywane masami termoplastycznymi, masami chemoutwardzalnymi i taśmami w postaci np. poprzecznych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wygarbień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(baretek), Drop-on-line,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MultiDotLine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Spotflex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Stamark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itp.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            Wykonywanie pomiarów na oznakowaniu ciągłym z naniesionymi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wygarbieniami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może być wykonywane tylko metoda dynamiczną. Pomiar aparatami ręcznymi jest albo niemożliwy albo obciążony dużym błędem.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Wykonywanie pomiarów odblaskowości na pozostałych typach oznakowania strukturalnego, z uwagi na jego niecałkowite i niejednorodne pokrycie powierzchni oznakowania, jest obarczone większym błędem niż na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oznakowaniach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pełnych. Dlatego podczas odbioru czy kontroli, należy przyjąć jako dopuszczalne wartości współczynnika odblasku o 20% niższe od przyjętych w ST.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6.4.1.4. Szorstkość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Miarą szorstkości oznakowania jest wartość wskaźnika szorstkości SRT (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Skid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Resistance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Tester) mierzona wahadłem angielskim, wg PN-EN 13036-4:2011 [9].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Ze względu na wartość wskaźnika szorstkości SRT poziome oznakowania dróg dzielimy na klasy podane w tablicy 15.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15.  Klasy oznakowania drogowego ze względu na wartość wskaźnika szorstkości SRT [1]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1608"/>
        <w:gridCol w:w="857"/>
        <w:gridCol w:w="857"/>
        <w:gridCol w:w="857"/>
        <w:gridCol w:w="857"/>
        <w:gridCol w:w="857"/>
      </w:tblGrid>
      <w:tr w:rsidR="008C51FA" w:rsidRPr="008C51FA" w:rsidTr="008C51FA">
        <w:tc>
          <w:tcPr>
            <w:tcW w:w="272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</w:tc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S0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S1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S2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S3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S4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S5</w:t>
            </w:r>
          </w:p>
        </w:tc>
      </w:tr>
      <w:tr w:rsidR="008C51FA" w:rsidRPr="008C51FA" w:rsidTr="008C51FA">
        <w:trPr>
          <w:trHeight w:val="345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Wartość wskaźnika SRT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brak wymagania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38" w:type="dxa"/>
              <w:bottom w:w="0" w:type="dxa"/>
              <w:right w:w="13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65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Wymagane wartości wskaźnika szorstkości SRT w ciągu całego okresu użytkowania  oznakowania, a w badaniach laboratoryjnych w przypadku próbki wykonanej na podłożu sztywnym i gładkim, bez posypania kulkami szklanymi podano w tablicy 16.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16. Wymagania odnośnie wskaźnika szorstkości SRT [17]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1"/>
        <w:gridCol w:w="1465"/>
        <w:gridCol w:w="1701"/>
      </w:tblGrid>
      <w:tr w:rsidR="008C51FA" w:rsidRPr="008C51FA" w:rsidTr="008C51FA"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Rodzaj powłoki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Wymaganie</w:t>
            </w:r>
          </w:p>
        </w:tc>
      </w:tr>
      <w:tr w:rsidR="008C51FA" w:rsidRPr="008C51FA" w:rsidTr="008C51FA">
        <w:tc>
          <w:tcPr>
            <w:tcW w:w="5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Oznakowanie nawierzchni drogi w ciągu całego okresu eksploatacji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45*</w:t>
            </w:r>
          </w:p>
        </w:tc>
      </w:tr>
      <w:tr w:rsidR="008C51FA" w:rsidRPr="008C51FA" w:rsidTr="008C51FA">
        <w:tc>
          <w:tcPr>
            <w:tcW w:w="5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Wymalowanie farbą na próbce laboratoryjnej na podłożu gładkim bez posypania kulkami szklanymi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GB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pl-PL"/>
              </w:rPr>
              <w:t xml:space="preserve"> 30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6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* wartość SRT = 45 jest warunkowa w przypadku </w:t>
      </w:r>
      <w:proofErr w:type="spellStart"/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profilowanych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Wartość SRT symuluje warunki, w których pojazd wyposażony w typowe opony hamuje z blokadą kół przy prędkości 50 km/h na mokrej nawierzchni.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Dopuszcza się podwyższenie w ST wymagania szorstkości z wymaganej wartości minimalnej 45 do 50 – 60 jednostek SRT (klasy S2 – S3), w uzasadnionych przypadkach. Uzyskanie większej szorstkości oznakowania, wiąże się z zastosowaniem kruszywa przeciwpoślizgowego samego lub w mieszaninie z kulkami szklanymi wg PN-EN 1423:2012 [3]. Należy przy tym wziąć pod uwagę jednoczesne obniżenie wartości współczynnika luminancji i współczynnika odblasku.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Szorstkość oznakowania, na którym nie zastosowano kruszywa przeciwpoślizgowego, zazwyczaj wzrasta w okresie eksploatacji oznakowania, dlatego nie należy wymagać wyższej jego wartości na starcie, a niższej w okresie gwarancji.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Wykonywanie pomiarów wskaźnika szorstkości SRT dotyczy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jednolitych, płaskich, wykonanych farbami, masami termoplastycznymi, masami chemoutwardzalnymi i taśmami. Pomiar na oznakowaniu strukturalnym jest, jeśli możliwy, to nie miarodajny. W przypadku oznakowania z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wygarbieniami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i punktowymi elementami odblaskowymi pomiar nie jest możliwy.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6.4.1.5. Trwałość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Trwałość oznakowania cienkowarstwowego oceniana jako stopień zużycia w 10-stopniowej skali LCPC określonej w POD-97 [19] lub Vademecum [17] powinna wynosić po 12-miesięcznym okresie eksploatacji oznakowania: co najmniej 6.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Taka metoda oceny znajduje szczególnie zastosowanie do oceny przydatności materiałów do cienkowarstwowego poziomego oznakowania dróg.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Ponieważ nie ma uzgodnionej w EU metody oznaczania trwałości jest oceniana w celach kontrolnych pośrednio przez sprawdzenie spełniania wymagań widoczności w dzień, w nocy i szorstkości.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6.4.1.6. Czas schnięcia oznakowania (względnie czas do przejezdności oznakowania)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Za czas schnięcia oznakowania przyjmuje się czas upływający między wykonaniem oznakowania a jego oddaniem do ruchu. Czas schnięcia w warunkach drogowych zależy od wielu parametrów, jak np. od temperatury nawierzchni i powietrza, rodzaju nawierzchni, prędkości wiatru, wilgotności względnej powietrza i innych. Klasy czasu schnięcia wyrobów do poziomego oznakowania dróg przedstawiono w tablicy 2.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Czas schnięcia oznakowania nie powinien przekraczać czasu gwarantowanego przez producenta, z tym że nie może przekraczać klasy DT5. Dopuszcza się wydłużenie czasu schnięcia do 2 godzin w przypadku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wymalowań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nocnych Opis metod oznaczania czasu schnięcia znajduje się w PN-EN 1436 [1] lub w Vademecum [17].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6.4.1.7. Grubość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Grubość wykonanych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tj. podwyższenie ponad górną powierzchnię nawierzchni, zależy od rodzaju zastosowanego materiału. W przypadku farb różnica grubości warstwy na mokro znacznie różni się od pozostałej warstwy suchej.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Grubość oznakowania wykonanego farbą (zmierzona grzebieniem pomiarowym na próbce z blachy) powinna wynosić na mokro bez posypania kulkami szklanymi, co najmniej: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- 0,3 mm - oznakowania typu 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- 0,4 mm - systemy z dwukrotnym nakładaniem materiału.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Grubość warstwy pozostałej po wyschnięciu farby jest w przybliżeniu mniejsza o 40% od grubości zmierzonej na mokro, a producent powinien w karcie technicznej wyrobu podać tę wartość. Ocena grubości warstwy na starych zdeformowanych, spękanych, naprawianych nawierzchniach jest nieobowiązująca.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Na nowych nawierzchniach o grubej teksturze, takich jak: SMA, asfalt porowaty, powierzchniowe utrwalenie, beton wymywany konieczne jest wykonanie podwójnej warstwy wymalowania. Oznakowanie takie powinno być wykonane w dwóch przejściach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malowarki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z tym zastrzeżeniem żeby drugie przejście zostało wykonane w kierunku ruchu. W obu przejściach należy posypać oznakowanie kulkami szklanymi.  W przypadku powtórnego malowania usuniętych starych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należy ocenić wizualnie, czy pojedyncze malowanie będzie wystarczające.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Grubość oznakowania wykonanego masą chemoutwardzalną lub termoplastyczną techniką nakładania, powinno wynosić bez posypania kulkami szklanymi (zmierzona na płaskim podłożu np. z blachy) co najmniej: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- 0,9 mm oznakowania typu 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- 2,0 mm pozostałe oznakowanie typu II.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            Grubość oznakowania wykonanego masą termoplastyczną sposobem natryskowym powinna wynosić bez posypania kulkami szklanymi (zmierzona na płaskim podłożu np. z blachy), co najmniej: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- 0,6 mm oznakowania typu 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- 1,2 mm oznakowanie typu II.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Kontrola grubości oznakowania jest istotna w przypadku, gdy Wykonawca nie udziela gwarancji lub gdy nie są wykonywane pomiary kontrolne za pomocą aparatury lub są wykonywane tylko przez ocenę wizualną.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left="709" w:hanging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6.4.2.  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Badania wykonania oznakowania poziomego z materiału cienko- średnio i grubowarstwowego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Wykonawca wykonując oznakowanie poziome z materiału cienko- średnio- lub grubowarstwowego przeprowadza przed rozpoczęciem każdej pracy oraz w czasie jej wykonywania, co najmniej raz dziennie lub zgodnie z ustaleniem ST, następujące badania: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a) przed rozpoczęciem pracy: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sprawdzenie oznakowania opakowań,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wizualną ocenę stanu  materiału, w zakresie jego jednorodności i widocznych wad,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pomiar wilgotności względnej powietrza,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pomiar temperatury powietrza i nawierzchni,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badanie lepkości farby, wg Vademecum [17].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b) w czasie wykonywania pracy: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pomiar grubości warstwy oznakowania,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pomiar czasu schnięcia, wg Vademecum [17],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wizualną ocenę równomierności rozłożenia kulek szklanych podczas objazdu w nocy,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pomiar wymiarów oznakowania poziomego, na zgodność z dokumentacją projektową i załącznikiem nr 2 do rozporządzenia Ministra Infrastruktury [11],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wizualną ocenę równomierności skropienia (rozłożenia materiału) na całej szerokości linii,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oznaczenia czasu przejezdności, wg Vademecum [17].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Protokół z przeprowadzonych badań wraz z jedną próbką pobraną na drodze, jednoznacznie oznakowaną, na blasze (300 × 250 × 1,5 mm) Wykonawca powinien przechować do czasu upływu okresu gwarancji.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Do odbioru i w przypadku wątpliwości dotyczących wykonania oznakowania poziomego, Inżynier może zlecić wykonanie badań: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widzialności w nocy,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widzialności w dzień,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szorstkości,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odpowiadających wymaganiom podanym w punkcie 6.3.1 i wykonanych metodami określonymi w Vademecum [17]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przypadku konieczności wykonywania pomiarów na otwartych do ruchu odcinkach dróg o dopuszczalnej prędkości </w:t>
      </w:r>
      <w:r w:rsidRPr="008C51FA">
        <w:rPr>
          <w:rFonts w:ascii="Symbol" w:eastAsiaTheme="minorEastAsia" w:hAnsi="Symbol" w:cs="Times New Roman"/>
          <w:sz w:val="24"/>
          <w:szCs w:val="24"/>
          <w:lang w:eastAsia="pl-PL"/>
        </w:rPr>
        <w:t>³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100 km/h należy ograniczyć je do linii krawędziowych zewnętrznych w przypadku wykonywania pomiarów aparatami ręcznymi, ze względu na bezpieczeństwo wykonujących pomiary.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Pomiary współczynnika odblasku na liniach segregacyjnych i krawędziowych wewnętrznych, na otwartych do ruchu odcinkach dróg o dopuszczalnej prędkości </w:t>
      </w:r>
      <w:r w:rsidRPr="008C51FA">
        <w:rPr>
          <w:rFonts w:ascii="Symbol" w:eastAsiaTheme="minorEastAsia" w:hAnsi="Symbol" w:cs="Times New Roman"/>
          <w:sz w:val="24"/>
          <w:szCs w:val="24"/>
          <w:lang w:eastAsia="pl-PL"/>
        </w:rPr>
        <w:t>³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100 km/h , a także na liniach podłużnych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wygarbieniami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należy wykonywać przy użyciu mobilnego reflektometru zainstalowanego na samochodzie i wykonującego pomiary w ruchu.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            W przypadku wykonywania pomiarów współczynnika odblaskowości i współczynników luminancji aparatami ręcznymi częstotliwość pomiarów należy dostosować do długości badanego odcinka, zgodnie z tablicą 17. W każdym z mierzonych punktów należy wykonać po 5 odczytów współczynnika odblasku i po 3 odczyty współczynników luminancji w odległości jeden od drugiego minimum 1 m.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1320" w:hanging="132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Tablica 17.    Częstotliwość pomiarów współczynników odblaskowości i luminancji aparatami ręcznymi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995"/>
        <w:gridCol w:w="2470"/>
        <w:gridCol w:w="1842"/>
      </w:tblGrid>
      <w:tr w:rsidR="008C51FA" w:rsidRPr="008C51FA" w:rsidTr="008C51F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Długość odcinka, km</w:t>
            </w:r>
          </w:p>
        </w:tc>
        <w:tc>
          <w:tcPr>
            <w:tcW w:w="2470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Częstotliwość pomiarów, co najmniej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Minimalna ilość pomiarów</w:t>
            </w:r>
          </w:p>
        </w:tc>
      </w:tr>
      <w:tr w:rsidR="008C51FA" w:rsidRPr="008C51FA" w:rsidTr="008C51F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0 do 3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0,1 do 0,5 km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3-6</w:t>
            </w:r>
          </w:p>
        </w:tc>
      </w:tr>
      <w:tr w:rsidR="008C51FA" w:rsidRPr="008C51FA" w:rsidTr="008C51F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3 do 10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co 1 km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8C51FA" w:rsidRPr="008C51FA" w:rsidTr="008C51F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10 do 20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co 2 km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8C51FA" w:rsidRPr="008C51FA" w:rsidTr="008C51F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20 do 30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co 3 km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8C51FA" w:rsidRPr="008C51FA" w:rsidTr="008C51F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powyżej 30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co 4 km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20" w:after="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&gt; 11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Wartość wskaźnika szorstkości zaleca się oznaczyć w 2 – 4 punktach oznakowania odcinka.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ind w:left="709" w:hanging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6.4.3.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Badania wykonania oznakowania poziomego z zastosowaniem punktowych elementów odblaskowych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Wykonawca wykonując oznakowanie z prefabrykowanych elementów odblaskowych przeprowadza, co najmniej raz dziennie lub zgodnie z ustaleniem ST, następujące badania: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sprawdzenie oznakowania opakowań,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sprawdzenie rodzaju stosowanego kleju lub innych elementów mocujących, zgodnie z zaleceniami ST,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wizualną ocenę stanu elementów, w zakresie ich kompletności i braku wad,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temperatury powietrza i nawierzchni,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pomiaru czasu oddania do ruchu,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wizualną ocenę liniowości i kierunkowości przyklejenia elementów,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równomierności przyklejenia elementów na całej długości linii,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zgodności wykonania oznakowania z dokumentacja projektową i załącznikiem nr 2 do rozporządzenia Ministra Infrastruktury z 3 lipca 2003 r. [11].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Protokół z przeprowadzonych badań wraz z próbkami przyklejonych elementów, w liczbie określonej w ST, Wykonawca przechowuje do czasu upływu okresu gwarancji.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 przypadku wątpliwości dotyczących wykonania oznakowania poziomego Inżynier może zlecić wykonanie badań widzialności w nocy, na próbkach zdjętych z nawierzchni i dostarczonych do laboratorium, na zgodność z wymaganiami podanymi w ST lub aprobacie technicznej, wykonanych według metod określonych w PN-EN 1463-1:2009 [4] lub w Vademecum [17]. Jeśli wyniki tych badań wykażą wadliwość wykonanego oznakowania to koszt badań ponosi Wykonawca, w przypadku przeciwnym - Zamawiający.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6.4.4.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Zbiorcze zestawienie wymagań dla materiałów i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Zbiorcze zestawienie dla materiałów do poziomego oznakowania dróg zawarto w p. 2.6 w tablicach 1 – 6. W tablicy 18 podano zbiorcze zestawienie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 autostradach, drogach ekspresowych oraz na drogach klasy 1 tj. o prędkości </w:t>
      </w:r>
      <w:r w:rsidRPr="008C51FA">
        <w:rPr>
          <w:rFonts w:ascii="Symbol" w:eastAsiaTheme="minorEastAsia" w:hAnsi="Symbol" w:cs="Times New Roman"/>
          <w:sz w:val="24"/>
          <w:szCs w:val="24"/>
          <w:lang w:eastAsia="pl-PL"/>
        </w:rPr>
        <w:t>³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100 km/h lub o natężeniu ruchu &gt; 2 500 pojazdów rzeczywistych na dobę na pas. W tablicy 19 podano zbiorcze zestawienie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pozostałych drogach tj. klasy 2.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ind w:left="1202" w:hanging="1202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Tablica 18.   Zbiorcze zestawienie wymagań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autostradach, drogach ekspresowych oraz na drogach o prędkości </w:t>
      </w:r>
      <w:r w:rsidRPr="008C51FA">
        <w:rPr>
          <w:rFonts w:ascii="Symbol" w:eastAsiaTheme="minorEastAsia" w:hAnsi="Symbol" w:cs="Times New Roman"/>
          <w:sz w:val="24"/>
          <w:szCs w:val="24"/>
          <w:lang w:eastAsia="pl-PL"/>
        </w:rPr>
        <w:t>³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100 km/h lub o natężeniu ruchu &gt; 2 500 pojazdów rzeczywistych na dobę na pas (klasa 1)</w:t>
      </w:r>
    </w:p>
    <w:tbl>
      <w:tblPr>
        <w:tblW w:w="8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905"/>
        <w:gridCol w:w="1560"/>
        <w:gridCol w:w="1701"/>
        <w:gridCol w:w="992"/>
      </w:tblGrid>
      <w:tr w:rsidR="008C51FA" w:rsidRPr="008C51FA" w:rsidTr="008C51FA">
        <w:trPr>
          <w:cantSplit/>
          <w:tblHeader/>
        </w:trPr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0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nowego (w ciągu 7 - 30 dni po wykonaniu) w stanie suchym barwy białej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R4/5</w:t>
            </w:r>
          </w:p>
        </w:tc>
      </w:tr>
      <w:tr w:rsidR="008C51FA" w:rsidRPr="008C51FA" w:rsidTr="008C51FA">
        <w:trPr>
          <w:cantSplit/>
          <w:trHeight w:val="115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suchego w okresie od 31 dnia do 180 dnia po wykonaniu, barwy: białej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R4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suchego od 181 dnia po wykonaniu barwy białej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grubowarstwowego strukturalnego oznakowania wilgotnego od 7 dnia do 30 dnia po wykonaniu, barwy białej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RW3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grubowarstwowego strukturalnego oznakowania wilgotnego od 31 dnia po wykonaniu, barwy białej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oznako-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wania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nowego białego wykonanego taśmami: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na sucho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w stanie wilgotnym (tylko typ II)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RW4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oznako-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wania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białego od 31 dnia eksploatacji wykonanego taśmami: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na sucho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w stanie wilgotnym (tylko typ II)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oznako-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wania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tymczasowego żółtego (typ I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i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II)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do 90 dnia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od 91 do 120 dnia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po 120 dniach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oznako-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wania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tymczasowego żółtego wilgotnego strukturalnego (typ II)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do 90 dnia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od 91 do 120 dnia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po 120 dniach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10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nowego (od 7 do 30 dnia po wykonaniu) 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żółtej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eksploatowanego (po 30 dniu od wykonania)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żółtej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w świetle rozproszonym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Qd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(alternatywnie do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 dla oznakowania nowego w ciągu od 7 do 30 dnia po wykonaniu,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160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w świetle rozproszonym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Qd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(alternatywnie do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) dla oznakowania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eksploa-towanego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w ciągu całego okresu eksploatacji po 30 dniu od wykonania, 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100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 xml:space="preserve"> 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Współrzędne chromatyczności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x,y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wg rys. 1, 2 i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Szorstkość oznakowania eksploatowanego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wskaźnik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Trwałość oznakowania cienkowarstwowego po 12 miesiącach: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skala LCPC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Czas schnięcia materiału na nawierzchni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8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dzień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8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nocy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h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</w:tbl>
    <w:p w:rsidR="008C51FA" w:rsidRPr="008C51FA" w:rsidRDefault="008C51FA" w:rsidP="008C51FA">
      <w:pPr>
        <w:overflowPunct w:val="0"/>
        <w:autoSpaceDE w:val="0"/>
        <w:autoSpaceDN w:val="0"/>
        <w:spacing w:before="240" w:after="120" w:line="240" w:lineRule="auto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19.  Zbiorcze zestawienie wymagań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pozostałych drogach nie wymienionych w tablicy 18 (klasa 2 - dopuszczalna prędkość &lt; 100 km/h, natężenie ruchu &lt; 2 500 pojazdów rzeczywistych na dobę na pas).</w:t>
      </w:r>
    </w:p>
    <w:tbl>
      <w:tblPr>
        <w:tblW w:w="8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047"/>
        <w:gridCol w:w="1418"/>
        <w:gridCol w:w="1701"/>
        <w:gridCol w:w="992"/>
      </w:tblGrid>
      <w:tr w:rsidR="008C51FA" w:rsidRPr="008C51FA" w:rsidTr="008C51FA">
        <w:trPr>
          <w:cantSplit/>
          <w:tblHeader/>
        </w:trPr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04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Właściwość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nowego (od 7 dnia do  30 dnia po wykonaniu) w stanie suchym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5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białej,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5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 tymczasowej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eksploatowanego od 31 do 180 dnia po wykonaniu,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5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białej,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5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suchego od 181 dnia po wykonaniu barwy białej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grubowarstwowego strukturalnego oznakowania wilgotnego od 7 do 30 dnia po wykonaniu, barwy białej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RW3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białego, nowego wykonanego taśmami: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na sucho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w stanie wilgotnym (tylko typ II)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R5 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RW4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Współczynnik odblasku R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białego od 31 dnia eksploatacji wykonanego taśmami: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na sucho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w stanie wilgotnym (tylko typ II)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tymczasowego żółtego (typ I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i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II)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do 90 dnia - klasa R4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od 91 do 120 dnia – klasa 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po 120 dniach – klasa R2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odblasku 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pl-PL"/>
              </w:rPr>
              <w:t>R</w:t>
            </w:r>
            <w:r w:rsidRPr="008C51F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vertAlign w:val="subscript"/>
                <w:lang w:eastAsia="pl-PL"/>
              </w:rPr>
              <w:t>L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oznakowania tymczasowego żółtego wilgotnego strukturalnego (typ II)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do 90 dnia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od 91 do 120 dnia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po 120 dniach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50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35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val="en-US"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 xml:space="preserve">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RW1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nowego (od 7 do 30 dnia po wykonaniu)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 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0,35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0,40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B2/3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dla oznakowania eksploatowanego (po 30 dniu od wykonania)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białej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 żółtej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w świetle rozproszonym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Qd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(alternatywnie do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 dla oznakowania nowego w ciągu od 7 do 30 dnia po wykonaniu,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160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Q4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Q2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Współczynnik luminancji w świetle rozproszonym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Qd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(alternatywnie do </w:t>
            </w: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b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) dla oznakowania eksploatowanego w ciągu całego okresu eksploatacji po 30 dniu od wykonania,  barwy: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asfaltowej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białej na nawierzchni betonowej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żółtej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mcd m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-2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lx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-1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100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130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Q3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Q1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Współrzędne chromatyczności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x,y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wg rys. 1,2 i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15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Szorstkość oznakowania eksploatowanego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wskaźnik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S1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Trwałość oznakowania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cienkowarstwo-wego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po 12 miesiącach: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skala LCPC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³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8C51FA" w:rsidRPr="008C51FA" w:rsidTr="008C51FA">
        <w:trPr>
          <w:cantSplit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Czas schnięcia materiału na nawierzchni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5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dzień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ind w:left="355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0"/>
                <w:szCs w:val="20"/>
                <w:lang w:eastAsia="pl-PL"/>
              </w:rPr>
              <w:t>-</w:t>
            </w:r>
            <w:r w:rsidRPr="008C51FA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nocy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h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1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Symbol" w:eastAsiaTheme="minorEastAsia" w:hAnsi="Symbol" w:cs="Times New Roman"/>
                <w:sz w:val="24"/>
                <w:szCs w:val="24"/>
                <w:lang w:eastAsia="pl-PL"/>
              </w:rPr>
              <w:t>£</w:t>
            </w: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</w:tbl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6.5. Tolerancje wymiarów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6.5.1.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Dozwolone odstępstwa wymiarowe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Dozwolone odstępstwa wymiarowe nowo wykonanego oznakowania poziomego, zgodnego z dokumentacją projektową i załącznikiem nr 2 do rozporządzenia Ministra Infrastruktury z 3.07.2003 r. [11], zamieszczono w tablicy 20.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Tablica 20. Odstępstwa wymiarowe poziomych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dróg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903"/>
        <w:gridCol w:w="3141"/>
      </w:tblGrid>
      <w:tr w:rsidR="008C51FA" w:rsidRPr="008C51FA" w:rsidTr="008C51F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ind w:lef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Właściwości oznakowania</w:t>
            </w:r>
          </w:p>
        </w:tc>
        <w:tc>
          <w:tcPr>
            <w:tcW w:w="314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Dozwolone odstępstwa wymiarowe</w:t>
            </w:r>
          </w:p>
        </w:tc>
      </w:tr>
      <w:tr w:rsidR="008C51FA" w:rsidRPr="008C51FA" w:rsidTr="008C51F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Szerokość linii oznakowania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-5 mm  do +20 mm</w:t>
            </w:r>
          </w:p>
        </w:tc>
      </w:tr>
      <w:tr w:rsidR="008C51FA" w:rsidRPr="008C51FA" w:rsidTr="008C51F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Długość linii przerywanej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 -5 cm  do +15 cm</w:t>
            </w:r>
          </w:p>
        </w:tc>
      </w:tr>
      <w:tr w:rsidR="008C51FA" w:rsidRPr="008C51FA" w:rsidTr="008C51F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Długość modułu (linia + odstęp)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+15 cm</w:t>
            </w:r>
          </w:p>
        </w:tc>
      </w:tr>
      <w:tr w:rsidR="008C51FA" w:rsidRPr="008C51FA" w:rsidTr="008C51F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Umiejscowienie strzałek, symboli, napisów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poprzek ±20 cm, wzdłuż ±100 cm</w:t>
            </w:r>
          </w:p>
        </w:tc>
      </w:tr>
      <w:tr w:rsidR="008C51FA" w:rsidRPr="008C51FA" w:rsidTr="008C51F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Odstęp poprzeczny linii podwójnych P3, P4, P5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±20 mm</w:t>
            </w:r>
          </w:p>
        </w:tc>
      </w:tr>
      <w:tr w:rsidR="008C51FA" w:rsidRPr="008C51FA" w:rsidTr="008C51F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Odstępstwo poprzeczne odnowionego oznakowania w stosunku do starego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±5 cm/50 m ±2 cm</w:t>
            </w:r>
          </w:p>
        </w:tc>
      </w:tr>
    </w:tbl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6.5.2.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Tolerancje przy odnawianiu istniejącego oznakowania</w:t>
      </w:r>
    </w:p>
    <w:p w:rsidR="008C51FA" w:rsidRPr="008C51FA" w:rsidRDefault="008C51FA" w:rsidP="008C51FA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Przy odnawianiu istniejącego oznakowania należy dążyć do pokrycia pełnej powierzchni istniejących znaków, przy zachowaniu dopuszczalnych tolerancji podanych w punkcie 6.4.1.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6" w:name="_Toc505849080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7. Obmiar robót</w:t>
      </w:r>
      <w:bookmarkEnd w:id="16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7.1. Ogólne zasady obmiaru robót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obmiaru robót podano w OST  D-M-00.00.00 „Wymagania ogólne”  pkt 7.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7.2. Jednostka obmiarowa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Jednostką obmiarową oznakowania poziomego jest 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(metr kwadratowy) powierzchni naniesionych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lub liczba umieszczonych punktowych elementów odblaskowych.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7" w:name="_Toc505849081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8. Odbiór robót</w:t>
      </w:r>
      <w:bookmarkEnd w:id="17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8.1. Ogólne zasady odbioru robót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odbioru robót podano w OST  D-M-00.00.00 „Wymagania ogólne” pkt 8.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Roboty uznaje się za wykonane zgodnie z dokumentacją projektową, ST i wymaganiami Inżyniera, jeżeli wszystkie pomiary i badania z zachowaniem tolerancji według pkt 6 dały wyniki pozytywne.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8.2. Odbiór robót zanikających i ulegających zakryciu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Odbiór robót zanikających i ulegających zakryciu, w zależności od przyjętego sposobu wykonania robót, może być dokonany po: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oczyszczeniu powierzchni nawierzchni,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przedznakowaniu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frezowaniu nawierzchni przed wykonaniem znakowania materiałem grubowarstwowym,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usunięciu istniejącego oznakowania poziomego,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wykonaniu podkładu (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primera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) na nawierzchni betonowej.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8.3. Odbiór ostateczny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Odbioru ostatecznego należy dokonać po całkowitym zakończeniu robót, na podstawie wyników pomiarów i badań jakościowych określonych w punktach od 2 do 6. Sprawdzeniu podlegają cechy oznakowania określone niniejszym OST na podstawie badań wykonanych przed upływem okresu gwarancyjnego. Odbiór ostateczny polega na finalnej ocenie rzeczywistego wykonania robót w odniesieniu do ich ilości, jakości i wartości [24].   Odbioru ostatecznego robót dokonuje komisja wyznaczona przez Zamawiającego w obecności Inżyniera (Inspektora Nadzoru) i Wykonawcy. Komisja odbierająca roboty dokonuje ich oceny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jakościowej na podstawie oceny wizualnej, przedłożonych dokumentów, wyników badań i pomiarów oraz zgodności wykonania oznakowania z dokumentacja projektową i ST.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8.4. Odbiór pogwarancyjny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Odbiór pogwarancyjny polega na ocenie wykonanych robót związanych z usunięciem wad stwierdzonych w trakcie odbioru ostatecznego i zaistniałych w okresie gwarancyjnym. Odbiór pogwarancyjny zaleca się przeprowadzić w ciągu 1 miesiąca po upływie okresu gwarancyjnego, ustalonego w ST.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8.5. Gwarancja jakościowa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Zaleca się stosowanie następujących minimalnych okresów gwarancyjnych [19]: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a) dla oznakowania cienkowarstwowego: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odcinkach zamiejskich, z wyłączeniem przejść dla pieszych: co najmniej 12 miesięcy,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odcinkach przejść przez miejscowości: co najmniej 6 miesięcy,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przejściach dla pieszych na odcinkach zamiejskich: co najmniej 6 miesięcy,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przejściach dla pieszych w miejscowościach: co najmniej 3 miesiące,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dla oznakowania grubowarstwowego, oznakowania taśmami i punktowymi elementami odblaskowymi: co najmniej 24 miesiące.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 następujących przypadkach należy uwzględnić ograniczenia okresów gwarancyjnych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a) cienkowarstwowych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wymalowań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farbami nie udziela się 12 miesięcznej gwarancji na wykonane oznakowanie w przypadku nawierzchni, których czas użytkowania jest krótszy niż jeden rok oraz dla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oznakowań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wykonanych w okresie od 1 listopada do 31 marca,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nawierzchniach asfaltowych niejednorodnych o warstwie ścieralnej spękanej, kruszącej się, z luźnymi grysami, należy skrócić okres gwarancyjny dla linii segregacyjnych do 6 miesięcy, przejść dla pieszych i drobnych elementów do 3 miesięcy,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nawierzchniach kostkowych o równej powierzchni w dobrym stanie, pożądane jest skrócić okres gwarancyjny dla linii segregacyjnych do 3 miesięcy, przejść dla pieszych i drobnych elementów do 1 miesiąca,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nawierzchniach drogowych o silnie zdeformowanej, spękanej, łuszczącej się powierzchni, na złączach podłużnych jeśli są niejednorodne, tj. ze szczelinami, garbami podłużnymi i poprzecznymi, na nawierzchniach kostkowych w złym stanie (nierówna powierzchnia, kostka uszkodzona, braki kostki, luźne zanieczyszczenia w szczelinach między kostkami niemożliwe do usunięcia za pomocą szczotki i zamiatarki) - gwarancji nie powinno się udzielać,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stosowania piasku lub piasku z solą do zimowego utrzymania dróg, okres gwarancyjny należy skrócić do maksimum 9 miesięcy przy wymalowaniu wiosennym i do 6 miesięcy przy wymalowaniu jesiennym;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568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 nawierzchniach asfaltowych ułożonych do 1 miesiąca przed wykonaniem oznakowania (nawierzchnie nowe i odnowione) należy wymagać gwarancji maksymalnie 6 miesięcy przy minimalnych parametrach (R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L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&gt; 100 mcd/m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lx), po czym należy wykonać oznakowanie stałe z pełnymi wymaganiami odpowiednimi do rodzaju drogi.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8" w:name="_Toc505849082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9. Podstawa płatności</w:t>
      </w:r>
      <w:bookmarkEnd w:id="18"/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9.1. Ogólne ustalenia dotyczące podstawy płatności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ustalenia dotyczące podstawy płatności podano w OST D-M-00.00.00 „Wymagania ogólne” pkt 9. Ponadto Zamawiający powinien tak sformułować umowę, aby Wykonawca musiał doprowadzić oznakowanie do wymagań zawartych w ST w przypadku zauważenia niezgodności.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9.2. Cena jednostki obmiarowej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Cena 1 m</w:t>
      </w:r>
      <w:r w:rsidRPr="008C51F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2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wykonania robót obejmuje: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prace pomiarowe, roboty przygotowawcze i oznakowanie robót,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przygotowanie i dostarczenie materiałów,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oczyszczenie podłoża (nawierzchni),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przedznakowanie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naniesienie oznakowania na nawierzchnię drogi o kształtach i wymiarach zgodnych z dokumentacją projektową i załącznikiem nr 2 do rozporządzenia Ministra Infrastruktury [11],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ochrona oznakowania przed zniszczeniem przez pojazdy w czasie prowadzenia robót,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przeprowadzenie pomiarów i badań laboratoryjnych wymaganych w specyfikacji technicznej.</w:t>
      </w:r>
    </w:p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9" w:name="_Toc505849083"/>
      <w:r w:rsidRPr="008C51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10. Przepisy związane</w:t>
      </w:r>
      <w:bookmarkEnd w:id="19"/>
    </w:p>
    <w:p w:rsidR="008C51FA" w:rsidRPr="008C51FA" w:rsidRDefault="008C51FA" w:rsidP="008C51FA">
      <w:pPr>
        <w:keepNext/>
        <w:overflowPunct w:val="0"/>
        <w:autoSpaceDE w:val="0"/>
        <w:autoSpaceDN w:val="0"/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10.1. Normy</w:t>
      </w:r>
    </w:p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2481"/>
        <w:gridCol w:w="5954"/>
      </w:tblGrid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1.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PN-EN 1436:2012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Materiały do poziomego oznakowania dróg – Wymagania dotyczące poziomych </w:t>
            </w:r>
            <w:proofErr w:type="spellStart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oznakowań</w:t>
            </w:r>
            <w:proofErr w:type="spellEnd"/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dróg 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PN-EN 1790:2014-02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Materiały do poziomego oznakowania dróg - Prefabrykowane materiały do poziomego oznakowania dróg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3.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1423:2012</w:t>
            </w:r>
          </w:p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 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Materiały do poziomego oznakowania dróg - Materiały do posypywania. Kulki szklane, kruszywo przeciwpoślizgowe i ich mieszaniny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4.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Century Gothic" w:eastAsiaTheme="minorEastAsia" w:hAnsi="Century Gothic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PN-EN 1463-1:2009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Materiały do poziomego oznakowania dróg - Punktowe elementy odblaskowe Część 1: Wymagania dotyczące charakterystyki nowego elementu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5.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Century Gothic" w:eastAsiaTheme="minorEastAsia" w:hAnsi="Century Gothic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1463-2:2003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Materiały do poziomego oznakowania dróg - Punktowe elementy odblaskowe Część 2: Badania terenowe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PN-O-79252:2001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Opakowania transportowe z zawartością - Znaki i znakowanie - Wymagania podstawowe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PN-C-81400:1989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Wyroby lakierowe. Pakowanie, przechowywanie i transport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Century Gothic" w:eastAsiaTheme="minorEastAsia" w:hAnsi="Century Gothic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1871:2003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Materiały do poziomego oznakowania dróg - Właściwości fizyczne</w:t>
            </w:r>
          </w:p>
        </w:tc>
      </w:tr>
      <w:tr w:rsidR="008C51FA" w:rsidRPr="008C51FA" w:rsidTr="008C51FA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4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rPr>
                <w:rFonts w:ascii="Century Gothic" w:eastAsiaTheme="minorEastAsia" w:hAnsi="Century Gothic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pl-PL"/>
              </w:rPr>
              <w:t>PN-EN 13036-4: 2011</w:t>
            </w:r>
          </w:p>
        </w:tc>
        <w:tc>
          <w:tcPr>
            <w:tcW w:w="5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51FA" w:rsidRPr="008C51FA" w:rsidRDefault="008C51FA" w:rsidP="008C51FA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8C51FA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:rsidR="008C51FA" w:rsidRPr="008C51FA" w:rsidRDefault="008C51FA" w:rsidP="008C51FA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5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10.2. Przepisy związane i inne dokumenty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10.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Rozporządzenie Ministra Infrastruktury, Spraw Wewnętrznych i Administracji z dnia 12 października 2002 r. w sprawie znaków i symboli drogowych (Dz. U. nr 170, poz. 1393)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11.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Załącznik nr 2 do rozporządzenia Ministra Infrastruktury z dnia 3 lipca 2003 r. w sprawie szczegółowych warunków technicznych dla znaków i sygnałów drogowych oraz urządzeń bezpieczeństwa ruchu drogowego i warunków ich umieszczania na drogach (Dz. U. Nr 220, poz. 2181 z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 zm.)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12.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Rozporządzenie Parlamentu Europejskiego i Rady (UE) Nr 305/2011 z dnia 9 marca 2011 r. ustanawiające zharmonizowane warunki wprowadzania do obrotu wyrobów budowlanych i uchylające dyrektywę Rady 89/106/EWG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13.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Rozporządzenie Ministra  Infrastruktury z dnia 17 listopada 2016 w sprawie sposobu deklarowania właściwości użytkowych wyrobów budowlanych oraz sposobu ich znakowania znakiem budowlanym (Dz. U. poz.1966)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14.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Ustawa z 16 kwietnia 2004 r. o wyrobach budowlanych (tekst jednolity Dz. U. z 2016 r. poz.1570 z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zm.) 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15.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Rozporządzenie Ministra  Infrastruktury i Budownictwa z dnia 17 listopada 2016 r. w sprawie krajowych ocen technicznych (Dz. U. poz. 1968)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16.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Ustawa o systemach zgodności z 13 kwietnia 2016 r. (Dz.U. poz. 542 i 1228)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17.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Vademecum poziomego oznakowania dróg, Zenon Szczepaniak, Seria „S” – Studia i Materiały. Zeszyt nr 76,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IBDiM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Warszawa, 2015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18.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Rozporządzenie Ministra Zdrowia z dnia 30 marca 2015 r. w sprawie oznakowania opakowań substancji niebezpiecznych (Dz. U. poz. 450)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19.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Warunki Techniczne. Poziome oznakowanie dróg. POD-97, I-55,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IBDiM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, Warszawa, 1997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20.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Zrestrukturyzowana Umowa ADR – umowa europejska dotycząca międzynarodowego przewozu drogowego towarów niebezpiecznych (Dz. U. z 2011 r. nr 110 poz. 641)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21.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Prawo przewozowe (tekst jednolity Dz. U. z 2017 r. poz. 1983)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22.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Zarządzenie nr 34 Generalnego Dyrektora Dróg Krajowych i Autostrad z dnia 30 kwietnia 2015 r. w sprawie diagnostyki stanu nawierzchni i jej elementów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23.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Podręcznik oznakowania poziomego, Linia Życia, Wrocław, 2011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ind w:left="709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24.</w:t>
      </w:r>
      <w:r w:rsidRPr="008C51FA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Prawo zamówień publicznych (tekst jednolity Dz. U. z 2017 r., poz. 1579 z </w:t>
      </w:r>
      <w:proofErr w:type="spellStart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Pr="008C51FA">
        <w:rPr>
          <w:rFonts w:ascii="Times New Roman" w:eastAsiaTheme="minorEastAsia" w:hAnsi="Times New Roman" w:cs="Times New Roman"/>
          <w:sz w:val="24"/>
          <w:szCs w:val="24"/>
          <w:lang w:eastAsia="pl-PL"/>
        </w:rPr>
        <w:t>. zm.)</w:t>
      </w:r>
    </w:p>
    <w:p w:rsidR="008C51FA" w:rsidRPr="008C51FA" w:rsidRDefault="008C51FA" w:rsidP="008C51F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1FA" w:rsidRDefault="008C51FA"/>
    <w:sectPr w:rsidR="008C5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15C193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1FA"/>
    <w:rsid w:val="008C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A4DE"/>
  <w15:chartTrackingRefBased/>
  <w15:docId w15:val="{BFED5392-DAC1-4594-89B4-456BF866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C51FA"/>
    <w:pPr>
      <w:keepNext/>
      <w:overflowPunct w:val="0"/>
      <w:autoSpaceDE w:val="0"/>
      <w:autoSpaceDN w:val="0"/>
      <w:spacing w:before="240" w:after="120" w:line="240" w:lineRule="auto"/>
      <w:jc w:val="both"/>
      <w:outlineLvl w:val="0"/>
    </w:pPr>
    <w:rPr>
      <w:rFonts w:ascii="Times New Roman" w:eastAsiaTheme="minorEastAsia" w:hAnsi="Times New Roman" w:cs="Times New Roman"/>
      <w:b/>
      <w:bCs/>
      <w:caps/>
      <w:kern w:val="36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C51FA"/>
    <w:pPr>
      <w:keepNext/>
      <w:overflowPunct w:val="0"/>
      <w:autoSpaceDE w:val="0"/>
      <w:autoSpaceDN w:val="0"/>
      <w:spacing w:before="120" w:after="120" w:line="240" w:lineRule="auto"/>
      <w:jc w:val="both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51FA"/>
    <w:pPr>
      <w:keepNext/>
      <w:overflowPunct w:val="0"/>
      <w:autoSpaceDE w:val="0"/>
      <w:autoSpaceDN w:val="0"/>
      <w:spacing w:before="60" w:after="60" w:line="240" w:lineRule="auto"/>
      <w:jc w:val="both"/>
      <w:outlineLvl w:val="2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8C51FA"/>
    <w:pPr>
      <w:keepNext/>
      <w:overflowPunct w:val="0"/>
      <w:autoSpaceDE w:val="0"/>
      <w:autoSpaceDN w:val="0"/>
      <w:spacing w:before="240" w:after="60" w:line="240" w:lineRule="auto"/>
      <w:jc w:val="both"/>
      <w:outlineLvl w:val="3"/>
    </w:pPr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51FA"/>
    <w:rPr>
      <w:rFonts w:ascii="Times New Roman" w:eastAsiaTheme="minorEastAsia" w:hAnsi="Times New Roman" w:cs="Times New Roman"/>
      <w:b/>
      <w:bCs/>
      <w:caps/>
      <w:kern w:val="3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C51FA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C51FA"/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C51F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C51FA"/>
    <w:rPr>
      <w:color w:val="800080"/>
      <w:u w:val="single"/>
    </w:rPr>
  </w:style>
  <w:style w:type="paragraph" w:customStyle="1" w:styleId="msonormal0">
    <w:name w:val="msonormal"/>
    <w:basedOn w:val="Normalny"/>
    <w:rsid w:val="008C5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20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40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6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8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10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12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14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autoRedefine/>
    <w:uiPriority w:val="39"/>
    <w:semiHidden/>
    <w:unhideWhenUsed/>
    <w:rsid w:val="008C51FA"/>
    <w:pPr>
      <w:overflowPunct w:val="0"/>
      <w:autoSpaceDE w:val="0"/>
      <w:autoSpaceDN w:val="0"/>
      <w:spacing w:after="0" w:line="240" w:lineRule="auto"/>
      <w:ind w:left="16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1FA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1FA"/>
    <w:pPr>
      <w:spacing w:before="12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C51FA"/>
    <w:pPr>
      <w:overflowPunct w:val="0"/>
      <w:autoSpaceDE w:val="0"/>
      <w:autoSpaceDN w:val="0"/>
      <w:spacing w:after="0" w:line="240" w:lineRule="auto"/>
    </w:pPr>
    <w:rPr>
      <w:rFonts w:ascii="Century Gothic" w:eastAsiaTheme="minorEastAsia" w:hAnsi="Century Gothic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C51FA"/>
    <w:rPr>
      <w:rFonts w:ascii="Century Gothic" w:eastAsiaTheme="minorEastAsia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C51FA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uiPriority w:val="35"/>
    <w:qFormat/>
    <w:rsid w:val="008C51FA"/>
    <w:pPr>
      <w:spacing w:before="12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8C51FA"/>
    <w:pPr>
      <w:numPr>
        <w:numId w:val="1"/>
      </w:numPr>
      <w:tabs>
        <w:tab w:val="clear" w:pos="360"/>
      </w:tabs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51FA"/>
    <w:pPr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C51FA"/>
    <w:pPr>
      <w:spacing w:after="0" w:line="360" w:lineRule="auto"/>
      <w:ind w:left="1418" w:hanging="1418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C51FA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C51FA"/>
    <w:pPr>
      <w:overflowPunct w:val="0"/>
      <w:autoSpaceDE w:val="0"/>
      <w:autoSpaceDN w:val="0"/>
      <w:spacing w:after="120" w:line="48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51FA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51FA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C51FA"/>
    <w:pPr>
      <w:overflowPunct w:val="0"/>
      <w:autoSpaceDE w:val="0"/>
      <w:autoSpaceDN w:val="0"/>
      <w:spacing w:after="120" w:line="480" w:lineRule="auto"/>
      <w:ind w:left="283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51FA"/>
    <w:pPr>
      <w:spacing w:before="6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51F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1FA"/>
    <w:pPr>
      <w:overflowPunct w:val="0"/>
      <w:autoSpaceDE w:val="0"/>
      <w:autoSpaceDN w:val="0"/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1FA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owytekst">
    <w:name w:val="Standardowy.tekst"/>
    <w:basedOn w:val="Normalny"/>
    <w:rsid w:val="008C51FA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10">
    <w:name w:val="_10"/>
    <w:basedOn w:val="Normalny"/>
    <w:rsid w:val="008C51F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12ptWyjustowany">
    <w:name w:val="Styl 12 pt Wyjustowany"/>
    <w:basedOn w:val="Normalny"/>
    <w:rsid w:val="008C51F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Wypunktowanie">
    <w:name w:val="Wypunktowanie"/>
    <w:basedOn w:val="Normalny"/>
    <w:rsid w:val="008C51FA"/>
    <w:pPr>
      <w:spacing w:after="0" w:line="240" w:lineRule="auto"/>
      <w:ind w:left="567" w:hanging="567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msochpdefault">
    <w:name w:val="msochpdefault"/>
    <w:basedOn w:val="Normalny"/>
    <w:rsid w:val="008C51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1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1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12466</Words>
  <Characters>74796</Characters>
  <Application>Microsoft Office Word</Application>
  <DocSecurity>0</DocSecurity>
  <Lines>623</Lines>
  <Paragraphs>174</Paragraphs>
  <ScaleCrop>false</ScaleCrop>
  <Company/>
  <LinksUpToDate>false</LinksUpToDate>
  <CharactersWithSpaces>87088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pkrakowiak</cp:lastModifiedBy>
  <cp:revision>1</cp:revision>
  <dcterms:created xsi:type="dcterms:W3CDTF">2021-08-04T07:50:00Z</dcterms:created>
  <dcterms:modified xsi:type="dcterms:W3CDTF">2021-08-04T07:55:00Z</dcterms:modified>
</cp:coreProperties>
</file>