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03" w:rsidRDefault="00534D03" w:rsidP="004A23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534D03" w:rsidRDefault="00534D03" w:rsidP="0053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182B31">
        <w:rPr>
          <w:rFonts w:ascii="Times New Roman" w:hAnsi="Times New Roman"/>
          <w:noProof/>
          <w:color w:val="00000A"/>
          <w:sz w:val="24"/>
          <w:szCs w:val="24"/>
          <w:lang w:eastAsia="pl-PL"/>
        </w:rPr>
        <w:drawing>
          <wp:inline distT="0" distB="0" distL="0" distR="0">
            <wp:extent cx="3286125" cy="1038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A3" w:rsidRDefault="00C741A3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423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D1F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40C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667281" w:rsidRDefault="000A51EE">
      <w:pPr>
        <w:contextualSpacing/>
        <w:rPr>
          <w:rFonts w:ascii="Times New Roman" w:hAnsi="Times New Roman" w:cs="Times New Roman"/>
          <w:sz w:val="24"/>
          <w:szCs w:val="24"/>
        </w:rPr>
      </w:pPr>
      <w:r w:rsidRPr="000A51EE">
        <w:rPr>
          <w:rFonts w:ascii="Times New Roman" w:hAnsi="Times New Roman" w:cs="Times New Roman"/>
          <w:sz w:val="24"/>
          <w:szCs w:val="24"/>
        </w:rPr>
        <w:t>ZP.271.2.</w:t>
      </w:r>
      <w:r w:rsidR="00694587">
        <w:rPr>
          <w:rFonts w:ascii="Times New Roman" w:hAnsi="Times New Roman" w:cs="Times New Roman"/>
          <w:sz w:val="24"/>
          <w:szCs w:val="24"/>
        </w:rPr>
        <w:t>18</w:t>
      </w:r>
      <w:r w:rsidRPr="000A51EE">
        <w:rPr>
          <w:rFonts w:ascii="Times New Roman" w:hAnsi="Times New Roman" w:cs="Times New Roman"/>
          <w:sz w:val="24"/>
          <w:szCs w:val="24"/>
        </w:rPr>
        <w:t>.2023.MP</w:t>
      </w:r>
    </w:p>
    <w:p w:rsidR="00C741A3" w:rsidRDefault="00C741A3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3920C2" w:rsidRDefault="004A239F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>Na podstawie art. 284 ust. 1 i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3920C2">
        <w:rPr>
          <w:rFonts w:ascii="Times New Roman" w:hAnsi="Times New Roman"/>
          <w:sz w:val="24"/>
          <w:szCs w:val="24"/>
        </w:rPr>
        <w:t xml:space="preserve"> </w:t>
      </w:r>
      <w:r w:rsidRPr="00496A6D">
        <w:rPr>
          <w:rFonts w:ascii="Times New Roman" w:hAnsi="Times New Roman"/>
          <w:sz w:val="24"/>
          <w:szCs w:val="24"/>
        </w:rPr>
        <w:t xml:space="preserve">ustawy z dnia 11 września 2019 r. Prawo </w:t>
      </w:r>
      <w:r w:rsidR="00534D03">
        <w:rPr>
          <w:rFonts w:ascii="Times New Roman" w:hAnsi="Times New Roman"/>
          <w:sz w:val="24"/>
          <w:szCs w:val="24"/>
        </w:rPr>
        <w:t>z</w:t>
      </w:r>
      <w:r w:rsidRPr="00496A6D">
        <w:rPr>
          <w:rFonts w:ascii="Times New Roman" w:hAnsi="Times New Roman"/>
          <w:sz w:val="24"/>
          <w:szCs w:val="24"/>
        </w:rPr>
        <w:t xml:space="preserve">amówień </w:t>
      </w:r>
      <w:r w:rsidR="00534D03">
        <w:rPr>
          <w:rFonts w:ascii="Times New Roman" w:hAnsi="Times New Roman"/>
          <w:sz w:val="24"/>
          <w:szCs w:val="24"/>
        </w:rPr>
        <w:t>p</w:t>
      </w:r>
      <w:r w:rsidRPr="00496A6D">
        <w:rPr>
          <w:rFonts w:ascii="Times New Roman" w:hAnsi="Times New Roman"/>
          <w:sz w:val="24"/>
          <w:szCs w:val="24"/>
        </w:rPr>
        <w:t>ublicznych (</w:t>
      </w:r>
      <w:r w:rsidR="00687756">
        <w:rPr>
          <w:rFonts w:ascii="Times New Roman" w:hAnsi="Times New Roman"/>
          <w:sz w:val="24"/>
          <w:szCs w:val="24"/>
        </w:rPr>
        <w:t xml:space="preserve">tekst jednolity </w:t>
      </w:r>
      <w:r w:rsidRPr="00496A6D">
        <w:rPr>
          <w:rFonts w:ascii="Times New Roman" w:hAnsi="Times New Roman"/>
          <w:sz w:val="24"/>
          <w:szCs w:val="24"/>
        </w:rPr>
        <w:t>Dz. U. 202</w:t>
      </w:r>
      <w:r w:rsidR="00086CCD">
        <w:rPr>
          <w:rFonts w:ascii="Times New Roman" w:hAnsi="Times New Roman"/>
          <w:sz w:val="24"/>
          <w:szCs w:val="24"/>
        </w:rPr>
        <w:t>2</w:t>
      </w:r>
      <w:r w:rsidRPr="00496A6D">
        <w:rPr>
          <w:rFonts w:ascii="Times New Roman" w:hAnsi="Times New Roman"/>
          <w:sz w:val="24"/>
          <w:szCs w:val="24"/>
        </w:rPr>
        <w:t xml:space="preserve"> r., poz. 1</w:t>
      </w:r>
      <w:r w:rsidR="00086CCD">
        <w:rPr>
          <w:rFonts w:ascii="Times New Roman" w:hAnsi="Times New Roman"/>
          <w:sz w:val="24"/>
          <w:szCs w:val="24"/>
        </w:rPr>
        <w:t>710</w:t>
      </w:r>
      <w:r w:rsidRPr="00496A6D">
        <w:rPr>
          <w:rFonts w:ascii="Times New Roman" w:hAnsi="Times New Roman"/>
          <w:sz w:val="24"/>
          <w:szCs w:val="24"/>
        </w:rPr>
        <w:t xml:space="preserve"> ze zm.)</w:t>
      </w:r>
      <w:r w:rsidR="00775BA1">
        <w:rPr>
          <w:rFonts w:ascii="Times New Roman" w:hAnsi="Times New Roman"/>
          <w:sz w:val="24"/>
          <w:szCs w:val="24"/>
        </w:rPr>
        <w:t>,</w:t>
      </w:r>
      <w:r w:rsidRPr="00496A6D">
        <w:rPr>
          <w:rFonts w:ascii="Times New Roman" w:hAnsi="Times New Roman"/>
          <w:sz w:val="24"/>
          <w:szCs w:val="24"/>
        </w:rPr>
        <w:t xml:space="preserve"> Zamawiający udziela wyjaśnień w postępowaniu o udzielenie zamówienia publicznego pn. </w:t>
      </w:r>
      <w:r w:rsidR="000A51EE" w:rsidRPr="000A51EE">
        <w:rPr>
          <w:rFonts w:ascii="Times New Roman" w:hAnsi="Times New Roman"/>
          <w:sz w:val="24"/>
          <w:szCs w:val="24"/>
        </w:rPr>
        <w:t>„Rozbudowa Szkoły Podstawowej nr 3 w Żyrardowie”</w:t>
      </w:r>
      <w:r w:rsidR="00687756">
        <w:rPr>
          <w:rFonts w:ascii="Times New Roman" w:hAnsi="Times New Roman"/>
          <w:sz w:val="24"/>
          <w:szCs w:val="24"/>
        </w:rPr>
        <w:t>.</w:t>
      </w:r>
    </w:p>
    <w:p w:rsidR="003931FA" w:rsidRDefault="0099103C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694587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F2689F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</w:p>
    <w:p w:rsidR="00F2689F" w:rsidRPr="00F2689F" w:rsidRDefault="00F2689F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sz w:val="24"/>
          <w:szCs w:val="24"/>
          <w:lang w:eastAsia="pl-PL"/>
        </w:rPr>
        <w:t>Par. 6 ust.2 brzmi: „Wykonawca określając wynagrodzenie oświadcza, że na etapie przygotowywania oferty wykorzystał wszelkie środki mające na celu ustalenie wysokości wynagrodzenia obejmującego całość niezbędnych prac, w tym wkalkulował i przewidział wszystkie ryzyka związane z wykonaniem przedmiotu umowy.” Wnioskujemy o jego modyfikację: „Wykonawca określając wynagrodzenie oświadcza, że na etapie przygotowywania oferty wykorzystał wszelkie środki mające na celu ustalenie wysokości wynagrodzenia obejmującego całość niezbędnych prac, w tym wkalkulował i przewidział ryzyka związane z wykonaniem przedmiotu umowy możliwe do ustalenia na dzień składania oferty w oparciu o dokumentację stanowiącą Opis Przedmiotu Zamówienia”</w:t>
      </w:r>
    </w:p>
    <w:p w:rsidR="00F2689F" w:rsidRDefault="00221BA3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66551B" w:rsidRPr="0066551B" w:rsidRDefault="0066551B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551B">
        <w:rPr>
          <w:rFonts w:ascii="Times New Roman" w:hAnsi="Times New Roman" w:cs="Times New Roman"/>
          <w:sz w:val="24"/>
          <w:szCs w:val="24"/>
          <w:lang w:eastAsia="pl-PL"/>
        </w:rPr>
        <w:t>Zamawiający nie wyraża zgody na wnioskowaną zmianę.</w:t>
      </w:r>
    </w:p>
    <w:p w:rsid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b/>
          <w:sz w:val="24"/>
          <w:szCs w:val="24"/>
          <w:lang w:eastAsia="pl-PL"/>
        </w:rPr>
        <w:t>Pytanie 1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</w:p>
    <w:p w:rsidR="00F2689F" w:rsidRP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sz w:val="24"/>
          <w:szCs w:val="24"/>
          <w:lang w:eastAsia="pl-PL"/>
        </w:rPr>
        <w:t>Par 6 ust.4 projektu umowy o brzmieniu :” Niedoszacowanie, pominięcie oraz brak rozpoznania opisanego w dokumentacji przetargowej zakresu przedmiotu umowy nie może być podstawą do żądania zmiany wynagrodzenia ryczałtowego, o którym mowa w ust. 1.</w:t>
      </w:r>
    </w:p>
    <w:p w:rsid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66551B" w:rsidRPr="0066551B" w:rsidRDefault="0066551B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551B">
        <w:rPr>
          <w:rFonts w:ascii="Times New Roman" w:hAnsi="Times New Roman" w:cs="Times New Roman"/>
          <w:sz w:val="24"/>
          <w:szCs w:val="24"/>
          <w:lang w:eastAsia="pl-PL"/>
        </w:rPr>
        <w:t>Zamawiający nie wyraża zgody na zmianę zapisu projektu umowy w § 6 ust. 4.</w:t>
      </w:r>
    </w:p>
    <w:p w:rsid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b/>
          <w:sz w:val="24"/>
          <w:szCs w:val="24"/>
          <w:lang w:eastAsia="pl-PL"/>
        </w:rPr>
        <w:t>Pytanie 1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</w:p>
    <w:p w:rsidR="00C741A3" w:rsidRPr="00F87B9E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sz w:val="24"/>
          <w:szCs w:val="24"/>
          <w:lang w:eastAsia="pl-PL"/>
        </w:rPr>
        <w:t>Par. 7 ust. 2 projektu umowy – wnioskujemy o zmianę zapisu z 14 dni do 7 dni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66551B" w:rsidRPr="0066551B" w:rsidRDefault="0066551B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551B">
        <w:rPr>
          <w:rFonts w:ascii="Times New Roman" w:hAnsi="Times New Roman" w:cs="Times New Roman"/>
          <w:sz w:val="24"/>
          <w:szCs w:val="24"/>
          <w:lang w:eastAsia="pl-PL"/>
        </w:rPr>
        <w:t>Zamawiający nie wyraża zgody na wnioskowaną zmianę.</w:t>
      </w:r>
    </w:p>
    <w:p w:rsid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Pytanie 1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</w:p>
    <w:p w:rsid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sz w:val="24"/>
          <w:szCs w:val="24"/>
          <w:lang w:eastAsia="pl-PL"/>
        </w:rPr>
        <w:t>Par. 8 ust. 7 projektu umowy – wnioskujemy o usunięcie w całości. „Protokół Odbioru Końcowego Inwestycji podpisany bez uwag przez Kierownika Budowy i Inspektora Nadzoru Inwestorskiego oraz zaakceptowany przez Zamawiającego, będzie stanowił podstawę do wystawienia faktury końcowej, o której mowa w § 6 ust. 8 pkt 4.”</w:t>
      </w:r>
    </w:p>
    <w:p w:rsidR="00F2689F" w:rsidRP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sz w:val="24"/>
          <w:szCs w:val="24"/>
          <w:lang w:eastAsia="pl-PL"/>
        </w:rPr>
        <w:t xml:space="preserve">Wskazać bowiem trzeba, że w świetle ugruntowanego w orzecznictwie poglądu zgłoszenie do odbioru przez wykonawcę robót budowlanych, które spełniają cechy zamówienia określone w umowie, chociaż zawierają pewne wady lub braki, prawie zawsze rodzi po stronie inwestora obowiązek odebrania wykonanych prac, zgodnie z art. 643 k.c.  Strony umowy o roboty budowlane nie mogą uzależniać odbioru tych robót od braku jakichkolwiek usterek, albowiem jedynie wady istotne uzasadniają taką odmowę (zob. wyrok Sądu Apelacyjnego w Katowicach z dnia 7 marca 2014 r., V </w:t>
      </w:r>
      <w:proofErr w:type="spellStart"/>
      <w:r w:rsidRPr="00F2689F">
        <w:rPr>
          <w:rFonts w:ascii="Times New Roman" w:hAnsi="Times New Roman" w:cs="Times New Roman"/>
          <w:sz w:val="24"/>
          <w:szCs w:val="24"/>
          <w:lang w:eastAsia="pl-PL"/>
        </w:rPr>
        <w:t>ACa</w:t>
      </w:r>
      <w:proofErr w:type="spellEnd"/>
      <w:r w:rsidRPr="00F2689F">
        <w:rPr>
          <w:rFonts w:ascii="Times New Roman" w:hAnsi="Times New Roman" w:cs="Times New Roman"/>
          <w:sz w:val="24"/>
          <w:szCs w:val="24"/>
          <w:lang w:eastAsia="pl-PL"/>
        </w:rPr>
        <w:t xml:space="preserve"> 725/13). W świetle art. 647 k.c. odbiór robót należy do obowiązków inwestora (odpowiednio - zamawiającego) i nie może być uzależniony od braku wad bądź usterek tych robót. Powołany przepis stanowi bowiem o odbiorze robót, a nie o „bezusterkowym” odbiorze robót. Wskazywanie na konieczność odbioru „bezusterkowego” statuuje przesłankę, której w zapisie ustawowym nie ustanowiono (zob. wyrok Sądu Apelacyjnego w Gdańsku z dnia 24 lutego 2012 r., V </w:t>
      </w:r>
      <w:proofErr w:type="spellStart"/>
      <w:r w:rsidRPr="00F2689F">
        <w:rPr>
          <w:rFonts w:ascii="Times New Roman" w:hAnsi="Times New Roman" w:cs="Times New Roman"/>
          <w:sz w:val="24"/>
          <w:szCs w:val="24"/>
          <w:lang w:eastAsia="pl-PL"/>
        </w:rPr>
        <w:t>ACa</w:t>
      </w:r>
      <w:proofErr w:type="spellEnd"/>
      <w:r w:rsidRPr="00F2689F">
        <w:rPr>
          <w:rFonts w:ascii="Times New Roman" w:hAnsi="Times New Roman" w:cs="Times New Roman"/>
          <w:sz w:val="24"/>
          <w:szCs w:val="24"/>
          <w:lang w:eastAsia="pl-PL"/>
        </w:rPr>
        <w:t xml:space="preserve"> 198/12). Przez wykonanie robót budowlanych rozumieć należy taką sytuację, gdy roboty zostały wykonane zgodnie z zakresem przedmiotowym umowy, na co nie ma wpływu ewentualne posiadanie przez te roboty nieistotnych wad, usterek i niedoróbek (zob. wyrok Sądu Apelacyjnego we Wrocławiu z dnia 18 października 2012 r., I </w:t>
      </w:r>
      <w:proofErr w:type="spellStart"/>
      <w:r w:rsidRPr="00F2689F">
        <w:rPr>
          <w:rFonts w:ascii="Times New Roman" w:hAnsi="Times New Roman" w:cs="Times New Roman"/>
          <w:sz w:val="24"/>
          <w:szCs w:val="24"/>
          <w:lang w:eastAsia="pl-PL"/>
        </w:rPr>
        <w:t>ACa</w:t>
      </w:r>
      <w:proofErr w:type="spellEnd"/>
      <w:r w:rsidRPr="00F2689F">
        <w:rPr>
          <w:rFonts w:ascii="Times New Roman" w:hAnsi="Times New Roman" w:cs="Times New Roman"/>
          <w:sz w:val="24"/>
          <w:szCs w:val="24"/>
          <w:lang w:eastAsia="pl-PL"/>
        </w:rPr>
        <w:t xml:space="preserve"> 1046/12).</w:t>
      </w:r>
    </w:p>
    <w:p w:rsidR="00F2689F" w:rsidRPr="0066551B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551B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66551B" w:rsidRPr="0066551B" w:rsidRDefault="0066551B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551B">
        <w:rPr>
          <w:rFonts w:ascii="Times New Roman" w:hAnsi="Times New Roman" w:cs="Times New Roman"/>
          <w:sz w:val="24"/>
          <w:szCs w:val="24"/>
          <w:lang w:eastAsia="pl-PL"/>
        </w:rPr>
        <w:t>Zamawiający nie wyraża zgody na wnioskowaną zmianę.</w:t>
      </w:r>
    </w:p>
    <w:p w:rsid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Pytanie 17</w:t>
      </w:r>
    </w:p>
    <w:p w:rsidR="00F2689F" w:rsidRP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sz w:val="24"/>
          <w:szCs w:val="24"/>
          <w:lang w:eastAsia="pl-PL"/>
        </w:rPr>
        <w:t>Par. 12 ust. 7 dotyczący zgłaszania zastrzeżeń przez Zamawiającego do przedłożonych projektów umów z podwykonawcami, wnioskujemy o zmianę czasu jaki zarezerwował sobie zamawiający na ten proces z 14 dni na sformułowanie „ do 5 dni”. Biorąc pod uwagę rozmiar zadanie, różnorodność branż skrócenie tego czasu zdecydowanie wpłynie na tempo realizacji całego zakresu umowy.</w:t>
      </w:r>
    </w:p>
    <w:p w:rsid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C741A3" w:rsidRPr="00F87B9E" w:rsidRDefault="0066551B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551B">
        <w:rPr>
          <w:rFonts w:ascii="Times New Roman" w:hAnsi="Times New Roman" w:cs="Times New Roman"/>
          <w:sz w:val="24"/>
          <w:szCs w:val="24"/>
          <w:lang w:eastAsia="pl-PL"/>
        </w:rPr>
        <w:t>Zamawiający nie wyraża zgody na wnioskowaną zmianę.</w:t>
      </w:r>
    </w:p>
    <w:p w:rsid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b/>
          <w:sz w:val="24"/>
          <w:szCs w:val="24"/>
          <w:lang w:eastAsia="pl-PL"/>
        </w:rPr>
        <w:t>Pytanie 1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</w:p>
    <w:p w:rsidR="00F2689F" w:rsidRPr="00F2689F" w:rsidRDefault="00F2689F" w:rsidP="00F2689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sz w:val="24"/>
          <w:szCs w:val="24"/>
          <w:lang w:eastAsia="pl-PL"/>
        </w:rPr>
        <w:t xml:space="preserve">Par. 18 wzoru umowy – wnioskujemy o zmniejszenie przewidzianych kar z zwłokę w wykonaniu przedmiotu umowy i zwłokę w usunięciu wad i usterek z 0,2% do 0,1%, oraz za niestawienie się na wyznaczonym przez Zamawiającego spotkaniu, w celu konsultacji i </w:t>
      </w:r>
      <w:r w:rsidRPr="00F2689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sprawozdania z zaawansowania pra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 nad tworzeniem Dokumentacji, </w:t>
      </w:r>
      <w:r w:rsidRPr="00F2689F">
        <w:rPr>
          <w:rFonts w:ascii="Times New Roman" w:hAnsi="Times New Roman" w:cs="Times New Roman"/>
          <w:sz w:val="24"/>
          <w:szCs w:val="24"/>
          <w:lang w:eastAsia="pl-PL"/>
        </w:rPr>
        <w:t xml:space="preserve">z wysokości 1% wartości wynagrodzenia ryczałtowego brutto  na 0,1%. Kary te są rażąco wysokie i przy takiej wysokości są nie do zaakceptowania, przekładając to na cyfry z niestawienie się na wyznaczonym spotkaniu kara może wynosić 155 </w:t>
      </w:r>
      <w:proofErr w:type="spellStart"/>
      <w:r w:rsidRPr="00F2689F">
        <w:rPr>
          <w:rFonts w:ascii="Times New Roman" w:hAnsi="Times New Roman" w:cs="Times New Roman"/>
          <w:sz w:val="24"/>
          <w:szCs w:val="24"/>
          <w:lang w:eastAsia="pl-PL"/>
        </w:rPr>
        <w:t>tys</w:t>
      </w:r>
      <w:proofErr w:type="spellEnd"/>
      <w:r w:rsidRPr="00F2689F">
        <w:rPr>
          <w:rFonts w:ascii="Times New Roman" w:hAnsi="Times New Roman" w:cs="Times New Roman"/>
          <w:sz w:val="24"/>
          <w:szCs w:val="24"/>
          <w:lang w:eastAsia="pl-PL"/>
        </w:rPr>
        <w:t>, to absurdalne i bardzo niebezpieczne narzędzie, które jednoznacznie wskazuje na nierównowagę stron umowy. To wykonawca przy tak skonstruowanym finansowaniu zadania (3 płatności) angażuje swoje środki finansowe i jest to wystarczająco duża presja, żeby zadanie pomyślnie zakończyć w terminie umownym bez zbędnej zwłoki, tymczasem katalog i rozmiar kar jakie przewidział Zamawiający skutecznie odstrasza potencjalnych wykonawców.</w:t>
      </w:r>
    </w:p>
    <w:p w:rsid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C741A3" w:rsidRPr="00C741A3" w:rsidRDefault="00C741A3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41A3">
        <w:rPr>
          <w:rFonts w:ascii="Times New Roman" w:hAnsi="Times New Roman" w:cs="Times New Roman"/>
          <w:sz w:val="24"/>
          <w:szCs w:val="24"/>
          <w:lang w:eastAsia="pl-PL"/>
        </w:rPr>
        <w:t>Zamawiający nie wyraża zgody na wnioskowane zmiany.</w:t>
      </w:r>
    </w:p>
    <w:p w:rsid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b/>
          <w:sz w:val="24"/>
          <w:szCs w:val="24"/>
          <w:lang w:eastAsia="pl-PL"/>
        </w:rPr>
        <w:t>Pytanie 1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</w:p>
    <w:p w:rsidR="00F2689F" w:rsidRP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sz w:val="24"/>
          <w:szCs w:val="24"/>
          <w:lang w:eastAsia="pl-PL"/>
        </w:rPr>
        <w:t>Par. 18 ust. 3  pkt  1 o brzmieniu: „za nieterminową zapłatę wynagrodzenia należnego podwykonawcom lub dalszym podwykonawcom, w wysokości 0,2% należnego im wynagrodzenia brutto, za każdy dzień zwłoki licząc od dnia następnego, po upływie terminu zapłaty określonego w umowie”  wnioskujemy o zmianę tego zapisu na „Zamawiający może za nieterminową zapłatę wynagrodzenia należnego podwykonawcom lub dalszym podwykonawcom naliczyć karę  w wysokości 0,1% należnego im wynagrodzenia brutto, za każdy dzień zwłoki licząc od dnia następnego, po upływie terminu zapłaty określonego w umowie”. Kwestię rozliczenia podwykonawców Zamawiający szczegółowo opisał w projekcie umowy i jest oczywistym, że przez otrzymaniem zapłaty od Zamawiającego, wykonawca musi przedłożyć dowody zapłaty podwykonawcom, zgłoszonym do Zamawiającego i to jest oczywiste. To gwarantuje bezpieczeństwo podwykonawcom jak i Zamawiającemu. W procesie budowlanym, który Zamawiający przewidział na 41 miesięcy nie można wykluczyć, że zdarzą się nieznacznie przekroczone terminy zapłaty na rzecz podwykonawców, którym ewentualnie przysługują ustawowe odsetki. Wnioskujemy zatem o analizę i weryfikację tego zapisu. Analogicznie par. 18 ust. 3 pkt 6.</w:t>
      </w:r>
    </w:p>
    <w:p w:rsid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F87B9E" w:rsidRPr="00F87B9E" w:rsidRDefault="00F87B9E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B9E">
        <w:rPr>
          <w:rFonts w:ascii="Times New Roman" w:hAnsi="Times New Roman" w:cs="Times New Roman"/>
          <w:sz w:val="24"/>
          <w:szCs w:val="24"/>
          <w:lang w:eastAsia="pl-PL"/>
        </w:rPr>
        <w:t>Zamawiający nie wyraża zgody na wnioskowaną zmianę.</w:t>
      </w:r>
      <w:bookmarkStart w:id="0" w:name="_GoBack"/>
      <w:bookmarkEnd w:id="0"/>
    </w:p>
    <w:p w:rsid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20</w:t>
      </w:r>
    </w:p>
    <w:p w:rsidR="00C741A3" w:rsidRPr="00C741A3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sz w:val="24"/>
          <w:szCs w:val="24"/>
          <w:lang w:eastAsia="pl-PL"/>
        </w:rPr>
        <w:t xml:space="preserve">Wnioskujemy o zmianę treści par. 18 ust. 6 .„Łączna wysokość kar umownych nie może przekroczyć 40 % łącznego wynagrodzenia umownego brutto, o którym mowa w § 6 ust. 1 umowy”, wnioskujemy o zmianę na zapis: ”Łączna wysokość kar umownych nie może przekroczyć 15 % łącznego wynagrodzenia umownego brutto, o którym mowa w § 6 ust. 1 </w:t>
      </w:r>
      <w:r w:rsidRPr="00F2689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umowy.” Tak wysoki poziom kar jest rażącym naruszeniem zasad współżycia społecznego i równości stron umowy.</w:t>
      </w:r>
    </w:p>
    <w:p w:rsid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C741A3" w:rsidRPr="00C741A3" w:rsidRDefault="00C741A3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41A3">
        <w:rPr>
          <w:rFonts w:ascii="Times New Roman" w:hAnsi="Times New Roman" w:cs="Times New Roman"/>
          <w:sz w:val="24"/>
          <w:szCs w:val="24"/>
          <w:lang w:eastAsia="pl-PL"/>
        </w:rPr>
        <w:t>Zamawiający nie wyraża zgody na wnioskowaną zmianę</w:t>
      </w:r>
    </w:p>
    <w:p w:rsidR="00F2689F" w:rsidRDefault="00F2689F" w:rsidP="00662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Pytanie 21</w:t>
      </w:r>
    </w:p>
    <w:p w:rsidR="00F2689F" w:rsidRPr="00F2689F" w:rsidRDefault="00F2689F" w:rsidP="00F2689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sz w:val="24"/>
          <w:szCs w:val="24"/>
          <w:lang w:eastAsia="pl-PL"/>
        </w:rPr>
        <w:t>Par. 22 ust. 1 pkt 5 wzoru umowy zawiera treść: „zmiany ceny materiałów lub kosztów związanych z realizacją zamówienia; wartość zmiany ceny materiałów lub kosztów związanych z realizacją zamówienia uprawniający Strony Umowy do żądania zmiany wynagrodzenia ustala się na co najmniej 20 %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co najmniej 20 %, z zastrzeżeniem ust. 8.</w:t>
      </w:r>
    </w:p>
    <w:p w:rsidR="00F2689F" w:rsidRDefault="00F2689F" w:rsidP="00F2689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89F">
        <w:rPr>
          <w:rFonts w:ascii="Times New Roman" w:hAnsi="Times New Roman" w:cs="Times New Roman"/>
          <w:sz w:val="24"/>
          <w:szCs w:val="24"/>
          <w:lang w:eastAsia="pl-PL"/>
        </w:rPr>
        <w:t>Proszę o wyjaśnienie czy tak opisany warunek waloryzacji należy rozumieć, że wykonawca wskazuje materiały, których cena w opisanych okresach uległa zmianie o 20% i to jest warunek uruchomienia waloryzacji, której sposób liczenia Zamawiający opisał w ust. 7 tegoż paragrafu? Jeśli tak należy to rozumieć to wnioskujemy o zmniejszenie tej bariery z 20 do 10%, ponieważ wówczas i tak sposób ewentualnie naliczonego wzrostu cen jest opisany w ust. 7 tego paragrafu  i jest opisany następująco: „Wysokość wynagrodzenia Wykonawcy ulegnie waloryzacji o zmianę wskaźnika cen produkcji budowlano-montażowej, ustalanego przez Prezesa Głównego Urzędu Statystycznego i ogłaszanego w Dzienniku Urzędowym RP „Monitor Polski”. Nadmienić należy, że 20% wzrost kosztów materiałów nawet po wybuchu wojny był mało realny, tymczasem planowany wzrost najniższego wynagrodzenia w najbliższym czasie przełoży się na pewno na wzrost kosztów pracy i tym samym wzrost cen materiałów i usług, biorąc pod uwagę historyczne dane mało prawdopodobne jest by ten wzrost osiągnął pułap 20%, a dla wykonawców już 10% wzrost jest bardzo odczuwalny, tym bardziej przy tak skonstruowanym finansowaniu przedmiotowej umowy, zatem wnioskujemy jak na wstępie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741A3" w:rsidRDefault="00C741A3" w:rsidP="00F2689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C741A3" w:rsidRPr="00C741A3" w:rsidRDefault="00C741A3" w:rsidP="00C741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41A3">
        <w:rPr>
          <w:rFonts w:ascii="Times New Roman" w:hAnsi="Times New Roman" w:cs="Times New Roman"/>
          <w:sz w:val="24"/>
          <w:szCs w:val="24"/>
          <w:lang w:eastAsia="pl-PL"/>
        </w:rPr>
        <w:t xml:space="preserve">Zmiana wynagrodzenia Wykonawcy o której mowa w 22 ust. 1 pkt 5 wzoru umowy jest możliwa po spełnieniu wszystkich warunków wskazanych w § 22 dotyczących przedmiotowej zmiany. Pisemny wniosek o zmianę wynagrodzenia w sytuacji zmiany ceny materiałów lub kosztów związanych z realizacją zamówienia o co najmniej 20 % musi zawierać między innymi dowody na to, że zmiana cen materiałów lub kosztów będzie miała wpływ na koszt realizacji zamówienia (w tym wyczerpujące uzasadnienie faktyczne i dokładne wskazanie materiałów lub kosztów, związanych z realizacją zamówienia, które miały bezpośredni wpływ na zmianę wynagrodzenia należnego Wykonawcy). </w:t>
      </w:r>
    </w:p>
    <w:p w:rsidR="00C741A3" w:rsidRPr="00F87B9E" w:rsidRDefault="00C741A3" w:rsidP="00C741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B9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Zamawiający nie wyraża zgody na wnioskowaną zmianę.</w:t>
      </w:r>
    </w:p>
    <w:p w:rsidR="00F87B9E" w:rsidRDefault="00F87B9E" w:rsidP="00C741A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87B9E">
        <w:rPr>
          <w:rFonts w:ascii="Times New Roman" w:hAnsi="Times New Roman" w:cs="Times New Roman"/>
          <w:b/>
          <w:sz w:val="24"/>
          <w:szCs w:val="24"/>
          <w:lang w:eastAsia="pl-PL"/>
        </w:rPr>
        <w:t>Pytanie 22</w:t>
      </w:r>
    </w:p>
    <w:p w:rsidR="00F87B9E" w:rsidRDefault="00F87B9E" w:rsidP="00C741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B9E">
        <w:rPr>
          <w:rFonts w:ascii="Times New Roman" w:hAnsi="Times New Roman" w:cs="Times New Roman"/>
          <w:sz w:val="24"/>
          <w:szCs w:val="24"/>
          <w:lang w:eastAsia="pl-PL"/>
        </w:rPr>
        <w:t xml:space="preserve">Ze względu na złożoność postępowania oraz krótki czas na przygotowanie ofert – zwracamy się z prośbą o przedłużenie terminu składania ofert o 14 dni </w:t>
      </w:r>
      <w:proofErr w:type="spellStart"/>
      <w:r w:rsidRPr="00F87B9E">
        <w:rPr>
          <w:rFonts w:ascii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F87B9E">
        <w:rPr>
          <w:rFonts w:ascii="Times New Roman" w:hAnsi="Times New Roman" w:cs="Times New Roman"/>
          <w:sz w:val="24"/>
          <w:szCs w:val="24"/>
          <w:lang w:eastAsia="pl-PL"/>
        </w:rPr>
        <w:t>, do dnia 19.04.2023 r.</w:t>
      </w:r>
    </w:p>
    <w:p w:rsidR="00F87B9E" w:rsidRDefault="00F87B9E" w:rsidP="00C741A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F87B9E" w:rsidRPr="00F87B9E" w:rsidRDefault="00F87B9E" w:rsidP="00C741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B9E">
        <w:rPr>
          <w:rFonts w:ascii="Times New Roman" w:hAnsi="Times New Roman" w:cs="Times New Roman"/>
          <w:sz w:val="24"/>
          <w:szCs w:val="24"/>
          <w:lang w:eastAsia="pl-PL"/>
        </w:rPr>
        <w:t>Zamawiający nie wyraża zgody na wydłużenie terminu składania ofert.</w:t>
      </w:r>
    </w:p>
    <w:p w:rsidR="00F87B9E" w:rsidRDefault="00F87B9E" w:rsidP="00C741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7B9E" w:rsidRPr="00F87B9E" w:rsidRDefault="00F87B9E" w:rsidP="00C741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1FE3" w:rsidRPr="00FD1FE3" w:rsidRDefault="00F2689F" w:rsidP="00FD1FE3">
      <w:pPr>
        <w:pStyle w:val="Bezodstpw"/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1FE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D1FE3" w:rsidRPr="00FD1FE3">
        <w:rPr>
          <w:rFonts w:ascii="Times New Roman" w:hAnsi="Times New Roman" w:cs="Times New Roman"/>
          <w:sz w:val="24"/>
          <w:szCs w:val="24"/>
          <w:lang w:eastAsia="pl-PL"/>
        </w:rPr>
        <w:t>(-)Wz. Prezydenta Miasta Żyrardowa</w:t>
      </w:r>
    </w:p>
    <w:p w:rsidR="00FD1FE3" w:rsidRPr="00FD1FE3" w:rsidRDefault="00FD1FE3" w:rsidP="00FD1FE3">
      <w:pPr>
        <w:pStyle w:val="Bezodstpw"/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FD1FE3">
        <w:rPr>
          <w:rFonts w:ascii="Times New Roman" w:hAnsi="Times New Roman" w:cs="Times New Roman"/>
          <w:sz w:val="24"/>
          <w:szCs w:val="24"/>
          <w:lang w:eastAsia="pl-PL"/>
        </w:rPr>
        <w:t>Adam Lemiesz</w:t>
      </w:r>
    </w:p>
    <w:p w:rsidR="00FD1FE3" w:rsidRPr="009B4420" w:rsidRDefault="00FD1FE3" w:rsidP="00FD1FE3">
      <w:pPr>
        <w:pStyle w:val="Bezodstpw"/>
        <w:spacing w:line="360" w:lineRule="auto"/>
        <w:ind w:left="354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1FE3">
        <w:rPr>
          <w:rFonts w:ascii="Times New Roman" w:hAnsi="Times New Roman" w:cs="Times New Roman"/>
          <w:sz w:val="24"/>
          <w:szCs w:val="24"/>
          <w:lang w:eastAsia="pl-PL"/>
        </w:rPr>
        <w:t>Pierwszy Zastępca Prezydenta Miasta Żyrardowa</w:t>
      </w:r>
    </w:p>
    <w:p w:rsidR="00D834F9" w:rsidRPr="00D834F9" w:rsidRDefault="00D834F9" w:rsidP="00D834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06D3" w:rsidRPr="00205EE2" w:rsidRDefault="003006D3" w:rsidP="00205EE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4D03" w:rsidRDefault="00534D03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4D03" w:rsidRDefault="00534D03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4D03" w:rsidRDefault="00534D03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5770F" w:rsidRPr="002C33A7" w:rsidRDefault="0095770F" w:rsidP="00775BA1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95770F" w:rsidRPr="002C33A7" w:rsidSect="004352E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E2" w:rsidRDefault="00205EE2" w:rsidP="00205EE2">
      <w:pPr>
        <w:spacing w:after="0" w:line="240" w:lineRule="auto"/>
      </w:pPr>
      <w:r>
        <w:separator/>
      </w:r>
    </w:p>
  </w:endnote>
  <w:endnote w:type="continuationSeparator" w:id="0">
    <w:p w:rsidR="00205EE2" w:rsidRDefault="00205EE2" w:rsidP="0020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839770"/>
      <w:docPartObj>
        <w:docPartGallery w:val="Page Numbers (Bottom of Page)"/>
        <w:docPartUnique/>
      </w:docPartObj>
    </w:sdtPr>
    <w:sdtEndPr/>
    <w:sdtContent>
      <w:p w:rsidR="00205EE2" w:rsidRDefault="00205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B9E">
          <w:rPr>
            <w:noProof/>
          </w:rPr>
          <w:t>5</w:t>
        </w:r>
        <w:r>
          <w:fldChar w:fldCharType="end"/>
        </w:r>
      </w:p>
    </w:sdtContent>
  </w:sdt>
  <w:p w:rsidR="00205EE2" w:rsidRDefault="00205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E2" w:rsidRDefault="00205EE2" w:rsidP="00205EE2">
      <w:pPr>
        <w:spacing w:after="0" w:line="240" w:lineRule="auto"/>
      </w:pPr>
      <w:r>
        <w:separator/>
      </w:r>
    </w:p>
  </w:footnote>
  <w:footnote w:type="continuationSeparator" w:id="0">
    <w:p w:rsidR="00205EE2" w:rsidRDefault="00205EE2" w:rsidP="0020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5F0A"/>
    <w:multiLevelType w:val="hybridMultilevel"/>
    <w:tmpl w:val="B14C6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4D6615"/>
    <w:multiLevelType w:val="hybridMultilevel"/>
    <w:tmpl w:val="259C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BC2E54"/>
    <w:multiLevelType w:val="hybridMultilevel"/>
    <w:tmpl w:val="12361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2B71F0"/>
    <w:multiLevelType w:val="hybridMultilevel"/>
    <w:tmpl w:val="481A62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6154"/>
    <w:rsid w:val="00041AAB"/>
    <w:rsid w:val="00042081"/>
    <w:rsid w:val="00056FBB"/>
    <w:rsid w:val="00065FC6"/>
    <w:rsid w:val="00086844"/>
    <w:rsid w:val="00086CCD"/>
    <w:rsid w:val="000935AC"/>
    <w:rsid w:val="000A1FEA"/>
    <w:rsid w:val="000A51EE"/>
    <w:rsid w:val="000C2EA8"/>
    <w:rsid w:val="00112A5C"/>
    <w:rsid w:val="001A2AEC"/>
    <w:rsid w:val="001A779F"/>
    <w:rsid w:val="00205EE2"/>
    <w:rsid w:val="00221BA3"/>
    <w:rsid w:val="00266CC8"/>
    <w:rsid w:val="00272324"/>
    <w:rsid w:val="002848AC"/>
    <w:rsid w:val="00285864"/>
    <w:rsid w:val="002C33A7"/>
    <w:rsid w:val="002C6A1E"/>
    <w:rsid w:val="003006D3"/>
    <w:rsid w:val="00304238"/>
    <w:rsid w:val="0030423A"/>
    <w:rsid w:val="00313163"/>
    <w:rsid w:val="00320527"/>
    <w:rsid w:val="00320E86"/>
    <w:rsid w:val="003920C2"/>
    <w:rsid w:val="003921D0"/>
    <w:rsid w:val="003931FA"/>
    <w:rsid w:val="003C5171"/>
    <w:rsid w:val="003E00DF"/>
    <w:rsid w:val="003F25F0"/>
    <w:rsid w:val="00434C22"/>
    <w:rsid w:val="004352E0"/>
    <w:rsid w:val="00480085"/>
    <w:rsid w:val="00493428"/>
    <w:rsid w:val="00496A6D"/>
    <w:rsid w:val="004A239F"/>
    <w:rsid w:val="00513752"/>
    <w:rsid w:val="00534D03"/>
    <w:rsid w:val="005457AF"/>
    <w:rsid w:val="005657DF"/>
    <w:rsid w:val="005C11DE"/>
    <w:rsid w:val="005C5228"/>
    <w:rsid w:val="005C5E7F"/>
    <w:rsid w:val="005D1681"/>
    <w:rsid w:val="006367AF"/>
    <w:rsid w:val="006432FD"/>
    <w:rsid w:val="00662A30"/>
    <w:rsid w:val="0066551B"/>
    <w:rsid w:val="00667281"/>
    <w:rsid w:val="00670EAD"/>
    <w:rsid w:val="00687756"/>
    <w:rsid w:val="00694587"/>
    <w:rsid w:val="006D4A9F"/>
    <w:rsid w:val="006E4E06"/>
    <w:rsid w:val="00721503"/>
    <w:rsid w:val="00775BA1"/>
    <w:rsid w:val="00782F3D"/>
    <w:rsid w:val="007863EB"/>
    <w:rsid w:val="007B1E81"/>
    <w:rsid w:val="007C6E99"/>
    <w:rsid w:val="007F5070"/>
    <w:rsid w:val="00834348"/>
    <w:rsid w:val="008B6308"/>
    <w:rsid w:val="008E4046"/>
    <w:rsid w:val="008F329E"/>
    <w:rsid w:val="008F3A29"/>
    <w:rsid w:val="009560B8"/>
    <w:rsid w:val="0095770F"/>
    <w:rsid w:val="00973794"/>
    <w:rsid w:val="0099103C"/>
    <w:rsid w:val="009B4420"/>
    <w:rsid w:val="009B50AF"/>
    <w:rsid w:val="009E590E"/>
    <w:rsid w:val="00A114BE"/>
    <w:rsid w:val="00A2378C"/>
    <w:rsid w:val="00A45D1C"/>
    <w:rsid w:val="00AA3C30"/>
    <w:rsid w:val="00AB0B03"/>
    <w:rsid w:val="00AB41F4"/>
    <w:rsid w:val="00AC756A"/>
    <w:rsid w:val="00AF219A"/>
    <w:rsid w:val="00B73B49"/>
    <w:rsid w:val="00B82C78"/>
    <w:rsid w:val="00B83248"/>
    <w:rsid w:val="00BC4725"/>
    <w:rsid w:val="00BF7C24"/>
    <w:rsid w:val="00C010C8"/>
    <w:rsid w:val="00C1378D"/>
    <w:rsid w:val="00C23B3E"/>
    <w:rsid w:val="00C40CA5"/>
    <w:rsid w:val="00C65A4B"/>
    <w:rsid w:val="00C741A3"/>
    <w:rsid w:val="00C83665"/>
    <w:rsid w:val="00CB5F97"/>
    <w:rsid w:val="00CE514A"/>
    <w:rsid w:val="00CF7B90"/>
    <w:rsid w:val="00D014BC"/>
    <w:rsid w:val="00D46AAF"/>
    <w:rsid w:val="00D76022"/>
    <w:rsid w:val="00D834F9"/>
    <w:rsid w:val="00DC3025"/>
    <w:rsid w:val="00DD1398"/>
    <w:rsid w:val="00DD5532"/>
    <w:rsid w:val="00E27887"/>
    <w:rsid w:val="00E30C83"/>
    <w:rsid w:val="00E47F86"/>
    <w:rsid w:val="00E5430A"/>
    <w:rsid w:val="00E639D2"/>
    <w:rsid w:val="00E95D24"/>
    <w:rsid w:val="00EA4AAA"/>
    <w:rsid w:val="00EA6075"/>
    <w:rsid w:val="00F01A84"/>
    <w:rsid w:val="00F2689F"/>
    <w:rsid w:val="00F62421"/>
    <w:rsid w:val="00F87B9E"/>
    <w:rsid w:val="00FC6DDA"/>
    <w:rsid w:val="00FD1FE3"/>
    <w:rsid w:val="00FD72A6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EE2"/>
  </w:style>
  <w:style w:type="paragraph" w:styleId="Stopka">
    <w:name w:val="footer"/>
    <w:basedOn w:val="Normalny"/>
    <w:link w:val="StopkaZnak"/>
    <w:uiPriority w:val="99"/>
    <w:unhideWhenUsed/>
    <w:rsid w:val="0020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E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F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F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5</cp:revision>
  <cp:lastPrinted>2023-03-31T13:19:00Z</cp:lastPrinted>
  <dcterms:created xsi:type="dcterms:W3CDTF">2023-03-31T12:06:00Z</dcterms:created>
  <dcterms:modified xsi:type="dcterms:W3CDTF">2023-03-31T13:19:00Z</dcterms:modified>
</cp:coreProperties>
</file>