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w:t>
      </w:r>
      <w:bookmarkStart w:id="0" w:name="_GoBack"/>
      <w:bookmarkEnd w:id="0"/>
      <w:r w:rsidRPr="00F961F3">
        <w:rPr>
          <w:rFonts w:ascii="Times New Roman" w:eastAsia="Times New Roman" w:hAnsi="Times New Roman" w:cs="Times New Roman"/>
          <w:sz w:val="24"/>
          <w:szCs w:val="24"/>
          <w:lang w:eastAsia="pl-PL"/>
        </w:rPr>
        <w:t xml:space="preserve">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r w:rsidR="008865C0">
        <w:rPr>
          <w:rFonts w:ascii="Times New Roman" w:eastAsia="Times New Roman" w:hAnsi="Times New Roman" w:cs="Times New Roman"/>
          <w:sz w:val="24"/>
          <w:szCs w:val="24"/>
          <w:lang w:eastAsia="pl-PL"/>
        </w:rPr>
        <w:t>t.j.Dz.U. z 2021 r. poz. 1129</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8865C0">
        <w:rPr>
          <w:rFonts w:ascii="Times New Roman" w:hAnsi="Times New Roman"/>
          <w:b/>
        </w:rPr>
        <w:t>Przebudowa dróg na terenie miasta Białobrzegi, gmina Białobrzegi</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 xml:space="preserve">towej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5E502D" w:rsidRPr="000B0FE7" w:rsidRDefault="000B0FE7" w:rsidP="005E502D">
      <w:pPr>
        <w:spacing w:after="0" w:line="240" w:lineRule="auto"/>
        <w:ind w:left="425"/>
        <w:jc w:val="both"/>
        <w:rPr>
          <w:rFonts w:ascii="Times New Roman" w:eastAsia="Times New Roman" w:hAnsi="Times New Roman" w:cs="Times New Roman"/>
          <w:sz w:val="24"/>
          <w:szCs w:val="24"/>
          <w:lang w:eastAsia="pl-PL"/>
        </w:rPr>
      </w:pPr>
      <w:r w:rsidRPr="000B0FE7">
        <w:rPr>
          <w:rFonts w:ascii="Times New Roman" w:hAnsi="Times New Roman" w:cs="Times New Roman"/>
          <w:sz w:val="24"/>
          <w:szCs w:val="24"/>
        </w:rPr>
        <w:t>Zakres robót realizowanych w ramach zamówienia obejmuje w szczególności</w:t>
      </w:r>
      <w:r w:rsidR="005E502D" w:rsidRPr="000B0FE7">
        <w:rPr>
          <w:rFonts w:ascii="Times New Roman" w:eastAsia="Times New Roman" w:hAnsi="Times New Roman" w:cs="Times New Roman"/>
          <w:sz w:val="24"/>
          <w:szCs w:val="24"/>
          <w:lang w:eastAsia="pl-PL"/>
        </w:rPr>
        <w:t>:</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budowę jezdni,</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budowę chodników,</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budowę kanalizacji deszczowej,</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budowę oświetlenia ulicznego,</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wykonanie oznakowania pionowego i poziomego.</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0B0FE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8865C0">
        <w:rPr>
          <w:rFonts w:ascii="Times New Roman" w:eastAsia="Times New Roman" w:hAnsi="Times New Roman" w:cs="Times New Roman"/>
          <w:sz w:val="24"/>
          <w:szCs w:val="24"/>
          <w:lang w:eastAsia="pl-PL"/>
        </w:rPr>
        <w:t xml:space="preserve"> oddalonych do 1</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okresie </w:t>
      </w:r>
      <w:r w:rsidR="00685907">
        <w:rPr>
          <w:rFonts w:ascii="Times New Roman" w:eastAsia="Times New Roman" w:hAnsi="Times New Roman" w:cs="Times New Roman"/>
          <w:b/>
          <w:sz w:val="24"/>
          <w:szCs w:val="24"/>
          <w:lang w:eastAsia="pl-PL"/>
        </w:rPr>
        <w:t>24</w:t>
      </w:r>
      <w:r w:rsidR="000F4F7B" w:rsidRPr="000B0FE7">
        <w:rPr>
          <w:rFonts w:ascii="Times New Roman" w:eastAsia="Times New Roman" w:hAnsi="Times New Roman" w:cs="Times New Roman"/>
          <w:b/>
          <w:sz w:val="24"/>
          <w:szCs w:val="24"/>
          <w:lang w:eastAsia="pl-PL"/>
        </w:rPr>
        <w:t xml:space="preserve"> miesięcy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przyczyn niezależnych od Zamawiającego, Zamawiający może polecić Wykonawcy </w:t>
      </w:r>
      <w:r w:rsidRPr="00D7124C">
        <w:rPr>
          <w:rFonts w:ascii="Times New Roman" w:eastAsia="Times New Roman" w:hAnsi="Times New Roman" w:cs="Times New Roman"/>
          <w:sz w:val="24"/>
          <w:szCs w:val="24"/>
          <w:lang w:eastAsia="pl-PL"/>
        </w:rPr>
        <w:lastRenderedPageBreak/>
        <w:t>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00810D16">
        <w:rPr>
          <w:rFonts w:ascii="Times New Roman" w:eastAsia="Times New Roman" w:hAnsi="Times New Roman" w:cs="Times New Roman"/>
          <w:sz w:val="24"/>
          <w:szCs w:val="24"/>
          <w:lang w:eastAsia="pl-PL"/>
        </w:rPr>
        <w:t xml:space="preserve"> do</w:t>
      </w:r>
      <w:r w:rsidRPr="00D7124C">
        <w:rPr>
          <w:rFonts w:ascii="Times New Roman" w:eastAsia="Times New Roman" w:hAnsi="Times New Roman" w:cs="Times New Roman"/>
          <w:sz w:val="24"/>
          <w:szCs w:val="24"/>
          <w:lang w:eastAsia="pl-PL"/>
        </w:rPr>
        <w:t xml:space="preserve">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w:t>
      </w:r>
      <w:r w:rsidR="00810D16">
        <w:rPr>
          <w:rFonts w:ascii="Times New Roman" w:eastAsia="Times New Roman" w:hAnsi="Times New Roman" w:cs="Times New Roman"/>
          <w:sz w:val="24"/>
          <w:szCs w:val="24"/>
          <w:lang w:eastAsia="pl-PL"/>
        </w:rPr>
        <w:t xml:space="preserve">ojektowej materiałów </w:t>
      </w:r>
      <w:r w:rsidRPr="00D7124C">
        <w:rPr>
          <w:rFonts w:ascii="Times New Roman" w:eastAsia="Times New Roman" w:hAnsi="Times New Roman" w:cs="Times New Roman"/>
          <w:sz w:val="24"/>
          <w:szCs w:val="24"/>
          <w:lang w:eastAsia="pl-PL"/>
        </w:rPr>
        <w:t>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koszty wyposażenia zaplecza tymczasowego w urządzenia placu budowy, obejmujące tymczasowe sieci elektryczne, energetyczne, wodociągowe, </w:t>
      </w:r>
      <w:r w:rsidRPr="00D7124C">
        <w:rPr>
          <w:rFonts w:ascii="Times New Roman" w:eastAsia="Times New Roman" w:hAnsi="Times New Roman" w:cs="Times New Roman"/>
          <w:sz w:val="24"/>
          <w:szCs w:val="24"/>
          <w:lang w:eastAsia="pl-PL"/>
        </w:rPr>
        <w:lastRenderedPageBreak/>
        <w:t>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810D16">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r w:rsidRPr="00D7124C">
        <w:rPr>
          <w:rFonts w:ascii="Times New Roman" w:eastAsia="Times New Roman" w:hAnsi="Times New Roman" w:cs="Times New Roman"/>
          <w:sz w:val="24"/>
          <w:szCs w:val="24"/>
          <w:lang w:eastAsia="pl-PL"/>
        </w:rPr>
        <w:t>.</w:t>
      </w:r>
    </w:p>
    <w:p w:rsidR="00F961F3" w:rsidRPr="00E610FA" w:rsidRDefault="00810D16"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Pr="00D7124C">
        <w:rPr>
          <w:rFonts w:ascii="Times New Roman" w:eastAsia="Times New Roman" w:hAnsi="Times New Roman" w:cs="Times New Roman"/>
          <w:sz w:val="24"/>
          <w:szCs w:val="24"/>
          <w:lang w:eastAsia="pl-PL"/>
        </w:rPr>
        <w:t xml:space="preserve">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xml:space="preserve">, z zastrzeżeniem </w:t>
      </w:r>
      <w:r w:rsidR="00F961F3" w:rsidRPr="00E610FA">
        <w:rPr>
          <w:rFonts w:ascii="Times New Roman" w:eastAsia="Times New Roman" w:hAnsi="Times New Roman" w:cs="Times New Roman"/>
          <w:sz w:val="24"/>
          <w:szCs w:val="24"/>
          <w:lang w:eastAsia="pl-PL"/>
        </w:rPr>
        <w:t>wyjątków przewidzianych w § 1</w:t>
      </w:r>
      <w:r w:rsidR="00E610FA" w:rsidRPr="00E610FA">
        <w:rPr>
          <w:rFonts w:ascii="Times New Roman" w:eastAsia="Times New Roman" w:hAnsi="Times New Roman" w:cs="Times New Roman"/>
          <w:sz w:val="24"/>
          <w:szCs w:val="24"/>
          <w:lang w:eastAsia="pl-PL"/>
        </w:rPr>
        <w:t>9</w:t>
      </w:r>
      <w:r w:rsidR="00F961F3" w:rsidRPr="00E610FA">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oświadcza, iż nie będzie zgłaszał żadnych roszczeń z tytułu niedoszacowania należności za wykonanie robót będących przedmiotem umowy czy innych błędów Wykonawcy, w szczególności </w:t>
      </w:r>
      <w:r w:rsidR="00810D16">
        <w:rPr>
          <w:rFonts w:ascii="Times New Roman" w:eastAsia="Times New Roman" w:hAnsi="Times New Roman" w:cs="Times New Roman"/>
          <w:sz w:val="24"/>
          <w:szCs w:val="24"/>
          <w:lang w:eastAsia="pl-PL"/>
        </w:rPr>
        <w:t>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 przypadku ograniczenia zakresu rzeczowego przedmiotu umowy, roboty niewykonane nie podlegają zapłacie i wynagrodzenie wskazane w §</w:t>
      </w:r>
      <w:r w:rsidR="005303C2">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5303C2">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5303C2"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5303C2">
        <w:rPr>
          <w:rFonts w:ascii="Times New Roman" w:eastAsia="Times New Roman" w:hAnsi="Times New Roman" w:cs="Times New Roman"/>
          <w:sz w:val="24"/>
          <w:szCs w:val="24"/>
          <w:lang w:eastAsia="pl-PL"/>
        </w:rPr>
        <w:t>Wynagrodzenie Wykonawcy, o którym mowa w §</w:t>
      </w:r>
      <w:r w:rsidR="00F1083F" w:rsidRPr="005303C2">
        <w:rPr>
          <w:rFonts w:ascii="Times New Roman" w:eastAsia="Times New Roman" w:hAnsi="Times New Roman" w:cs="Times New Roman"/>
          <w:sz w:val="24"/>
          <w:szCs w:val="24"/>
          <w:lang w:eastAsia="pl-PL"/>
        </w:rPr>
        <w:t xml:space="preserve"> </w:t>
      </w:r>
      <w:r w:rsidR="00B95AD1" w:rsidRPr="005303C2">
        <w:rPr>
          <w:rFonts w:ascii="Times New Roman" w:eastAsia="Times New Roman" w:hAnsi="Times New Roman" w:cs="Times New Roman"/>
          <w:sz w:val="24"/>
          <w:szCs w:val="24"/>
          <w:lang w:eastAsia="pl-PL"/>
        </w:rPr>
        <w:t>3, rozliczo</w:t>
      </w:r>
      <w:r w:rsidRPr="005303C2">
        <w:rPr>
          <w:rFonts w:ascii="Times New Roman" w:eastAsia="Times New Roman" w:hAnsi="Times New Roman" w:cs="Times New Roman"/>
          <w:sz w:val="24"/>
          <w:szCs w:val="24"/>
          <w:lang w:eastAsia="pl-PL"/>
        </w:rPr>
        <w:t>ne</w:t>
      </w:r>
      <w:r w:rsidR="00AC3AC0" w:rsidRPr="005303C2">
        <w:rPr>
          <w:rFonts w:ascii="Times New Roman" w:eastAsia="Times New Roman" w:hAnsi="Times New Roman" w:cs="Times New Roman"/>
          <w:sz w:val="24"/>
          <w:szCs w:val="24"/>
          <w:lang w:eastAsia="pl-PL"/>
        </w:rPr>
        <w:t xml:space="preserve"> będzie</w:t>
      </w:r>
      <w:r w:rsidR="005856F0" w:rsidRPr="005303C2">
        <w:rPr>
          <w:rFonts w:ascii="Times New Roman" w:eastAsia="Times New Roman" w:hAnsi="Times New Roman" w:cs="Times New Roman"/>
          <w:sz w:val="24"/>
          <w:szCs w:val="24"/>
          <w:lang w:eastAsia="pl-PL"/>
        </w:rPr>
        <w:t xml:space="preserve"> </w:t>
      </w:r>
      <w:r w:rsidR="005856F0" w:rsidRPr="005303C2">
        <w:rPr>
          <w:rFonts w:ascii="Times New Roman" w:hAnsi="Times New Roman"/>
          <w:color w:val="000000"/>
          <w:sz w:val="24"/>
          <w:szCs w:val="24"/>
        </w:rPr>
        <w:t xml:space="preserve">w </w:t>
      </w:r>
      <w:r w:rsidR="00685907" w:rsidRPr="005303C2">
        <w:rPr>
          <w:rFonts w:ascii="Times New Roman" w:hAnsi="Times New Roman"/>
          <w:color w:val="000000"/>
          <w:sz w:val="24"/>
          <w:szCs w:val="24"/>
        </w:rPr>
        <w:t>dwóch</w:t>
      </w:r>
      <w:r w:rsidR="005856F0" w:rsidRPr="005303C2">
        <w:rPr>
          <w:rFonts w:ascii="Times New Roman" w:hAnsi="Times New Roman"/>
          <w:color w:val="000000"/>
          <w:sz w:val="24"/>
          <w:szCs w:val="24"/>
        </w:rPr>
        <w:t xml:space="preserve"> płatnościach</w:t>
      </w:r>
      <w:r w:rsidR="0021318D" w:rsidRPr="005303C2">
        <w:rPr>
          <w:rFonts w:ascii="Times New Roman" w:hAnsi="Times New Roman"/>
          <w:color w:val="000000"/>
          <w:sz w:val="24"/>
          <w:szCs w:val="24"/>
        </w:rPr>
        <w:t xml:space="preserve"> po zrealizowaniu kolejnych etapów przedsięwzięcia objętego umową</w:t>
      </w:r>
      <w:r w:rsidR="005856F0" w:rsidRPr="005303C2">
        <w:rPr>
          <w:rFonts w:ascii="Times New Roman" w:hAnsi="Times New Roman"/>
          <w:color w:val="000000"/>
          <w:sz w:val="24"/>
          <w:szCs w:val="24"/>
        </w:rPr>
        <w:t>, na podstawie prawidłowo wystawionych przez Wykonawcę faktur</w:t>
      </w:r>
      <w:r w:rsidRPr="005303C2">
        <w:rPr>
          <w:rFonts w:ascii="Times New Roman" w:eastAsia="Times New Roman" w:hAnsi="Times New Roman" w:cs="Times New Roman"/>
          <w:color w:val="FF0000"/>
          <w:sz w:val="24"/>
          <w:szCs w:val="24"/>
          <w:lang w:eastAsia="pl-PL"/>
        </w:rPr>
        <w:t>.</w:t>
      </w:r>
      <w:r w:rsidR="00384318" w:rsidRPr="005303C2">
        <w:rPr>
          <w:rFonts w:ascii="Times New Roman" w:eastAsia="Times New Roman" w:hAnsi="Times New Roman" w:cs="Times New Roman"/>
          <w:color w:val="FF0000"/>
          <w:sz w:val="24"/>
          <w:szCs w:val="24"/>
          <w:lang w:eastAsia="pl-PL"/>
        </w:rPr>
        <w:t xml:space="preserve"> </w:t>
      </w:r>
      <w:r w:rsidR="00384318" w:rsidRPr="005303C2">
        <w:rPr>
          <w:rFonts w:ascii="Times New Roman" w:hAnsi="Times New Roman"/>
          <w:color w:val="000000"/>
          <w:sz w:val="24"/>
          <w:szCs w:val="24"/>
        </w:rPr>
        <w:t>Zasady rozliczenia za wykonane roboty związane z wykonaniem przedmiotu Umowy są nast</w:t>
      </w:r>
      <w:r w:rsidR="00D54A5C" w:rsidRPr="005303C2">
        <w:rPr>
          <w:rFonts w:ascii="Times New Roman" w:hAnsi="Times New Roman"/>
          <w:color w:val="000000"/>
          <w:sz w:val="24"/>
          <w:szCs w:val="24"/>
        </w:rPr>
        <w:t xml:space="preserve">ępujące: Wykonawca wystawia </w:t>
      </w:r>
      <w:r w:rsidR="00685907" w:rsidRPr="005303C2">
        <w:rPr>
          <w:rFonts w:ascii="Times New Roman" w:hAnsi="Times New Roman"/>
          <w:color w:val="000000"/>
          <w:sz w:val="24"/>
          <w:szCs w:val="24"/>
        </w:rPr>
        <w:t>jedną fakturę częściową</w:t>
      </w:r>
      <w:r w:rsidR="00FA71F3" w:rsidRPr="005303C2">
        <w:rPr>
          <w:rFonts w:ascii="Times New Roman" w:hAnsi="Times New Roman"/>
          <w:color w:val="000000"/>
          <w:sz w:val="24"/>
          <w:szCs w:val="24"/>
        </w:rPr>
        <w:t xml:space="preserve"> </w:t>
      </w:r>
      <w:r w:rsidR="008F65CE" w:rsidRPr="005303C2">
        <w:rPr>
          <w:rFonts w:ascii="Times New Roman" w:hAnsi="Times New Roman"/>
          <w:color w:val="000000"/>
          <w:sz w:val="24"/>
          <w:szCs w:val="24"/>
        </w:rPr>
        <w:t xml:space="preserve"> po zrealizowaniu </w:t>
      </w:r>
      <w:r w:rsidR="00685907" w:rsidRPr="005303C2">
        <w:rPr>
          <w:rFonts w:ascii="Times New Roman" w:hAnsi="Times New Roman"/>
          <w:color w:val="000000"/>
          <w:sz w:val="24"/>
          <w:szCs w:val="24"/>
        </w:rPr>
        <w:t>49% założonego zakresu robót oraz po dokonaniu częściowego odbioru</w:t>
      </w:r>
      <w:r w:rsidR="00384318" w:rsidRPr="005303C2">
        <w:rPr>
          <w:rFonts w:ascii="Times New Roman" w:hAnsi="Times New Roman"/>
          <w:color w:val="000000"/>
          <w:sz w:val="24"/>
          <w:szCs w:val="24"/>
        </w:rPr>
        <w:t xml:space="preserve"> prac a następnie fakturę końcową </w:t>
      </w:r>
      <w:r w:rsidR="0021318D" w:rsidRPr="005303C2">
        <w:rPr>
          <w:rFonts w:ascii="Times New Roman" w:hAnsi="Times New Roman"/>
          <w:i/>
          <w:color w:val="000000"/>
          <w:sz w:val="24"/>
          <w:szCs w:val="24"/>
        </w:rPr>
        <w:t>(</w:t>
      </w:r>
      <w:r w:rsidR="00685907" w:rsidRPr="005303C2">
        <w:rPr>
          <w:rFonts w:ascii="Times New Roman" w:hAnsi="Times New Roman"/>
          <w:i/>
          <w:color w:val="000000"/>
          <w:sz w:val="24"/>
          <w:szCs w:val="24"/>
        </w:rPr>
        <w:t>51</w:t>
      </w:r>
      <w:r w:rsidR="00FA71F3" w:rsidRPr="005303C2">
        <w:rPr>
          <w:rFonts w:ascii="Times New Roman" w:hAnsi="Times New Roman"/>
          <w:i/>
          <w:color w:val="000000"/>
          <w:sz w:val="24"/>
          <w:szCs w:val="24"/>
        </w:rPr>
        <w:t>%</w:t>
      </w:r>
      <w:r w:rsidR="0021318D" w:rsidRPr="005303C2">
        <w:rPr>
          <w:rFonts w:ascii="Times New Roman" w:hAnsi="Times New Roman"/>
          <w:i/>
          <w:color w:val="000000"/>
          <w:sz w:val="24"/>
          <w:szCs w:val="24"/>
        </w:rPr>
        <w:t>)</w:t>
      </w:r>
      <w:r w:rsidR="0021318D" w:rsidRPr="005303C2">
        <w:rPr>
          <w:rFonts w:ascii="Times New Roman" w:hAnsi="Times New Roman"/>
          <w:color w:val="000000"/>
          <w:sz w:val="24"/>
          <w:szCs w:val="24"/>
        </w:rPr>
        <w:t xml:space="preserve"> </w:t>
      </w:r>
      <w:r w:rsidR="00384318" w:rsidRPr="005303C2">
        <w:rPr>
          <w:rFonts w:ascii="Times New Roman" w:hAnsi="Times New Roman"/>
          <w:color w:val="000000"/>
          <w:sz w:val="24"/>
          <w:szCs w:val="24"/>
        </w:rPr>
        <w:t>po wykonaniu i odbiorze całości przedmiotu Umowy</w:t>
      </w:r>
      <w:r w:rsidR="004457AE" w:rsidRPr="005303C2">
        <w:rPr>
          <w:rFonts w:ascii="Times New Roman" w:hAnsi="Times New Roman"/>
          <w:color w:val="000000"/>
          <w:sz w:val="24"/>
          <w:szCs w:val="24"/>
        </w:rPr>
        <w:t xml:space="preserve"> (protokołem końcowego odbioru)</w:t>
      </w:r>
      <w:r w:rsidR="00B95AD1" w:rsidRPr="005303C2">
        <w:rPr>
          <w:rFonts w:ascii="Times New Roman" w:hAnsi="Times New Roman"/>
          <w:color w:val="000000"/>
          <w:sz w:val="24"/>
          <w:szCs w:val="24"/>
        </w:rPr>
        <w:t>.</w:t>
      </w:r>
    </w:p>
    <w:p w:rsidR="00DC65D3" w:rsidRPr="005303C2"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5303C2">
        <w:rPr>
          <w:rFonts w:ascii="Times New Roman" w:eastAsia="Times New Roman" w:hAnsi="Times New Roman" w:cs="Times New Roman"/>
          <w:sz w:val="24"/>
          <w:szCs w:val="24"/>
          <w:lang w:eastAsia="pl-PL"/>
        </w:rPr>
        <w:t>Faktur</w:t>
      </w:r>
      <w:r w:rsidR="00B95AD1" w:rsidRPr="005303C2">
        <w:rPr>
          <w:rFonts w:ascii="Times New Roman" w:eastAsia="Times New Roman" w:hAnsi="Times New Roman" w:cs="Times New Roman"/>
          <w:sz w:val="24"/>
          <w:szCs w:val="24"/>
          <w:lang w:eastAsia="pl-PL"/>
        </w:rPr>
        <w:t>y</w:t>
      </w:r>
      <w:r w:rsidR="00F961F3" w:rsidRPr="005303C2">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5303C2">
        <w:rPr>
          <w:rFonts w:ascii="Times New Roman" w:eastAsia="Times New Roman" w:hAnsi="Times New Roman" w:cs="Times New Roman"/>
          <w:sz w:val="24"/>
          <w:szCs w:val="24"/>
          <w:lang w:eastAsia="pl-PL"/>
        </w:rPr>
        <w:t xml:space="preserve">Nabywca: Gmina </w:t>
      </w:r>
      <w:r w:rsidR="00382B5C" w:rsidRPr="005303C2">
        <w:rPr>
          <w:rFonts w:ascii="Times New Roman" w:eastAsia="Times New Roman" w:hAnsi="Times New Roman" w:cs="Times New Roman"/>
          <w:sz w:val="24"/>
          <w:szCs w:val="24"/>
          <w:lang w:eastAsia="pl-PL"/>
        </w:rPr>
        <w:t>Białobrzegi</w:t>
      </w:r>
      <w:r w:rsidRPr="005303C2">
        <w:rPr>
          <w:rFonts w:ascii="Times New Roman" w:eastAsia="Times New Roman" w:hAnsi="Times New Roman" w:cs="Times New Roman"/>
          <w:sz w:val="24"/>
          <w:szCs w:val="24"/>
          <w:lang w:eastAsia="pl-PL"/>
        </w:rPr>
        <w:t>, ul.</w:t>
      </w:r>
      <w:r w:rsidR="00382B5C" w:rsidRPr="005303C2">
        <w:rPr>
          <w:rFonts w:ascii="Times New Roman" w:eastAsia="Times New Roman" w:hAnsi="Times New Roman" w:cs="Times New Roman"/>
          <w:sz w:val="24"/>
          <w:szCs w:val="24"/>
          <w:lang w:eastAsia="pl-PL"/>
        </w:rPr>
        <w:t xml:space="preserve"> Plac Zygmunta Starego 9, 26-800 Białobrzegi,</w:t>
      </w:r>
      <w:r w:rsidRPr="005303C2">
        <w:rPr>
          <w:rFonts w:ascii="Times New Roman" w:eastAsia="Times New Roman" w:hAnsi="Times New Roman" w:cs="Times New Roman"/>
          <w:sz w:val="24"/>
          <w:szCs w:val="24"/>
          <w:lang w:eastAsia="pl-PL"/>
        </w:rPr>
        <w:t xml:space="preserve"> NIP: </w:t>
      </w:r>
      <w:r w:rsidR="00382B5C" w:rsidRPr="005303C2">
        <w:rPr>
          <w:rFonts w:ascii="Times New Roman" w:eastAsia="Times New Roman" w:hAnsi="Times New Roman" w:cs="Times New Roman"/>
          <w:sz w:val="24"/>
          <w:szCs w:val="24"/>
          <w:lang w:eastAsia="pl-PL"/>
        </w:rPr>
        <w:t>7981458304</w:t>
      </w:r>
      <w:r w:rsidRPr="005303C2">
        <w:rPr>
          <w:rFonts w:ascii="Times New Roman" w:eastAsia="Times New Roman" w:hAnsi="Times New Roman" w:cs="Times New Roman"/>
          <w:sz w:val="24"/>
          <w:szCs w:val="24"/>
          <w:lang w:eastAsia="pl-PL"/>
        </w:rPr>
        <w:t xml:space="preserve">. Odbiorca: </w:t>
      </w:r>
      <w:r w:rsidR="00382B5C" w:rsidRPr="005303C2">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685907"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Podstawę do wystawienia faktur</w:t>
      </w:r>
      <w:r w:rsidR="004F0BE9">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w:t>
      </w:r>
      <w:r>
        <w:rPr>
          <w:rFonts w:ascii="Times New Roman" w:eastAsia="Times New Roman" w:hAnsi="Times New Roman" w:cs="Times New Roman"/>
          <w:sz w:val="24"/>
          <w:szCs w:val="24"/>
          <w:lang w:eastAsia="pl-PL"/>
        </w:rPr>
        <w:t xml:space="preserve">częściowego i </w:t>
      </w:r>
      <w:r w:rsidR="004F0BE9">
        <w:rPr>
          <w:rFonts w:ascii="Times New Roman" w:eastAsia="Times New Roman" w:hAnsi="Times New Roman" w:cs="Times New Roman"/>
          <w:sz w:val="24"/>
          <w:szCs w:val="24"/>
          <w:lang w:eastAsia="pl-PL"/>
        </w:rPr>
        <w:t xml:space="preserve">końcowego przedmiotu umowy </w:t>
      </w:r>
      <w:r w:rsidR="00F961F3" w:rsidRPr="00382B5C">
        <w:rPr>
          <w:rFonts w:ascii="Times New Roman" w:eastAsia="Times New Roman" w:hAnsi="Times New Roman" w:cs="Times New Roman"/>
          <w:sz w:val="24"/>
          <w:szCs w:val="24"/>
          <w:lang w:eastAsia="pl-PL"/>
        </w:rPr>
        <w:t>podpisany przez uczestników o</w:t>
      </w:r>
      <w:r>
        <w:rPr>
          <w:rFonts w:ascii="Times New Roman" w:eastAsia="Times New Roman" w:hAnsi="Times New Roman" w:cs="Times New Roman"/>
          <w:sz w:val="24"/>
          <w:szCs w:val="24"/>
          <w:lang w:eastAsia="pl-PL"/>
        </w:rPr>
        <w:t>d</w:t>
      </w:r>
      <w:r w:rsidR="00F961F3" w:rsidRPr="00382B5C">
        <w:rPr>
          <w:rFonts w:ascii="Times New Roman" w:eastAsia="Times New Roman" w:hAnsi="Times New Roman" w:cs="Times New Roman"/>
          <w:sz w:val="24"/>
          <w:szCs w:val="24"/>
          <w:lang w:eastAsia="pl-PL"/>
        </w:rPr>
        <w:t>bioru, do którego dołączony będzie w</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w:t>
      </w:r>
      <w:r>
        <w:rPr>
          <w:rFonts w:ascii="Times New Roman" w:eastAsia="Times New Roman" w:hAnsi="Times New Roman" w:cs="Times New Roman"/>
          <w:sz w:val="24"/>
          <w:szCs w:val="24"/>
          <w:lang w:eastAsia="pl-PL"/>
        </w:rPr>
        <w:t>odlegających odbiorowi</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00F961F3"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późn.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w ramach niniejszej umowy i w ramach wynagrodzenia, o którym mowa w §</w:t>
      </w:r>
      <w:r w:rsidR="005303C2">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ponoszenia pełnej odpowiedzialności za stan i przestrzeganie przepisów BHP, ochronę ppoż. i dozór mienia na terenie robót, jak i za wszelkie szkody powstałe w trakcie </w:t>
      </w:r>
      <w:r w:rsidRPr="000A76A6">
        <w:rPr>
          <w:rFonts w:ascii="Times New Roman" w:eastAsia="Times New Roman" w:hAnsi="Times New Roman" w:cs="Times New Roman"/>
          <w:sz w:val="24"/>
          <w:szCs w:val="24"/>
          <w:lang w:eastAsia="pl-PL"/>
        </w:rPr>
        <w:lastRenderedPageBreak/>
        <w:t>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przekazania Zamawiającemu na dzień zgłoszenia do odbioru dokumentacji powykonawczej (wraz z powykonawczą inwentaryzacją geodezyjną) oraz innych dokumentów związanych z przedmiotem odbioru, do których należą w szczególności </w:t>
      </w:r>
      <w:r w:rsidRPr="000A76A6">
        <w:rPr>
          <w:rFonts w:ascii="Times New Roman" w:eastAsia="Times New Roman" w:hAnsi="Times New Roman" w:cs="Times New Roman"/>
          <w:sz w:val="24"/>
          <w:szCs w:val="24"/>
          <w:lang w:eastAsia="pl-PL"/>
        </w:rPr>
        <w:lastRenderedPageBreak/>
        <w:t>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 xml:space="preserve">ykonawca zobowiązany jest przeprowadzić te badania. Jeżeli w </w:t>
      </w:r>
      <w:r w:rsidRPr="00D94CA2">
        <w:rPr>
          <w:rFonts w:ascii="Times New Roman" w:eastAsia="Times New Roman" w:hAnsi="Times New Roman" w:cs="Times New Roman"/>
          <w:sz w:val="24"/>
          <w:szCs w:val="24"/>
          <w:lang w:eastAsia="pl-PL"/>
        </w:rPr>
        <w:lastRenderedPageBreak/>
        <w:t>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Ubezpieczenie OC winno obejmować szkody wyrządzone przez Wykonawcę i wszystkich podwykonawców, w zakresie prowadzonej działalności związanej z </w:t>
      </w:r>
      <w:r w:rsidRPr="00060B7F">
        <w:rPr>
          <w:rFonts w:ascii="Times New Roman" w:eastAsia="Times New Roman" w:hAnsi="Times New Roman" w:cs="Times New Roman"/>
          <w:sz w:val="24"/>
          <w:szCs w:val="24"/>
          <w:lang w:eastAsia="pl-PL"/>
        </w:rPr>
        <w:lastRenderedPageBreak/>
        <w:t>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5303C2" w:rsidRDefault="00F961F3" w:rsidP="005303C2">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5303C2" w:rsidRDefault="00F961F3" w:rsidP="005303C2">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303C2">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5303C2" w:rsidRDefault="00F961F3" w:rsidP="005303C2">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303C2">
        <w:rPr>
          <w:rFonts w:ascii="Times New Roman" w:eastAsia="Times New Roman" w:hAnsi="Times New Roman" w:cs="Times New Roman"/>
          <w:sz w:val="24"/>
          <w:szCs w:val="24"/>
          <w:lang w:eastAsia="pl-PL"/>
        </w:rPr>
        <w:t>W przypadku nieprzedłożenia przez Wykonawcę kopii polis (-y) ubezpieczeniowych (-ej)</w:t>
      </w:r>
      <w:r w:rsidR="00060B7F" w:rsidRPr="005303C2">
        <w:rPr>
          <w:rFonts w:ascii="Times New Roman" w:eastAsia="Times New Roman" w:hAnsi="Times New Roman" w:cs="Times New Roman"/>
          <w:sz w:val="24"/>
          <w:szCs w:val="24"/>
          <w:lang w:eastAsia="pl-PL"/>
        </w:rPr>
        <w:t xml:space="preserve"> </w:t>
      </w:r>
      <w:r w:rsidRPr="005303C2">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w:t>
      </w:r>
      <w:r w:rsidR="005303C2">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 xml:space="preserve">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w:t>
      </w:r>
      <w:r w:rsidR="005303C2">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 xml:space="preserve">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w:t>
      </w:r>
      <w:r w:rsidR="005303C2">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 xml:space="preserve">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w:t>
      </w:r>
      <w:r w:rsidR="005303C2">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 xml:space="preserve">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w:t>
      </w:r>
      <w:r w:rsidR="005303C2">
        <w:rPr>
          <w:rFonts w:ascii="Times New Roman" w:eastAsia="Times New Roman" w:hAnsi="Times New Roman" w:cs="Times New Roman"/>
          <w:sz w:val="24"/>
          <w:szCs w:val="24"/>
          <w:lang w:eastAsia="pl-PL"/>
        </w:rPr>
        <w:t>3</w:t>
      </w:r>
      <w:r w:rsidRPr="006A2E81">
        <w:rPr>
          <w:rFonts w:ascii="Times New Roman" w:eastAsia="Times New Roman" w:hAnsi="Times New Roman" w:cs="Times New Roman"/>
          <w:sz w:val="24"/>
          <w:szCs w:val="24"/>
          <w:lang w:eastAsia="pl-PL"/>
        </w:rPr>
        <w:t xml:space="preserve">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w:t>
      </w:r>
      <w:r w:rsidR="005303C2">
        <w:rPr>
          <w:rFonts w:ascii="Times New Roman" w:eastAsia="Times New Roman" w:hAnsi="Times New Roman" w:cs="Times New Roman"/>
          <w:sz w:val="24"/>
          <w:szCs w:val="24"/>
          <w:lang w:eastAsia="pl-PL"/>
        </w:rPr>
        <w:t>3</w:t>
      </w:r>
      <w:r w:rsidRPr="006A2E81">
        <w:rPr>
          <w:rFonts w:ascii="Times New Roman" w:eastAsia="Times New Roman" w:hAnsi="Times New Roman" w:cs="Times New Roman"/>
          <w:sz w:val="24"/>
          <w:szCs w:val="24"/>
          <w:lang w:eastAsia="pl-PL"/>
        </w:rPr>
        <w:t xml:space="preserve">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lastRenderedPageBreak/>
        <w:t>Łączna maksymalna wysokość kar umownych, których mogą dochodzić Strony nie może przekroczyć 20% wynagrodzenia brutto, o którym mowa w §</w:t>
      </w:r>
      <w:r w:rsidR="005303C2">
        <w:rPr>
          <w:rFonts w:ascii="Times New Roman" w:eastAsia="Times New Roman" w:hAnsi="Times New Roman" w:cs="Times New Roman"/>
          <w:sz w:val="24"/>
          <w:szCs w:val="24"/>
          <w:lang w:eastAsia="pl-PL"/>
        </w:rPr>
        <w:t>3</w:t>
      </w:r>
      <w:r w:rsidRPr="006A2E81">
        <w:rPr>
          <w:rFonts w:ascii="Times New Roman" w:eastAsia="Times New Roman" w:hAnsi="Times New Roman" w:cs="Times New Roman"/>
          <w:sz w:val="24"/>
          <w:szCs w:val="24"/>
          <w:lang w:eastAsia="pl-PL"/>
        </w:rPr>
        <w:t xml:space="preserve">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E610FA" w:rsidRDefault="00F961F3" w:rsidP="00E610FA">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Koszty poniesione na zabezpieczenie robót oraz wszelkie inne uzasadnione koszty </w:t>
      </w:r>
      <w:r w:rsidRPr="00E610FA">
        <w:rPr>
          <w:rFonts w:ascii="Times New Roman" w:eastAsia="Times New Roman" w:hAnsi="Times New Roman" w:cs="Times New Roman"/>
          <w:sz w:val="24"/>
          <w:szCs w:val="24"/>
          <w:lang w:eastAsia="pl-PL"/>
        </w:rPr>
        <w:t>związane z odstąpieniem od umowy ponosi Strona, która jest winna odstąpienia od umowy.</w:t>
      </w:r>
    </w:p>
    <w:p w:rsidR="00AF4EDA" w:rsidRPr="00E610FA" w:rsidRDefault="00AF4EDA" w:rsidP="00E610FA">
      <w:pPr>
        <w:spacing w:after="0" w:line="240" w:lineRule="auto"/>
        <w:jc w:val="both"/>
        <w:rPr>
          <w:rFonts w:ascii="Times New Roman" w:eastAsia="Times New Roman" w:hAnsi="Times New Roman" w:cs="Times New Roman"/>
          <w:sz w:val="24"/>
          <w:szCs w:val="24"/>
          <w:lang w:eastAsia="pl-PL"/>
        </w:rPr>
      </w:pPr>
    </w:p>
    <w:p w:rsidR="00F961F3" w:rsidRPr="00E610FA" w:rsidRDefault="00F961F3" w:rsidP="00E610FA">
      <w:pPr>
        <w:spacing w:after="0" w:line="240" w:lineRule="auto"/>
        <w:jc w:val="center"/>
        <w:rPr>
          <w:rFonts w:ascii="Times New Roman" w:eastAsia="Times New Roman" w:hAnsi="Times New Roman" w:cs="Times New Roman"/>
          <w:sz w:val="24"/>
          <w:szCs w:val="24"/>
          <w:lang w:eastAsia="pl-PL"/>
        </w:rPr>
      </w:pPr>
      <w:r w:rsidRPr="00E610FA">
        <w:rPr>
          <w:rFonts w:ascii="Times New Roman" w:eastAsia="Times New Roman" w:hAnsi="Times New Roman" w:cs="Times New Roman"/>
          <w:sz w:val="24"/>
          <w:szCs w:val="24"/>
          <w:lang w:eastAsia="pl-PL"/>
        </w:rPr>
        <w:t>§18. Zmiana umowy</w:t>
      </w:r>
    </w:p>
    <w:p w:rsidR="00730C1C" w:rsidRPr="00E610FA" w:rsidRDefault="00F7100A" w:rsidP="00E610FA">
      <w:pPr>
        <w:widowControl w:val="0"/>
        <w:numPr>
          <w:ilvl w:val="0"/>
          <w:numId w:val="49"/>
        </w:numPr>
        <w:suppressAutoHyphens/>
        <w:autoSpaceDN w:val="0"/>
        <w:spacing w:after="0" w:line="240" w:lineRule="auto"/>
        <w:ind w:left="426"/>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Strony umowy  przewidują</w:t>
      </w:r>
      <w:r w:rsidR="00730C1C" w:rsidRPr="00E610FA">
        <w:rPr>
          <w:rFonts w:ascii="Times New Roman" w:eastAsia="Times New Roman" w:hAnsi="Times New Roman" w:cs="Times New Roman"/>
          <w:sz w:val="24"/>
          <w:szCs w:val="24"/>
        </w:rPr>
        <w:t xml:space="preserve"> zmiany do treści niniejszej umowy na podstawie </w:t>
      </w:r>
      <w:r w:rsidR="00730C1C" w:rsidRPr="00E610FA">
        <w:rPr>
          <w:rFonts w:ascii="Times New Roman" w:eastAsia="Times New Roman" w:hAnsi="Times New Roman" w:cs="Times New Roman"/>
          <w:b/>
          <w:sz w:val="24"/>
          <w:szCs w:val="24"/>
        </w:rPr>
        <w:t>art. 455</w:t>
      </w:r>
      <w:r w:rsidR="00730C1C" w:rsidRPr="00E610FA">
        <w:rPr>
          <w:rFonts w:ascii="Times New Roman" w:eastAsia="Times New Roman" w:hAnsi="Times New Roman" w:cs="Times New Roman"/>
          <w:sz w:val="24"/>
          <w:szCs w:val="24"/>
        </w:rPr>
        <w:t xml:space="preserve"> Ustawy Pzp, w szczególności w niżej opisanych przypadkach :</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ArialNarrow, 'Arial Unicode MS'" w:hAnsi="Times New Roman" w:cs="Times New Roman"/>
          <w:sz w:val="24"/>
          <w:szCs w:val="24"/>
        </w:rPr>
        <w:t>zmiany adresu/siedziby/danych kontaktowych Zamawiającego/Wykonawcy, osób występujących po stronie Zamawiającego/Wykonawcy;</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ArialNarrow, 'Arial Unicode MS'" w:hAnsi="Times New Roman" w:cs="Times New Roman"/>
          <w:sz w:val="24"/>
          <w:szCs w:val="24"/>
        </w:rPr>
        <w:t>zmiany terminu rozpoczęcia/ zakończenia realizacji umowy;</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ArialNarrow, 'Arial Unicode MS'" w:hAnsi="Times New Roman" w:cs="Times New Roman"/>
          <w:sz w:val="24"/>
          <w:szCs w:val="24"/>
        </w:rPr>
        <w:t>zmiany powszechnie obowiązujących przepisów prawa w zakresie mającym wpływ na realizację umowy;</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Times New Roman" w:hAnsi="Times New Roman" w:cs="Times New Roman"/>
          <w:sz w:val="24"/>
          <w:szCs w:val="24"/>
        </w:rPr>
        <w:t>zmian dokonanych na podstawie art. 23 ust 1 ustawy z dnia 7 lipca 1994r. Prawo budowlane</w:t>
      </w:r>
      <w:r w:rsidR="00F7100A" w:rsidRPr="00E610FA">
        <w:rPr>
          <w:rFonts w:ascii="Times New Roman" w:eastAsia="Times New Roman" w:hAnsi="Times New Roman" w:cs="Times New Roman"/>
          <w:sz w:val="24"/>
          <w:szCs w:val="24"/>
        </w:rPr>
        <w:t xml:space="preserve"> </w:t>
      </w:r>
      <w:r w:rsidRPr="00E610FA">
        <w:rPr>
          <w:rFonts w:ascii="Times New Roman" w:eastAsia="Times New Roman" w:hAnsi="Times New Roman" w:cs="Times New Roman"/>
          <w:sz w:val="24"/>
          <w:szCs w:val="24"/>
        </w:rPr>
        <w:t>(tj. Dz. U. z 2021 r., poz.2351 ze zm.), zwaną dalej ustawą Prawo budowlane, w zakresie rozwiązań projektowych jeżeli są one uzasadnione koniecznością zwiększenia bezpieczeństwa realizacji robót budowlanych lub usprawnienia procesu budowlanego;</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Times New Roman" w:hAnsi="Times New Roman" w:cs="Times New Roman"/>
          <w:sz w:val="24"/>
          <w:szCs w:val="24"/>
        </w:rPr>
        <w:t>zmian dokonanych na podstawie art. 20 ust 1 pkt 4 lit b) ustawy Prawo budowlane – uzgodniona możliwość wprowadzenia rozwiązań zamiennych w stosunku do przewi</w:t>
      </w:r>
      <w:r w:rsidR="00F7100A" w:rsidRPr="00E610FA">
        <w:rPr>
          <w:rFonts w:ascii="Times New Roman" w:eastAsia="Times New Roman" w:hAnsi="Times New Roman" w:cs="Times New Roman"/>
          <w:sz w:val="24"/>
          <w:szCs w:val="24"/>
        </w:rPr>
        <w:t xml:space="preserve">dzianych </w:t>
      </w:r>
      <w:r w:rsidRPr="00E610FA">
        <w:rPr>
          <w:rFonts w:ascii="Times New Roman" w:eastAsia="Times New Roman" w:hAnsi="Times New Roman" w:cs="Times New Roman"/>
          <w:sz w:val="24"/>
          <w:szCs w:val="24"/>
        </w:rPr>
        <w:t>w projekcie, zgłoszonych przez kierownika budowy lub inspektora nadzoru;</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Times New Roman" w:hAnsi="Times New Roman" w:cs="Times New Roman"/>
          <w:sz w:val="24"/>
          <w:szCs w:val="24"/>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ArialNarrow, 'Arial Unicode MS'" w:hAnsi="Times New Roman" w:cs="Times New Roman"/>
          <w:sz w:val="24"/>
          <w:szCs w:val="24"/>
        </w:rPr>
        <w:t xml:space="preserve">zmiany w zakresie rozwiązań technologicznych określonych w dokumentacji technicznej stanowiącej opis przedmiotu umowy </w:t>
      </w:r>
      <w:r w:rsidRPr="00E610FA">
        <w:rPr>
          <w:rFonts w:ascii="Times New Roman" w:eastAsia="Times New Roman" w:hAnsi="Times New Roman" w:cs="Times New Roman"/>
          <w:sz w:val="24"/>
          <w:szCs w:val="24"/>
        </w:rPr>
        <w:t>na wniosek Wykonawcy, za zgodą Zamawiaj</w:t>
      </w:r>
      <w:r w:rsidR="00E610FA">
        <w:rPr>
          <w:rFonts w:ascii="Times New Roman" w:eastAsia="Times New Roman" w:hAnsi="Times New Roman" w:cs="Times New Roman"/>
          <w:sz w:val="24"/>
          <w:szCs w:val="24"/>
        </w:rPr>
        <w:t xml:space="preserve">ącego </w:t>
      </w:r>
      <w:r w:rsidRPr="00E610FA">
        <w:rPr>
          <w:rFonts w:ascii="Times New Roman" w:eastAsia="Times New Roman" w:hAnsi="Times New Roman" w:cs="Times New Roman"/>
          <w:sz w:val="24"/>
          <w:szCs w:val="24"/>
        </w:rPr>
        <w:t>w uzasadnionych przypadkach, gdy realizacja zadania według obowiązującej dokumentacji technicznej powodowałoby wadliwe wykonanie przedmiotu umowy;</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Times New Roman" w:hAnsi="Times New Roman" w:cs="Times New Roman"/>
          <w:sz w:val="24"/>
          <w:szCs w:val="24"/>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Times New Roman" w:hAnsi="Times New Roman" w:cs="Times New Roman"/>
          <w:sz w:val="24"/>
          <w:szCs w:val="24"/>
        </w:rPr>
        <w:t>wprowadzenia koniecznych zmian do dokumentacji projektowej zapobiegających powstaniu wady obiektu budowlanego;</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Times New Roman" w:hAnsi="Times New Roman" w:cs="Times New Roman"/>
          <w:sz w:val="24"/>
          <w:szCs w:val="24"/>
        </w:rPr>
        <w:t>zmiany terminu realizacji umowy w przypadku wprowadzenia koniecznych zmian do dokumentacji projektowej lub zmiany zakresu robót;</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ArialNarrow, 'Arial Unicode MS'" w:hAnsi="Times New Roman" w:cs="Times New Roman"/>
          <w:sz w:val="24"/>
          <w:szCs w:val="24"/>
        </w:rPr>
        <w:t>zmiany wielkości zakresu (zaniechanie wykonania części zamówienia zgłoszone przez Zamawiającego) zamówienia z przyczyn i powodów zależnych od Zamawiającego;</w:t>
      </w:r>
    </w:p>
    <w:p w:rsidR="00730C1C" w:rsidRPr="00E610FA" w:rsidRDefault="00730C1C" w:rsidP="00E610FA">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E610FA">
        <w:rPr>
          <w:rFonts w:ascii="Times New Roman" w:eastAsia="Times New Roman" w:hAnsi="Times New Roman" w:cs="Times New Roman"/>
          <w:sz w:val="24"/>
          <w:szCs w:val="24"/>
        </w:rPr>
        <w:lastRenderedPageBreak/>
        <w:t>zmiany w zakresie terminu realizacji umowy w związku z wystąpieniem następujących okoliczności:</w:t>
      </w:r>
    </w:p>
    <w:p w:rsidR="00730C1C" w:rsidRPr="00E610FA" w:rsidRDefault="00730C1C" w:rsidP="00E610FA">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odmowy wydania przez właściwe organy decyzji, zezwoleń, uzgodnień itp. z przyczyn niezawinionych przez Wykonawcę,</w:t>
      </w:r>
    </w:p>
    <w:p w:rsidR="00730C1C" w:rsidRPr="00E610FA" w:rsidRDefault="00730C1C" w:rsidP="00E610FA">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wystąpienia niebezpieczeństwa kolizji z niezaplanowanymi wcześniej, a równolegle prowadzonymi przez inne podmioty inwestycjami, w zakresie niezbędnym do uniknięcia lub usunięcia tych kolizji,</w:t>
      </w:r>
    </w:p>
    <w:p w:rsidR="00730C1C" w:rsidRPr="00E610FA" w:rsidRDefault="00730C1C" w:rsidP="00E610FA">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E610FA">
        <w:rPr>
          <w:rFonts w:ascii="Times New Roman" w:eastAsia="ArialNarrow, 'Arial Unicode MS'" w:hAnsi="Times New Roman" w:cs="Times New Roman"/>
          <w:sz w:val="24"/>
          <w:szCs w:val="24"/>
        </w:rPr>
        <w:t>działania sił natury uznane za stan klęski żywiołowej, katastrofy naturalnej lub awarii technicznej, których skutki zagrażają życiu lub zdrowiu dużej liczby osób, m</w:t>
      </w:r>
      <w:r w:rsidR="00E610FA">
        <w:rPr>
          <w:rFonts w:ascii="Times New Roman" w:eastAsia="ArialNarrow, 'Arial Unicode MS'" w:hAnsi="Times New Roman" w:cs="Times New Roman"/>
          <w:sz w:val="24"/>
          <w:szCs w:val="24"/>
        </w:rPr>
        <w:t xml:space="preserve">ieniu  </w:t>
      </w:r>
      <w:r w:rsidRPr="00E610FA">
        <w:rPr>
          <w:rFonts w:ascii="Times New Roman" w:eastAsia="ArialNarrow, 'Arial Unicode MS'" w:hAnsi="Times New Roman" w:cs="Times New Roman"/>
          <w:sz w:val="24"/>
          <w:szCs w:val="24"/>
        </w:rPr>
        <w:t>w wielkich rozmiarach albo środowisku na znacznych obszarach,</w:t>
      </w:r>
    </w:p>
    <w:p w:rsidR="00730C1C" w:rsidRPr="00E610FA" w:rsidRDefault="00730C1C" w:rsidP="00E610FA">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E610FA" w:rsidRDefault="00730C1C" w:rsidP="00E610FA">
      <w:pPr>
        <w:numPr>
          <w:ilvl w:val="0"/>
          <w:numId w:val="60"/>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E610FA" w:rsidRDefault="00730C1C" w:rsidP="00E610FA">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Wprowadzenie zmian dotyczących zakresu robót do umowy może prowadzić do istotnych lub nieistotnych odstąpień od zatwierdzonego projektu b</w:t>
      </w:r>
      <w:r w:rsidR="00E610FA">
        <w:rPr>
          <w:rFonts w:ascii="Times New Roman" w:eastAsia="Times New Roman" w:hAnsi="Times New Roman" w:cs="Times New Roman"/>
          <w:sz w:val="24"/>
          <w:szCs w:val="24"/>
        </w:rPr>
        <w:t xml:space="preserve">udowlanego co związane jest </w:t>
      </w:r>
      <w:r w:rsidRPr="00E610FA">
        <w:rPr>
          <w:rFonts w:ascii="Times New Roman" w:eastAsia="Times New Roman" w:hAnsi="Times New Roman" w:cs="Times New Roman"/>
          <w:sz w:val="24"/>
          <w:szCs w:val="24"/>
        </w:rPr>
        <w:t>z koniecznością wprowadzenia zmian do dokumentacji stanowiącej podstawę realizacji umowy.</w:t>
      </w:r>
    </w:p>
    <w:p w:rsidR="00730C1C" w:rsidRPr="00E610FA" w:rsidRDefault="00730C1C" w:rsidP="00E610FA">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Wprowadzenie zmian do umowy może nastąpić na wniosek Wykonawcy lub Zamawiającego zgodnie z trybem określonym w ust. 8. Konieczność zmian wnioskowanych przez Wykonawcę, każdorazowo potwierdza inspektor nadzoru.</w:t>
      </w:r>
    </w:p>
    <w:p w:rsidR="00730C1C" w:rsidRPr="00E610FA" w:rsidRDefault="00730C1C" w:rsidP="00E610FA">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Zmiana postanowień umowy możliwa jest także w przypadku:</w:t>
      </w:r>
    </w:p>
    <w:p w:rsidR="00730C1C" w:rsidRPr="00E610FA" w:rsidRDefault="00730C1C" w:rsidP="00E610FA">
      <w:pPr>
        <w:numPr>
          <w:ilvl w:val="0"/>
          <w:numId w:val="53"/>
        </w:numPr>
        <w:tabs>
          <w:tab w:val="left" w:pos="1134"/>
        </w:tabs>
        <w:suppressAutoHyphens/>
        <w:autoSpaceDN w:val="0"/>
        <w:spacing w:after="0" w:line="240" w:lineRule="auto"/>
        <w:ind w:firstLine="17"/>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złożenia wniosku o upadłość albo likwidację Wykonawcy;</w:t>
      </w:r>
    </w:p>
    <w:p w:rsidR="00730C1C" w:rsidRPr="00E610FA" w:rsidRDefault="00730C1C" w:rsidP="00E610FA">
      <w:pPr>
        <w:numPr>
          <w:ilvl w:val="0"/>
          <w:numId w:val="53"/>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istotnych problemów finansowych, ekonomicznych lub organizacyjnych Wykonawcy uzasadniających ryzyko, że wykonane przez niego roboty mogą nie zostać należycie wykonane, zgodnie z dokumentacją projektową.</w:t>
      </w:r>
    </w:p>
    <w:p w:rsidR="00730C1C" w:rsidRPr="00E610FA" w:rsidRDefault="00730C1C" w:rsidP="00E610FA">
      <w:pPr>
        <w:numPr>
          <w:ilvl w:val="0"/>
          <w:numId w:val="56"/>
        </w:numPr>
        <w:tabs>
          <w:tab w:val="left" w:pos="284"/>
        </w:tabs>
        <w:suppressAutoHyphens/>
        <w:spacing w:after="0" w:line="240" w:lineRule="auto"/>
        <w:jc w:val="both"/>
        <w:rPr>
          <w:rFonts w:ascii="Times New Roman" w:eastAsia="Times New Roman" w:hAnsi="Times New Roman" w:cs="Times New Roman"/>
          <w:i/>
          <w:sz w:val="24"/>
          <w:szCs w:val="24"/>
        </w:rPr>
      </w:pPr>
      <w:r w:rsidRPr="00E610FA">
        <w:rPr>
          <w:rFonts w:ascii="Times New Roman" w:eastAsia="Times New Roman" w:hAnsi="Times New Roman" w:cs="Times New Roman"/>
          <w:sz w:val="24"/>
          <w:szCs w:val="24"/>
        </w:rPr>
        <w:t>Dopuszcza się zastąpienie Wykonawcy, nowym Wykonawcą jeżeli nowy Wykonawca jest następcą prawnym Wykonawcy lub przejął zobowiązania</w:t>
      </w:r>
      <w:r w:rsidR="00E610FA">
        <w:rPr>
          <w:rFonts w:ascii="Times New Roman" w:eastAsia="Times New Roman" w:hAnsi="Times New Roman" w:cs="Times New Roman"/>
          <w:sz w:val="24"/>
          <w:szCs w:val="24"/>
        </w:rPr>
        <w:t xml:space="preserve"> Wykonawcy związane </w:t>
      </w:r>
      <w:r w:rsidRPr="00E610FA">
        <w:rPr>
          <w:rFonts w:ascii="Times New Roman" w:eastAsia="Times New Roman" w:hAnsi="Times New Roman" w:cs="Times New Roman"/>
          <w:sz w:val="24"/>
          <w:szCs w:val="24"/>
        </w:rPr>
        <w:t xml:space="preserve">z wykonaniem przedmiotu umowy lub odpowiada osobiście lub majątkowo za wykonanie umowy – </w:t>
      </w:r>
      <w:r w:rsidRPr="00E610FA">
        <w:rPr>
          <w:rFonts w:ascii="Times New Roman" w:eastAsia="Times New Roman" w:hAnsi="Times New Roman" w:cs="Times New Roman"/>
          <w:sz w:val="24"/>
          <w:szCs w:val="24"/>
          <w:lang w:eastAsia="pl-PL"/>
        </w:rPr>
        <w:t xml:space="preserve">w wyniku sukcesji, wstępując w </w:t>
      </w:r>
      <w:r w:rsidRPr="00E610FA">
        <w:rPr>
          <w:rFonts w:ascii="Times New Roman" w:eastAsia="Times New Roman" w:hAnsi="Times New Roman" w:cs="Times New Roman"/>
          <w:iCs/>
          <w:sz w:val="24"/>
          <w:szCs w:val="24"/>
          <w:lang w:eastAsia="pl-PL"/>
        </w:rPr>
        <w:t>prawa</w:t>
      </w:r>
      <w:r w:rsidRPr="00E610FA">
        <w:rPr>
          <w:rFonts w:ascii="Times New Roman" w:eastAsia="Times New Roman" w:hAnsi="Times New Roman" w:cs="Times New Roman"/>
          <w:sz w:val="24"/>
          <w:szCs w:val="24"/>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E610FA" w:rsidRDefault="00730C1C" w:rsidP="00E610FA">
      <w:pPr>
        <w:numPr>
          <w:ilvl w:val="0"/>
          <w:numId w:val="56"/>
        </w:numPr>
        <w:tabs>
          <w:tab w:val="left" w:pos="284"/>
        </w:tabs>
        <w:suppressAutoHyphens/>
        <w:spacing w:after="0" w:line="240" w:lineRule="auto"/>
        <w:ind w:left="709" w:hanging="283"/>
        <w:jc w:val="both"/>
        <w:rPr>
          <w:rFonts w:ascii="Times New Roman" w:eastAsia="Times New Roman" w:hAnsi="Times New Roman" w:cs="Times New Roman"/>
          <w:i/>
          <w:sz w:val="24"/>
          <w:szCs w:val="24"/>
        </w:rPr>
      </w:pPr>
      <w:r w:rsidRPr="00E610FA">
        <w:rPr>
          <w:rFonts w:ascii="Times New Roman" w:eastAsia="ArialNarrow, 'Arial Unicode MS'" w:hAnsi="Times New Roman" w:cs="Times New Roman"/>
          <w:sz w:val="24"/>
          <w:szCs w:val="24"/>
        </w:rPr>
        <w:t>Określa się następujący tryb dokonywania zmian postanowień umowy:</w:t>
      </w:r>
    </w:p>
    <w:p w:rsidR="00730C1C" w:rsidRPr="00E610FA" w:rsidRDefault="00730C1C" w:rsidP="00E610FA">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E610FA">
        <w:rPr>
          <w:rFonts w:ascii="Times New Roman" w:eastAsia="Times New Roman" w:hAnsi="Times New Roman" w:cs="Times New Roman"/>
          <w:sz w:val="24"/>
          <w:szCs w:val="24"/>
        </w:rPr>
        <w:t>zmiana postanowień zawartej umowy może nastąpić wyłącznie, za zgodą stron, wyrażoną na piśmie, pod rygorem nieważności;</w:t>
      </w:r>
    </w:p>
    <w:p w:rsidR="00730C1C" w:rsidRPr="00E610FA" w:rsidRDefault="00730C1C" w:rsidP="00E610FA">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E610FA">
        <w:rPr>
          <w:rFonts w:ascii="Times New Roman" w:eastAsia="ArialNarrow, 'Arial Unicode MS'" w:hAnsi="Times New Roman" w:cs="Times New Roman"/>
          <w:sz w:val="24"/>
          <w:szCs w:val="24"/>
        </w:rPr>
        <w:lastRenderedPageBreak/>
        <w:t>strona występująca o zmianę postanowień zawartej umowy zobowiązana jest do udokumentowania zaistnienia okoliczności stanowiących podstawę zmian w świetle postanowień umowy;</w:t>
      </w:r>
    </w:p>
    <w:p w:rsidR="00730C1C" w:rsidRPr="00E610FA" w:rsidRDefault="00730C1C" w:rsidP="00E610FA">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E610FA">
        <w:rPr>
          <w:rFonts w:ascii="Times New Roman" w:eastAsia="ArialNarrow, 'Arial Unicode MS'" w:hAnsi="Times New Roman" w:cs="Times New Roman"/>
          <w:sz w:val="24"/>
          <w:szCs w:val="24"/>
        </w:rPr>
        <w:t>wniosek o zmianę postanowień zawartej umowy musi być wyrażony na piśmie;</w:t>
      </w:r>
    </w:p>
    <w:p w:rsidR="00730C1C" w:rsidRPr="00E610FA" w:rsidRDefault="00730C1C" w:rsidP="00E610FA">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E610FA">
        <w:rPr>
          <w:rFonts w:ascii="Times New Roman" w:eastAsia="ArialNarrow, 'Arial Unicode MS'" w:hAnsi="Times New Roman" w:cs="Times New Roman"/>
          <w:sz w:val="24"/>
          <w:szCs w:val="24"/>
        </w:rPr>
        <w:t>zmiana postanowień umowy wymaga zawarcia aneksu do umowy.</w:t>
      </w:r>
    </w:p>
    <w:p w:rsidR="005303C2" w:rsidRPr="00E610FA" w:rsidRDefault="005303C2" w:rsidP="00E610FA">
      <w:pPr>
        <w:autoSpaceDE w:val="0"/>
        <w:spacing w:after="0" w:line="240" w:lineRule="auto"/>
        <w:jc w:val="center"/>
        <w:rPr>
          <w:rFonts w:ascii="Times New Roman" w:eastAsia="Calibri" w:hAnsi="Times New Roman" w:cs="Times New Roman"/>
          <w:bCs/>
          <w:sz w:val="24"/>
          <w:szCs w:val="24"/>
        </w:rPr>
      </w:pPr>
    </w:p>
    <w:p w:rsidR="005303C2" w:rsidRPr="00E610FA" w:rsidRDefault="005303C2" w:rsidP="005303C2">
      <w:pPr>
        <w:autoSpaceDE w:val="0"/>
        <w:spacing w:after="0" w:line="240" w:lineRule="auto"/>
        <w:jc w:val="center"/>
        <w:rPr>
          <w:rFonts w:ascii="Times New Roman" w:eastAsia="Calibri" w:hAnsi="Times New Roman" w:cs="Times New Roman"/>
          <w:sz w:val="24"/>
          <w:szCs w:val="24"/>
        </w:rPr>
      </w:pPr>
      <w:r w:rsidRPr="00E610FA">
        <w:rPr>
          <w:rFonts w:ascii="Times New Roman" w:eastAsia="Calibri" w:hAnsi="Times New Roman" w:cs="Times New Roman"/>
          <w:bCs/>
          <w:sz w:val="24"/>
          <w:szCs w:val="24"/>
        </w:rPr>
        <w:t xml:space="preserve">§ 19 </w:t>
      </w:r>
      <w:r w:rsidRPr="00E610FA">
        <w:rPr>
          <w:rFonts w:ascii="Times New Roman" w:eastAsia="Calibri" w:hAnsi="Times New Roman" w:cs="Times New Roman"/>
          <w:sz w:val="24"/>
          <w:szCs w:val="24"/>
        </w:rPr>
        <w:t>Klauzula waloryzacyjna</w:t>
      </w:r>
    </w:p>
    <w:p w:rsidR="005303C2" w:rsidRPr="00E610FA" w:rsidRDefault="005303C2" w:rsidP="005303C2">
      <w:pPr>
        <w:numPr>
          <w:ilvl w:val="0"/>
          <w:numId w:val="63"/>
        </w:numPr>
        <w:suppressAutoHyphens/>
        <w:autoSpaceDN w:val="0"/>
        <w:spacing w:after="0" w:line="240" w:lineRule="auto"/>
        <w:jc w:val="both"/>
        <w:textAlignment w:val="baseline"/>
        <w:rPr>
          <w:rFonts w:ascii="Times New Roman" w:eastAsia="Calibri" w:hAnsi="Times New Roman" w:cs="Times New Roman"/>
          <w:sz w:val="24"/>
          <w:szCs w:val="24"/>
        </w:rPr>
      </w:pPr>
      <w:r w:rsidRPr="00E610FA">
        <w:rPr>
          <w:rFonts w:ascii="Times New Roman" w:eastAsia="Calibri" w:hAnsi="Times New Roman" w:cs="Times New Roman"/>
          <w:sz w:val="24"/>
          <w:szCs w:val="24"/>
        </w:rPr>
        <w:t>Stosownie do art. 439 ust. 1 ustawy Prawo zamówień publicznych, dopuszcza się możliwość wprowadzenia zmian umowy, która została zawarta na okres powyżej 12 miesięcy w części dotyczącej wynagrodzenia Wykonawcy, poprzez jego waloryzację,  w przypadku istotnej zmiany ceny materiałów lub kosztów związanych z realizacją zamówienia, rozumianej jako wzrost cen produkcji budowlano – montażowej ogłoszony w komunikacie Prezesa Głównego Urzędu Statystycznego w pierwszym kwartale po upływie 12 miesięcy od dnia zawarcia niniejszej umowy oraz w kolejnych kwartałach, w stosunku do poprzedniego kwartału, były wyższe o ponad 1,5% (jeden i pięćdziesiątych).</w:t>
      </w:r>
    </w:p>
    <w:p w:rsidR="005303C2" w:rsidRPr="00E610FA" w:rsidRDefault="005303C2" w:rsidP="005303C2">
      <w:pPr>
        <w:numPr>
          <w:ilvl w:val="0"/>
          <w:numId w:val="63"/>
        </w:numPr>
        <w:suppressAutoHyphens/>
        <w:autoSpaceDN w:val="0"/>
        <w:spacing w:after="0" w:line="240" w:lineRule="auto"/>
        <w:jc w:val="both"/>
        <w:textAlignment w:val="baseline"/>
        <w:rPr>
          <w:rFonts w:ascii="Times New Roman" w:eastAsia="Calibri" w:hAnsi="Times New Roman" w:cs="Times New Roman"/>
          <w:sz w:val="24"/>
          <w:szCs w:val="24"/>
        </w:rPr>
      </w:pPr>
      <w:r w:rsidRPr="00E610FA">
        <w:rPr>
          <w:rFonts w:ascii="Times New Roman" w:eastAsia="Calibri" w:hAnsi="Times New Roman" w:cs="Times New Roman"/>
          <w:sz w:val="24"/>
          <w:szCs w:val="24"/>
        </w:rPr>
        <w:t>W przypadku, o którym mowa w ustępie 1 niniejszego paragrafu, wynagrodzenie Wykonawcy, określone w § 3 ust. 1 Umowy, będzie waloryzowane o wskaźnik waloryzacji stanowiący procentowy wzrost cen produkcji budowlano – montażowej ogłoszony w komunikacie Prezesa Głównego Urzędu Statystycznego, pomniejszony o 1,5% (jeden i pięćdziesiątych), przy łącznym spełnieniu następujących warunków:</w:t>
      </w:r>
    </w:p>
    <w:p w:rsidR="005303C2" w:rsidRPr="00E610FA" w:rsidRDefault="005303C2" w:rsidP="005303C2">
      <w:pPr>
        <w:numPr>
          <w:ilvl w:val="1"/>
          <w:numId w:val="64"/>
        </w:numPr>
        <w:suppressAutoHyphens/>
        <w:autoSpaceDN w:val="0"/>
        <w:spacing w:after="0" w:line="240" w:lineRule="auto"/>
        <w:jc w:val="both"/>
        <w:textAlignment w:val="baseline"/>
        <w:rPr>
          <w:rFonts w:ascii="Times New Roman" w:eastAsia="Calibri" w:hAnsi="Times New Roman" w:cs="Times New Roman"/>
          <w:sz w:val="24"/>
          <w:szCs w:val="24"/>
        </w:rPr>
      </w:pPr>
      <w:r w:rsidRPr="00E610FA">
        <w:rPr>
          <w:rFonts w:ascii="Times New Roman" w:eastAsia="Calibri" w:hAnsi="Times New Roman" w:cs="Times New Roman"/>
          <w:sz w:val="24"/>
          <w:szCs w:val="24"/>
        </w:rPr>
        <w:t xml:space="preserve">waloryzacja wynagrodzenia Wykonawcy – nastąpi na wniosek Wykonawcy, złożony do Zamawiającego nie wcześniej, niż w pierwszym kwartale po upływie 12 (dwunastu) miesięcy od dnia zawarcia Umowy przez Strony oraz po ogłoszonym w komunikacie Prezesa Głównego Urzędu Statystycznego wzroście cen produkcji budowlano – montażowej, o ponad 1,5 % w kwartale, w którym złożony został wniosek w stosunku do kwartału poprzedzającego złożenie wniosku o waloryzację, </w:t>
      </w:r>
    </w:p>
    <w:p w:rsidR="005303C2" w:rsidRPr="00E610FA" w:rsidRDefault="005303C2" w:rsidP="005303C2">
      <w:pPr>
        <w:numPr>
          <w:ilvl w:val="1"/>
          <w:numId w:val="64"/>
        </w:numPr>
        <w:suppressAutoHyphens/>
        <w:autoSpaceDN w:val="0"/>
        <w:spacing w:after="0" w:line="240" w:lineRule="auto"/>
        <w:jc w:val="both"/>
        <w:textAlignment w:val="baseline"/>
        <w:rPr>
          <w:rFonts w:ascii="Times New Roman" w:eastAsia="Calibri" w:hAnsi="Times New Roman" w:cs="Times New Roman"/>
          <w:sz w:val="24"/>
          <w:szCs w:val="24"/>
        </w:rPr>
      </w:pPr>
      <w:r w:rsidRPr="00E610FA">
        <w:rPr>
          <w:rFonts w:ascii="Times New Roman" w:eastAsia="Calibri" w:hAnsi="Times New Roman" w:cs="Times New Roman"/>
          <w:sz w:val="24"/>
          <w:szCs w:val="24"/>
        </w:rPr>
        <w:t>wniosek o waloryzację powinien wskazywać część wynagrodzenia która podlegać ma waloryzacji, wskazywać komunikat Prezesa Głównego Urzędu Statystycznego, w którym ogłoszony został wzrost cen produkcji budowlano – montażowej oraz przedstawiać wyliczenie wynagrodzenia przy uwzględnieniu waloryzacji, a także, wykazywać wpływ, zmiany cen materiałów lub ponoszonych przez Wykonawcę kosztów, w stosunku do cen lub kosztów przyjętych w ofercie Wykonawcy, na koszt realizacji Przedmiotu Zamówienia, przy czym wykazanie to winno nastąpić poprzez przedłożenie dowodów zakupu towarów i usług służących wykonaniu zamówienia,</w:t>
      </w:r>
    </w:p>
    <w:p w:rsidR="005303C2" w:rsidRPr="00E610FA" w:rsidRDefault="005303C2" w:rsidP="005303C2">
      <w:pPr>
        <w:numPr>
          <w:ilvl w:val="1"/>
          <w:numId w:val="64"/>
        </w:numPr>
        <w:suppressAutoHyphens/>
        <w:autoSpaceDN w:val="0"/>
        <w:spacing w:after="0" w:line="240" w:lineRule="auto"/>
        <w:jc w:val="both"/>
        <w:textAlignment w:val="baseline"/>
        <w:rPr>
          <w:rFonts w:ascii="Times New Roman" w:hAnsi="Times New Roman" w:cs="Times New Roman"/>
          <w:sz w:val="24"/>
          <w:szCs w:val="24"/>
        </w:rPr>
      </w:pPr>
      <w:r w:rsidRPr="00E610FA">
        <w:rPr>
          <w:rFonts w:ascii="Times New Roman" w:eastAsia="Calibri" w:hAnsi="Times New Roman" w:cs="Times New Roman"/>
          <w:sz w:val="24"/>
          <w:szCs w:val="24"/>
        </w:rPr>
        <w:t xml:space="preserve"> pierwsza i każda kolejna waloryzacja nastąpi tylko i wyłącznie w przypadku, gdy Wykonawca na dzień złożenia wniosku o waloryzację realizuje Przedmiot zamówienia i wyłącznie w odniesieniu do tej części prac objętych Przedmiotem zamówienia, które na dzień złożenia wniosku o waloryzację nie zostały jeszcze wykonane i co do wykonania których Wykonawca nie pozostaje w opóźnieniu, maksymalna łączna kwota o jaką podwyższone zostanie wynagrodzenie  Wykonawcy, przy zastosowaniu zarówno jednokrotnej jak i kilkukrotnej waloryzacji, nie może przekroczyć kwoty </w:t>
      </w:r>
      <w:r w:rsidR="00E610FA" w:rsidRPr="00E610FA">
        <w:rPr>
          <w:rFonts w:ascii="Times New Roman" w:eastAsia="Calibri" w:hAnsi="Times New Roman" w:cs="Times New Roman"/>
          <w:b/>
          <w:sz w:val="24"/>
          <w:szCs w:val="24"/>
        </w:rPr>
        <w:t>20</w:t>
      </w:r>
      <w:r w:rsidRPr="00E610FA">
        <w:rPr>
          <w:rFonts w:ascii="Times New Roman" w:eastAsia="Calibri" w:hAnsi="Times New Roman" w:cs="Times New Roman"/>
          <w:b/>
          <w:sz w:val="24"/>
          <w:szCs w:val="24"/>
        </w:rPr>
        <w:t>0.000,00 złotych brutto</w:t>
      </w:r>
      <w:r w:rsidRPr="00E610FA">
        <w:rPr>
          <w:rFonts w:ascii="Times New Roman" w:eastAsia="Calibri" w:hAnsi="Times New Roman" w:cs="Times New Roman"/>
          <w:sz w:val="24"/>
          <w:szCs w:val="24"/>
        </w:rPr>
        <w:t xml:space="preserve"> (łącznie z podatkiem Vat).</w:t>
      </w:r>
    </w:p>
    <w:p w:rsidR="005303C2" w:rsidRPr="00E610FA" w:rsidRDefault="005303C2" w:rsidP="005303C2">
      <w:pPr>
        <w:numPr>
          <w:ilvl w:val="1"/>
          <w:numId w:val="64"/>
        </w:numPr>
        <w:suppressAutoHyphens/>
        <w:autoSpaceDN w:val="0"/>
        <w:spacing w:after="0" w:line="240" w:lineRule="auto"/>
        <w:jc w:val="both"/>
        <w:textAlignment w:val="baseline"/>
        <w:rPr>
          <w:rFonts w:ascii="Times New Roman" w:hAnsi="Times New Roman" w:cs="Times New Roman"/>
          <w:sz w:val="24"/>
          <w:szCs w:val="24"/>
        </w:rPr>
      </w:pPr>
      <w:r w:rsidRPr="00E610FA">
        <w:rPr>
          <w:rFonts w:ascii="Times New Roman" w:hAnsi="Times New Roman" w:cs="Times New Roman"/>
          <w:sz w:val="24"/>
          <w:szCs w:val="24"/>
        </w:rPr>
        <w:t xml:space="preserve">Jeżeli wynagrodzenie Wykonawcy zostanie zwaloryzowane, Wykonawca zobowiązany jest do zmiany wynagrodzenia przysługującego Podwykonawcy i odpowiednio Podwykonawca dalszemu Podwykonawcy, z którym zawarł </w:t>
      </w:r>
      <w:r w:rsidRPr="00E610FA">
        <w:rPr>
          <w:rFonts w:ascii="Times New Roman" w:hAnsi="Times New Roman" w:cs="Times New Roman"/>
          <w:sz w:val="24"/>
          <w:szCs w:val="24"/>
        </w:rPr>
        <w:lastRenderedPageBreak/>
        <w:t>umowę, jeżeli łącznie spełnione są następujące warunki: przedmiotem umowy są roboty budowlane lub usługi oraz okres obowiązywania umowy wraz z aneksami przekracza 12 miesięcy.</w:t>
      </w:r>
    </w:p>
    <w:p w:rsidR="005303C2" w:rsidRPr="00E610FA" w:rsidRDefault="005303C2" w:rsidP="005303C2">
      <w:pPr>
        <w:pStyle w:val="Akapitzlist"/>
        <w:numPr>
          <w:ilvl w:val="0"/>
          <w:numId w:val="63"/>
        </w:numPr>
        <w:suppressAutoHyphens/>
        <w:autoSpaceDN w:val="0"/>
        <w:spacing w:after="0" w:line="240" w:lineRule="auto"/>
        <w:contextualSpacing w:val="0"/>
        <w:jc w:val="both"/>
        <w:textAlignment w:val="baseline"/>
        <w:rPr>
          <w:rFonts w:ascii="Times New Roman" w:hAnsi="Times New Roman" w:cs="Times New Roman"/>
          <w:sz w:val="24"/>
          <w:szCs w:val="24"/>
        </w:rPr>
      </w:pPr>
      <w:r w:rsidRPr="00E610FA">
        <w:rPr>
          <w:rFonts w:ascii="Times New Roman" w:hAnsi="Times New Roman" w:cs="Times New Roman"/>
          <w:sz w:val="24"/>
          <w:szCs w:val="24"/>
        </w:rPr>
        <w:t xml:space="preserve">Zgodnie ustawą z dnia 11 września 2019r.  Prawo zamówień publicznych art. 436 pkt. 4 ppkt b), Zmawiający przewiduje  zmiany  wynagrodzenia w przypadku zmiany : </w:t>
      </w:r>
    </w:p>
    <w:p w:rsidR="005303C2" w:rsidRPr="00E610FA" w:rsidRDefault="005303C2" w:rsidP="005303C2">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E610FA">
        <w:rPr>
          <w:rFonts w:ascii="Times New Roman" w:hAnsi="Times New Roman" w:cs="Times New Roman"/>
          <w:sz w:val="24"/>
          <w:szCs w:val="24"/>
        </w:rPr>
        <w:t>stawki podatku od towarów i usług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5303C2" w:rsidRPr="00E610FA" w:rsidRDefault="005303C2" w:rsidP="005303C2">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E610FA">
        <w:rPr>
          <w:rFonts w:ascii="Times New Roman" w:hAnsi="Times New Roman" w:cs="Times New Roman"/>
          <w:sz w:val="24"/>
          <w:szCs w:val="24"/>
        </w:rPr>
        <w:t xml:space="preserve">wysokości minimalnego wynagrodzenia za pracę albo wysokości minimalnej stawki godzinowej, ustalonych na podstawie przepisów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rsidR="005303C2" w:rsidRPr="00E610FA" w:rsidRDefault="005303C2" w:rsidP="005303C2">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E610FA">
        <w:rPr>
          <w:rFonts w:ascii="Times New Roman" w:hAnsi="Times New Roman" w:cs="Times New Roman"/>
          <w:sz w:val="24"/>
          <w:szCs w:val="24"/>
        </w:rPr>
        <w:t xml:space="preserve">zasad podlegania ubezpieczeniom społecznym lub ubezpieczeniu zdrowotnemu lub wysokości stawki składki na ubezpieczenia społeczne lub zdrowotne -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 </w:t>
      </w:r>
    </w:p>
    <w:p w:rsidR="005303C2" w:rsidRPr="00E610FA" w:rsidRDefault="005303C2" w:rsidP="005303C2">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E610FA">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tj. Dz.U. z 2020r. poz.1342) - jeśli zmiany te będą miały wpływ na koszty wykonania zamówienia przez Wykonawcę. </w:t>
      </w:r>
    </w:p>
    <w:p w:rsidR="005303C2" w:rsidRPr="00E610FA" w:rsidRDefault="005303C2" w:rsidP="005303C2">
      <w:pPr>
        <w:pStyle w:val="Akapitzlist"/>
        <w:numPr>
          <w:ilvl w:val="0"/>
          <w:numId w:val="65"/>
        </w:numPr>
        <w:suppressAutoHyphens/>
        <w:autoSpaceDN w:val="0"/>
        <w:spacing w:after="0" w:line="240" w:lineRule="auto"/>
        <w:ind w:left="714" w:hanging="357"/>
        <w:contextualSpacing w:val="0"/>
        <w:jc w:val="both"/>
        <w:textAlignment w:val="baseline"/>
        <w:rPr>
          <w:rFonts w:ascii="Times New Roman" w:hAnsi="Times New Roman" w:cs="Times New Roman"/>
          <w:sz w:val="24"/>
          <w:szCs w:val="24"/>
        </w:rPr>
      </w:pPr>
      <w:r w:rsidRPr="00E610FA">
        <w:rPr>
          <w:rFonts w:ascii="Times New Roman" w:hAnsi="Times New Roman" w:cs="Times New Roman"/>
          <w:sz w:val="24"/>
          <w:szCs w:val="24"/>
        </w:rPr>
        <w:t>Zmianę wynagrodzenia może być dokonana na wniosek Wykonawcy. Kwota wynagrodzenia Wykonawcy z tytułu realizacji niniejszej Umowy może być zmieniana o wartość zmian, o których mowa w ust. 3 lit b-d, o ile zmiany te będą miały wpływ na realizację zamówienia. Wykonawca wnioskujący o zmianę wskazaną musi wykazać środkami dowodowymi, że zmiany, o których mowa w ust. 3  lit b-d mają bezpośredni wpływ na wysokość wynagrodzenia wykonawcy tj. wykazać, że zmiany  wymuszają podwyższenie kosztów wykonania zamówienia.</w:t>
      </w:r>
    </w:p>
    <w:p w:rsidR="005303C2" w:rsidRPr="00E610FA" w:rsidRDefault="005303C2" w:rsidP="005303C2">
      <w:pPr>
        <w:pStyle w:val="Akapitzlist"/>
        <w:numPr>
          <w:ilvl w:val="0"/>
          <w:numId w:val="65"/>
        </w:numPr>
        <w:suppressAutoHyphens/>
        <w:autoSpaceDN w:val="0"/>
        <w:spacing w:after="0" w:line="240" w:lineRule="auto"/>
        <w:ind w:left="714" w:hanging="357"/>
        <w:contextualSpacing w:val="0"/>
        <w:jc w:val="both"/>
        <w:textAlignment w:val="baseline"/>
        <w:rPr>
          <w:rFonts w:ascii="Times New Roman" w:hAnsi="Times New Roman" w:cs="Times New Roman"/>
          <w:sz w:val="24"/>
          <w:szCs w:val="24"/>
        </w:rPr>
      </w:pPr>
      <w:r w:rsidRPr="00E610FA">
        <w:rPr>
          <w:rFonts w:ascii="Times New Roman" w:hAnsi="Times New Roman" w:cs="Times New Roman"/>
          <w:sz w:val="24"/>
          <w:szCs w:val="24"/>
        </w:rPr>
        <w:t>Zamawiający zastrzega sobie prawo do wniesienia zastrzeżeń dotyczących wysokości kosztów pracy przedstawionych przez Wykonawcę.</w:t>
      </w:r>
    </w:p>
    <w:p w:rsidR="005303C2" w:rsidRPr="00E610FA" w:rsidRDefault="005303C2" w:rsidP="005303C2">
      <w:pPr>
        <w:pStyle w:val="Akapitzlist"/>
        <w:numPr>
          <w:ilvl w:val="0"/>
          <w:numId w:val="62"/>
        </w:numPr>
        <w:suppressAutoHyphens/>
        <w:autoSpaceDN w:val="0"/>
        <w:spacing w:after="0" w:line="240" w:lineRule="auto"/>
        <w:contextualSpacing w:val="0"/>
        <w:jc w:val="both"/>
        <w:textAlignment w:val="baseline"/>
        <w:rPr>
          <w:rFonts w:ascii="Times New Roman" w:hAnsi="Times New Roman" w:cs="Times New Roman"/>
          <w:sz w:val="24"/>
          <w:szCs w:val="24"/>
        </w:rPr>
      </w:pPr>
      <w:r w:rsidRPr="00E610FA">
        <w:rPr>
          <w:rFonts w:ascii="Times New Roman" w:hAnsi="Times New Roman" w:cs="Times New Roman"/>
          <w:sz w:val="24"/>
          <w:szCs w:val="24"/>
        </w:rPr>
        <w:t xml:space="preserve">Waloryzowane wynagrodzenie umowne będzie obowiązywać od daty podpisania Aneksu do Umowy. </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E610FA">
        <w:rPr>
          <w:rFonts w:ascii="Times New Roman" w:eastAsia="Times New Roman" w:hAnsi="Times New Roman" w:cs="Times New Roman"/>
          <w:sz w:val="24"/>
          <w:szCs w:val="24"/>
          <w:lang w:eastAsia="pl-PL"/>
        </w:rPr>
        <w:t>20</w:t>
      </w:r>
      <w:r w:rsidRPr="00F961F3">
        <w:rPr>
          <w:rFonts w:ascii="Times New Roman" w:eastAsia="Times New Roman" w:hAnsi="Times New Roman" w:cs="Times New Roman"/>
          <w:sz w:val="24"/>
          <w:szCs w:val="24"/>
          <w:lang w:eastAsia="pl-PL"/>
        </w:rPr>
        <w:t>.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E610FA" w:rsidRPr="00E610FA" w:rsidRDefault="00E610FA" w:rsidP="00E610FA">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610FA">
        <w:rPr>
          <w:rFonts w:ascii="Times New Roman" w:hAnsi="Times New Roman" w:cs="Times New Roman"/>
          <w:sz w:val="24"/>
          <w:szCs w:val="24"/>
        </w:rPr>
        <w:t>W przypadku zaistnienia pomiędzy Stronami umowy sporu o roszczenia cywilno – prawne w sprawach w których zawarcie ugody jest dopuszczalne, strony zobowiązują się do jego rozwiązania w drodze mediacji innego polubownego rozwiązania sporu przed Sądem Polubownym przy Prokuratorii Generalnej Rzeczypospolitej Polskiej, wybranym mediatorem albo osobą prowadzącą inne polubowne rozwiązanie sporu, a w przypadku gdy sporu nie da się rozwiązać w sposób ugodowy strony poddają rozstrzygnięcie sporu przez Sąd właściwy dla siedziby Zamawiającego</w:t>
      </w:r>
      <w:r w:rsidRPr="00E610FA">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E610FA">
          <w:rPr>
            <w:noProof/>
          </w:rPr>
          <w:t>2</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E610FA">
      <w:rPr>
        <w:rFonts w:ascii="Times New Roman" w:eastAsiaTheme="majorEastAsia" w:hAnsi="Times New Roman" w:cs="Times New Roman"/>
      </w:rPr>
      <w:t>2</w:t>
    </w:r>
    <w:r w:rsidR="008865C0">
      <w:rPr>
        <w:rFonts w:ascii="Times New Roman" w:eastAsiaTheme="majorEastAsia" w:hAnsi="Times New Roman" w:cs="Times New Roman"/>
      </w:rPr>
      <w:t>4</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6D622D35" wp14:editId="6A6D3D31">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27">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9">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D036A3"/>
    <w:multiLevelType w:val="multilevel"/>
    <w:tmpl w:val="5BFA0FE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9"/>
  </w:num>
  <w:num w:numId="3">
    <w:abstractNumId w:val="56"/>
  </w:num>
  <w:num w:numId="4">
    <w:abstractNumId w:val="51"/>
  </w:num>
  <w:num w:numId="5">
    <w:abstractNumId w:val="60"/>
  </w:num>
  <w:num w:numId="6">
    <w:abstractNumId w:val="5"/>
  </w:num>
  <w:num w:numId="7">
    <w:abstractNumId w:val="2"/>
  </w:num>
  <w:num w:numId="8">
    <w:abstractNumId w:val="59"/>
  </w:num>
  <w:num w:numId="9">
    <w:abstractNumId w:val="8"/>
  </w:num>
  <w:num w:numId="10">
    <w:abstractNumId w:val="19"/>
  </w:num>
  <w:num w:numId="11">
    <w:abstractNumId w:val="55"/>
  </w:num>
  <w:num w:numId="12">
    <w:abstractNumId w:val="10"/>
  </w:num>
  <w:num w:numId="13">
    <w:abstractNumId w:val="4"/>
  </w:num>
  <w:num w:numId="14">
    <w:abstractNumId w:val="42"/>
  </w:num>
  <w:num w:numId="15">
    <w:abstractNumId w:val="29"/>
  </w:num>
  <w:num w:numId="16">
    <w:abstractNumId w:val="63"/>
  </w:num>
  <w:num w:numId="17">
    <w:abstractNumId w:val="62"/>
  </w:num>
  <w:num w:numId="18">
    <w:abstractNumId w:val="44"/>
  </w:num>
  <w:num w:numId="19">
    <w:abstractNumId w:val="37"/>
  </w:num>
  <w:num w:numId="20">
    <w:abstractNumId w:val="3"/>
  </w:num>
  <w:num w:numId="21">
    <w:abstractNumId w:val="53"/>
  </w:num>
  <w:num w:numId="22">
    <w:abstractNumId w:val="28"/>
  </w:num>
  <w:num w:numId="23">
    <w:abstractNumId w:val="27"/>
  </w:num>
  <w:num w:numId="24">
    <w:abstractNumId w:val="46"/>
  </w:num>
  <w:num w:numId="25">
    <w:abstractNumId w:val="25"/>
  </w:num>
  <w:num w:numId="26">
    <w:abstractNumId w:val="0"/>
  </w:num>
  <w:num w:numId="27">
    <w:abstractNumId w:val="18"/>
  </w:num>
  <w:num w:numId="28">
    <w:abstractNumId w:val="32"/>
  </w:num>
  <w:num w:numId="29">
    <w:abstractNumId w:val="1"/>
  </w:num>
  <w:num w:numId="30">
    <w:abstractNumId w:val="49"/>
  </w:num>
  <w:num w:numId="31">
    <w:abstractNumId w:val="23"/>
  </w:num>
  <w:num w:numId="32">
    <w:abstractNumId w:val="64"/>
  </w:num>
  <w:num w:numId="33">
    <w:abstractNumId w:val="14"/>
  </w:num>
  <w:num w:numId="34">
    <w:abstractNumId w:val="36"/>
  </w:num>
  <w:num w:numId="35">
    <w:abstractNumId w:val="40"/>
  </w:num>
  <w:num w:numId="36">
    <w:abstractNumId w:val="58"/>
  </w:num>
  <w:num w:numId="37">
    <w:abstractNumId w:val="6"/>
  </w:num>
  <w:num w:numId="38">
    <w:abstractNumId w:val="39"/>
  </w:num>
  <w:num w:numId="39">
    <w:abstractNumId w:val="16"/>
  </w:num>
  <w:num w:numId="40">
    <w:abstractNumId w:val="52"/>
  </w:num>
  <w:num w:numId="41">
    <w:abstractNumId w:val="21"/>
  </w:num>
  <w:num w:numId="42">
    <w:abstractNumId w:val="47"/>
  </w:num>
  <w:num w:numId="43">
    <w:abstractNumId w:val="22"/>
  </w:num>
  <w:num w:numId="44">
    <w:abstractNumId w:val="45"/>
  </w:num>
  <w:num w:numId="45">
    <w:abstractNumId w:val="12"/>
  </w:num>
  <w:num w:numId="46">
    <w:abstractNumId w:val="31"/>
  </w:num>
  <w:num w:numId="47">
    <w:abstractNumId w:val="17"/>
  </w:num>
  <w:num w:numId="48">
    <w:abstractNumId w:val="50"/>
  </w:num>
  <w:num w:numId="49">
    <w:abstractNumId w:val="33"/>
  </w:num>
  <w:num w:numId="50">
    <w:abstractNumId w:val="35"/>
  </w:num>
  <w:num w:numId="51">
    <w:abstractNumId w:val="20"/>
  </w:num>
  <w:num w:numId="52">
    <w:abstractNumId w:val="38"/>
  </w:num>
  <w:num w:numId="53">
    <w:abstractNumId w:val="48"/>
  </w:num>
  <w:num w:numId="54">
    <w:abstractNumId w:val="7"/>
  </w:num>
  <w:num w:numId="55">
    <w:abstractNumId w:val="57"/>
  </w:num>
  <w:num w:numId="56">
    <w:abstractNumId w:val="13"/>
  </w:num>
  <w:num w:numId="57">
    <w:abstractNumId w:val="11"/>
  </w:num>
  <w:num w:numId="58">
    <w:abstractNumId w:val="15"/>
  </w:num>
  <w:num w:numId="59">
    <w:abstractNumId w:val="24"/>
  </w:num>
  <w:num w:numId="60">
    <w:abstractNumId w:val="43"/>
  </w:num>
  <w:num w:numId="61">
    <w:abstractNumId w:val="30"/>
  </w:num>
  <w:num w:numId="62">
    <w:abstractNumId w:val="61"/>
  </w:num>
  <w:num w:numId="63">
    <w:abstractNumId w:val="34"/>
  </w:num>
  <w:num w:numId="64">
    <w:abstractNumId w:val="41"/>
  </w:num>
  <w:num w:numId="65">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03C2"/>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85907"/>
    <w:rsid w:val="006A2E81"/>
    <w:rsid w:val="006A3678"/>
    <w:rsid w:val="006B6132"/>
    <w:rsid w:val="006D2BA9"/>
    <w:rsid w:val="00730C1C"/>
    <w:rsid w:val="00734D35"/>
    <w:rsid w:val="00735179"/>
    <w:rsid w:val="00780C8F"/>
    <w:rsid w:val="00781868"/>
    <w:rsid w:val="007B4D03"/>
    <w:rsid w:val="007D1674"/>
    <w:rsid w:val="00810D16"/>
    <w:rsid w:val="008363E3"/>
    <w:rsid w:val="0084658F"/>
    <w:rsid w:val="008465E0"/>
    <w:rsid w:val="008865C0"/>
    <w:rsid w:val="00895E85"/>
    <w:rsid w:val="008A083D"/>
    <w:rsid w:val="008C17B6"/>
    <w:rsid w:val="008F65CE"/>
    <w:rsid w:val="00931ACB"/>
    <w:rsid w:val="009368F3"/>
    <w:rsid w:val="00955D82"/>
    <w:rsid w:val="00976DAF"/>
    <w:rsid w:val="00984E63"/>
    <w:rsid w:val="009C1CEC"/>
    <w:rsid w:val="00A113C6"/>
    <w:rsid w:val="00AC3AC0"/>
    <w:rsid w:val="00AF4EDA"/>
    <w:rsid w:val="00B03B9C"/>
    <w:rsid w:val="00B95AD1"/>
    <w:rsid w:val="00BD2F98"/>
    <w:rsid w:val="00BF7FEF"/>
    <w:rsid w:val="00C468A3"/>
    <w:rsid w:val="00C723CA"/>
    <w:rsid w:val="00CC1AB9"/>
    <w:rsid w:val="00CC2D44"/>
    <w:rsid w:val="00D0566D"/>
    <w:rsid w:val="00D54A5C"/>
    <w:rsid w:val="00D7124C"/>
    <w:rsid w:val="00D94CA2"/>
    <w:rsid w:val="00DC65D3"/>
    <w:rsid w:val="00DD12BE"/>
    <w:rsid w:val="00DD5592"/>
    <w:rsid w:val="00DF11C3"/>
    <w:rsid w:val="00E26932"/>
    <w:rsid w:val="00E44952"/>
    <w:rsid w:val="00E45E9E"/>
    <w:rsid w:val="00E57889"/>
    <w:rsid w:val="00E610FA"/>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2FD9-E0F0-49C1-9A63-2F59925F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10324</Words>
  <Characters>61950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2</cp:revision>
  <dcterms:created xsi:type="dcterms:W3CDTF">2022-09-21T06:26:00Z</dcterms:created>
  <dcterms:modified xsi:type="dcterms:W3CDTF">2022-09-21T06:26:00Z</dcterms:modified>
</cp:coreProperties>
</file>