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5ED46" w14:textId="77777777" w:rsidR="003A5402" w:rsidRDefault="003A5402">
      <w:pPr>
        <w:rPr>
          <w:rFonts w:asciiTheme="minorHAnsi" w:hAnsiTheme="minorHAnsi" w:cstheme="minorHAnsi"/>
          <w:b/>
          <w:sz w:val="22"/>
          <w:szCs w:val="22"/>
        </w:rPr>
      </w:pPr>
    </w:p>
    <w:p w14:paraId="026C6E79" w14:textId="77777777" w:rsidR="003A5402" w:rsidRDefault="00000000">
      <w:pPr>
        <w:shd w:val="clear" w:color="auto" w:fill="FFFFFF"/>
        <w:spacing w:before="274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Załącznik: 1B  - </w:t>
      </w:r>
      <w:r>
        <w:rPr>
          <w:rFonts w:ascii="Arial" w:hAnsi="Arial" w:cstheme="minorHAnsi"/>
          <w:b/>
          <w:sz w:val="22"/>
          <w:szCs w:val="22"/>
        </w:rPr>
        <w:t>Parametry techniczne stacji opisowej</w:t>
      </w:r>
    </w:p>
    <w:p w14:paraId="14D6DBD8" w14:textId="77777777" w:rsidR="003A5402" w:rsidRDefault="003A5402">
      <w:pPr>
        <w:rPr>
          <w:rFonts w:asciiTheme="minorHAnsi" w:hAnsiTheme="minorHAnsi" w:cstheme="minorHAnsi"/>
          <w:b/>
          <w:sz w:val="22"/>
          <w:szCs w:val="22"/>
        </w:rPr>
      </w:pPr>
    </w:p>
    <w:p w14:paraId="11BCB6AE" w14:textId="77777777" w:rsidR="003A5402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Minimalne parametry techniczne przedmiotu zamówienia: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0FB8E716" w14:textId="77777777" w:rsidR="003A5402" w:rsidRDefault="00000000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Wymagana jest dostawa, podłączenie i uruchomienie do siedziby zamawiającego  fabrycznie nowej </w:t>
      </w:r>
      <w:r>
        <w:rPr>
          <w:color w:val="000000"/>
          <w:lang w:eastAsia="ar-SA"/>
        </w:rPr>
        <w:t xml:space="preserve">Stacji opisowej </w:t>
      </w:r>
      <w:r>
        <w:rPr>
          <w:rFonts w:asciiTheme="minorHAnsi" w:hAnsiTheme="minorHAnsi" w:cstheme="minorHAnsi"/>
          <w:sz w:val="22"/>
          <w:szCs w:val="22"/>
        </w:rPr>
        <w:t>spełniającej co najmniej następujące parametry minimalne:</w:t>
      </w:r>
      <w:r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10226" w:type="dxa"/>
        <w:tblInd w:w="-5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5"/>
        <w:gridCol w:w="1991"/>
        <w:gridCol w:w="3669"/>
        <w:gridCol w:w="1851"/>
        <w:gridCol w:w="2150"/>
      </w:tblGrid>
      <w:tr w:rsidR="003A5402" w14:paraId="60B86260" w14:textId="77777777">
        <w:trPr>
          <w:trHeight w:val="854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0179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34791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komponentu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3987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 minimalne parametry techniczne komputerów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4BE32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 / Ocena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48F2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Oferowane parametry techniczne</w:t>
            </w:r>
          </w:p>
        </w:tc>
      </w:tr>
      <w:tr w:rsidR="003A5402" w14:paraId="1C891999" w14:textId="77777777">
        <w:trPr>
          <w:trHeight w:val="28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DD63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D0A5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80DD4" w14:textId="77777777" w:rsidR="003A5402" w:rsidRDefault="00000000">
            <w:pPr>
              <w:widowControl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Stacja opisowa składająca się z jednostki centralnej(komputera), dwóch monitorów medycznych oraz jednego monitora opisowego. Stacja musi być zgodna z obowiązującym rozporządzeniem ministra zdrowia  w sprawie warunków bezpiecznego stosowania promieniowania jonizującego dla wszystkich rodzajów ekspozycji medycznej.</w:t>
            </w:r>
            <w:r>
              <w:rPr>
                <w:color w:val="000000"/>
                <w:lang w:eastAsia="ar-SA"/>
              </w:rPr>
              <w:br/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74738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1AF1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  <w:p w14:paraId="08BA6319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Podać producenta i model komputera</w:t>
            </w:r>
          </w:p>
          <w:p w14:paraId="71787DDC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16193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</w:p>
        </w:tc>
      </w:tr>
      <w:tr w:rsidR="003A5402" w14:paraId="2CF8D2BA" w14:textId="77777777">
        <w:trPr>
          <w:trHeight w:val="104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CA36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56C56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D63E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Komputer będzie wykorzystywany do opisów badań MRI, dla potrzeb aplikacji biurowych, aplikacji szpitalnych, oprogramowania bazodanowego, zarządzania siecią, dostępu do sieci Internet oraz poczty elektronicznej.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CC870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4834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</w:tc>
      </w:tr>
      <w:tr w:rsidR="003A5402" w14:paraId="125AC4A9" w14:textId="77777777">
        <w:trPr>
          <w:trHeight w:val="79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8E942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971F4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Ekran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5637A" w14:textId="77777777" w:rsidR="003A5402" w:rsidRDefault="00000000">
            <w:pPr>
              <w:widowControl w:val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-2x Monitor medyczny diagnostyczny o parametrach minimalnych: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a) 21.3",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b) 2MP,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c) 1200x1600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0F5FDE4" w14:textId="77777777" w:rsidR="003A5402" w:rsidRDefault="00000000">
            <w:pPr>
              <w:widowControl w:val="0"/>
            </w:pPr>
            <w:r>
              <w:t>-1x Monitor opisowy 22" o parametrach minimalnych:</w:t>
            </w:r>
            <w:r>
              <w:br/>
              <w:t>a) regulacja wysokości</w:t>
            </w:r>
            <w:r>
              <w:br/>
              <w:t xml:space="preserve">b) rozdzielczość </w:t>
            </w:r>
            <w:proofErr w:type="spellStart"/>
            <w:r>
              <w:t>FullHD</w:t>
            </w:r>
            <w:proofErr w:type="spellEnd"/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9BAA3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02DE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  <w:p w14:paraId="16ECC336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Podać producenta i model monitora medycznego</w:t>
            </w:r>
          </w:p>
          <w:p w14:paraId="1409A9D0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45712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4D2474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Podać producenta i model monitora opisowego</w:t>
            </w:r>
          </w:p>
          <w:p w14:paraId="4E7C6AF4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FF360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C87075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8F1664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A5402" w14:paraId="4F4A1535" w14:textId="77777777">
        <w:trPr>
          <w:trHeight w:val="334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74210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E4245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11E77" w14:textId="77777777" w:rsidR="003A5402" w:rsidRDefault="0000000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Procesor osiągający w teście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CPU Mark wynik min.: </w:t>
            </w:r>
            <w:r>
              <w:rPr>
                <w:rFonts w:ascii="Arial" w:hAnsi="Arial" w:cs="Arial"/>
                <w:b/>
                <w:bCs/>
                <w:color w:val="444444"/>
                <w:sz w:val="18"/>
                <w:szCs w:val="18"/>
                <w:shd w:val="clear" w:color="auto" w:fill="FBFCFD"/>
              </w:rPr>
              <w:t>30832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punktów (wynik zaproponowanego procesora musi znajdować się na stronie http://www.cpubenchmark.net). wynik z dnia 23-04-2024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AAD6B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DB2F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Podać producenta, model i typ procesora</w:t>
            </w:r>
          </w:p>
          <w:p w14:paraId="3BA4508C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29B2E6B9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A5402" w14:paraId="69576A03" w14:textId="77777777">
        <w:trPr>
          <w:trHeight w:val="53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C6F76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D0093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Pamięć RAM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BC0CD" w14:textId="77777777" w:rsidR="003A5402" w:rsidRDefault="0000000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GB DDR4</w:t>
            </w:r>
            <w:r>
              <w:rPr>
                <w:rFonts w:asciiTheme="minorHAnsi" w:hAnsiTheme="minorHAnsi" w:cstheme="minorHAnsi"/>
                <w:color w:val="C9211E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3600MHz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03131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11E6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</w:tc>
      </w:tr>
      <w:tr w:rsidR="003A5402" w14:paraId="1CF6FB9C" w14:textId="77777777">
        <w:trPr>
          <w:trHeight w:val="53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ADD8A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1D8EA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Dysk twardy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B646C" w14:textId="77777777" w:rsidR="003A5402" w:rsidRDefault="0000000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2x dysk 1TB SSD w RAID (obsługa RAID 0,1,5)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84DCA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0DF5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C7D4618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A5402" w14:paraId="28D18203" w14:textId="77777777">
        <w:trPr>
          <w:trHeight w:val="155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F50EF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0C2AF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Karta graficzna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96F98" w14:textId="77777777" w:rsidR="003A5402" w:rsidRDefault="0000000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karta graficzna do monitorów medycznych z </w:t>
            </w:r>
            <w:r>
              <w:t xml:space="preserve">Open GL </w:t>
            </w:r>
            <w:proofErr w:type="spellStart"/>
            <w:r>
              <w:t>ver</w:t>
            </w:r>
            <w:proofErr w:type="spellEnd"/>
            <w:r>
              <w:t>. 4.5, 4 wyjścia na monitory.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AE0A7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369F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  <w:p w14:paraId="44F11DF8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179360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Podać producenta, model i typ karty graficznej</w:t>
            </w:r>
          </w:p>
          <w:p w14:paraId="307DCA61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64C9B27E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A5402" w14:paraId="563B247E" w14:textId="77777777">
        <w:trPr>
          <w:trHeight w:val="267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578B2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402B5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Wyposażenie multimedialne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89C84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Karta dźwiękowa zintegrowana z płytą główną, zgodna z High Definition,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47B9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60E6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1EFF1D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52DF824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Podać producenta, model i typ karty dźwiękowej</w:t>
            </w:r>
          </w:p>
          <w:p w14:paraId="2F95598A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0F98E285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736C48E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0B1F7D4A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5216438B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3B2A0629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A5402" w14:paraId="43120DA0" w14:textId="77777777">
        <w:trPr>
          <w:trHeight w:val="79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3C832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3F882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184F9" w14:textId="77777777" w:rsidR="003A5402" w:rsidRDefault="00000000">
            <w:pPr>
              <w:widowControl w:val="0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-Karta sieciowa 10/100/1000 Ethernet RJ 45- </w:t>
            </w:r>
            <w:r>
              <w:rPr>
                <w:rFonts w:ascii="Arial" w:hAnsi="Arial" w:cs="Arial"/>
                <w:bCs/>
                <w:sz w:val="20"/>
                <w:lang w:eastAsia="en-US"/>
              </w:rPr>
              <w:t>zintegrowana z płytą główną</w:t>
            </w:r>
            <w:r>
              <w:rPr>
                <w:rFonts w:ascii="Arial" w:hAnsi="Arial" w:cs="Arial"/>
                <w:bCs/>
                <w:sz w:val="20"/>
              </w:rPr>
              <w:t>,</w:t>
            </w:r>
          </w:p>
          <w:p w14:paraId="1206ED99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-wspierająca obsługę</w:t>
            </w: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eastAsia="en-US"/>
              </w:rPr>
              <w:t>WoL</w:t>
            </w:r>
            <w:proofErr w:type="spellEnd"/>
            <w:r>
              <w:rPr>
                <w:rFonts w:ascii="Arial" w:hAnsi="Arial" w:cs="Arial"/>
                <w:bCs/>
                <w:sz w:val="20"/>
                <w:lang w:eastAsia="en-US"/>
              </w:rPr>
              <w:t xml:space="preserve"> (funkcja włączana przez użytkownika),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5AF58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959D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10/100/1000 Ethernet RJ 45- spełnia / nie spełnia</w:t>
            </w:r>
          </w:p>
          <w:p w14:paraId="68DC8F49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7071C8E5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Wsparcie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spełnia / nie spełnia</w:t>
            </w:r>
          </w:p>
          <w:p w14:paraId="5834F02D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01EED946" w14:textId="77777777" w:rsidR="003A5402" w:rsidRDefault="003A5402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A5402" w14:paraId="4725B218" w14:textId="77777777">
        <w:trPr>
          <w:trHeight w:val="79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179A3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29C6" w14:textId="77777777" w:rsidR="003A5402" w:rsidRDefault="00000000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Urządzenie wskazujące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35650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-Klawiatura przewodowa USB (układ US -QWERTY),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-Mysz przewodowa USB minimum 3 przyciskowa, rozdzielczość min. 800dpi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31C8A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E666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</w:tc>
      </w:tr>
      <w:tr w:rsidR="003A5402" w14:paraId="52806114" w14:textId="77777777">
        <w:trPr>
          <w:trHeight w:val="1562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10CC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1FEC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Napęd optyczny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09B51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DVD+/-R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3528F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1383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spełnia / nie spełnia</w:t>
            </w:r>
          </w:p>
        </w:tc>
      </w:tr>
      <w:tr w:rsidR="003A5402" w14:paraId="5BA9F8C6" w14:textId="77777777">
        <w:trPr>
          <w:trHeight w:val="206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929F6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B9936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7419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 64-bitowy, w wersji polskiej, umożliwiający uruchomienie aplikacji klienckich systemu medycznego AMMS, niewymagający aktywacji za pomocą telefonu lub Internetu. System musi umożliwiać podłączenie do domeny Windows oraz modyfikację konfiguracji systemu</w:t>
            </w:r>
          </w:p>
          <w:p w14:paraId="002FC7DD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Dołączone nośniki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recovery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umożliwiające instalacje systemu w wersji 64bit.</w:t>
            </w:r>
          </w:p>
          <w:p w14:paraId="44132886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Potwierdzenie kompatybilności komputera z oferowaną wersją systemu operacyjnego na stronie producenta Systemu Operacyjnego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68236" w14:textId="77777777" w:rsidR="003A5402" w:rsidRDefault="003A540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14:paraId="4ABE1833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9B33A69" w14:textId="77777777" w:rsidR="003A5402" w:rsidRDefault="003A540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BED6" w14:textId="77777777" w:rsidR="003A5402" w:rsidRDefault="00000000">
            <w:pPr>
              <w:widowControl w:val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</w:tc>
      </w:tr>
      <w:tr w:rsidR="003A5402" w14:paraId="7EF142F0" w14:textId="77777777">
        <w:trPr>
          <w:trHeight w:val="1118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9A676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3D13D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0187" w14:textId="09F7D7B3" w:rsidR="003A5402" w:rsidRDefault="00000000" w:rsidP="00B04707">
            <w:pPr>
              <w:widowControl w:val="0"/>
              <w:rPr>
                <w:strike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5-letnia gwarancja producenta na Stacje opisową realizowana 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E39267" w14:textId="77777777" w:rsidR="003A5402" w:rsidRDefault="0000000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razie awarii dysk pozostaje u zamawiającego.</w:t>
            </w:r>
          </w:p>
          <w:p w14:paraId="6D7444A5" w14:textId="77777777" w:rsidR="003A5402" w:rsidRDefault="003A5402">
            <w:pPr>
              <w:widowControl w:val="0"/>
              <w:rPr>
                <w:rFonts w:asciiTheme="minorHAnsi" w:hAnsiTheme="minorHAnsi" w:cstheme="minorHAnsi"/>
                <w:bCs/>
              </w:rPr>
            </w:pPr>
          </w:p>
          <w:p w14:paraId="207A55DF" w14:textId="77777777" w:rsidR="003A5402" w:rsidRDefault="003A5402">
            <w:pPr>
              <w:widowControl w:val="0"/>
              <w:rPr>
                <w:rFonts w:asciiTheme="minorHAnsi" w:hAnsiTheme="minorHAnsi" w:cstheme="minorHAnsi"/>
              </w:rPr>
            </w:pPr>
          </w:p>
          <w:p w14:paraId="103CFD18" w14:textId="041AA8ED" w:rsidR="003A5402" w:rsidRDefault="003A5402">
            <w:pPr>
              <w:widowControl w:val="0"/>
              <w:rPr>
                <w:strike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63439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64CE3284" w14:textId="77777777" w:rsidR="003A5402" w:rsidRDefault="003A540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DA8D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</w:tc>
      </w:tr>
      <w:tr w:rsidR="003A5402" w14:paraId="25276A3B" w14:textId="77777777">
        <w:trPr>
          <w:trHeight w:val="69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1EABA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686A9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Oprogramowanie i bezpieczeństwo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8D7DC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oprogramowanie musi prawidłowo działać na uprawnieniach zwykłego użytkownika oraz współpracować z kontrolerem domeny AD</w:t>
            </w:r>
          </w:p>
          <w:p w14:paraId="625E0449" w14:textId="77777777" w:rsidR="003A5402" w:rsidRDefault="00000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 oprogramowania pozwalające na nielimitowaną możliwość pobierania zdjęć w celu ich wizualizacji i analizy, bez ograniczeń czasowych w użytkowaniu,</w:t>
            </w:r>
          </w:p>
          <w:p w14:paraId="4BD75DE7" w14:textId="77777777" w:rsidR="003A5402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 w:cstheme="minorHAnsi"/>
                <w:color w:val="000000"/>
                <w:lang w:val="en-US"/>
              </w:rPr>
              <w:t>-</w:t>
            </w:r>
            <w:proofErr w:type="spellStart"/>
            <w:r>
              <w:rPr>
                <w:rFonts w:ascii="Calibri" w:hAnsi="Calibri" w:cstheme="minorHAnsi"/>
                <w:color w:val="000000"/>
                <w:lang w:val="en-US"/>
              </w:rPr>
              <w:t>zasilacz</w:t>
            </w:r>
            <w:proofErr w:type="spellEnd"/>
            <w:r>
              <w:rPr>
                <w:rFonts w:ascii="Calibri" w:hAnsi="Calibri"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color w:val="000000"/>
                <w:lang w:val="en-US"/>
              </w:rPr>
              <w:t>awaryjny</w:t>
            </w:r>
            <w:proofErr w:type="spellEnd"/>
            <w:r>
              <w:rPr>
                <w:rFonts w:ascii="Calibri" w:hAnsi="Calibri" w:cstheme="minorHAnsi"/>
                <w:color w:val="000000"/>
                <w:lang w:val="en-US"/>
              </w:rPr>
              <w:t xml:space="preserve"> 1600</w:t>
            </w:r>
            <w:r>
              <w:rPr>
                <w:rFonts w:ascii="Calibri" w:hAnsi="Calibri" w:cstheme="minorHAnsi"/>
                <w:color w:val="000000"/>
                <w:lang w:val="en-US"/>
              </w:rPr>
              <w:br/>
            </w:r>
            <w:r>
              <w:rPr>
                <w:rFonts w:ascii="Calibri" w:hAnsi="Calibri" w:cstheme="minorHAnsi"/>
                <w:color w:val="000000"/>
                <w:lang w:val="en-US"/>
              </w:rPr>
              <w:lastRenderedPageBreak/>
              <w:t>-</w:t>
            </w:r>
            <w:proofErr w:type="spellStart"/>
            <w:r>
              <w:rPr>
                <w:rFonts w:ascii="Calibri" w:hAnsi="Calibri" w:cstheme="minorHAnsi"/>
                <w:color w:val="000000"/>
                <w:lang w:val="en-US"/>
              </w:rPr>
              <w:t>licencja</w:t>
            </w:r>
            <w:proofErr w:type="spellEnd"/>
            <w:r>
              <w:rPr>
                <w:rFonts w:ascii="Calibri" w:hAnsi="Calibri" w:cstheme="minorHAnsi"/>
                <w:color w:val="000000"/>
                <w:lang w:val="en-US"/>
              </w:rPr>
              <w:t xml:space="preserve"> ESET Endpoint Antivirus</w:t>
            </w:r>
            <w:r>
              <w:rPr>
                <w:rFonts w:ascii="Calibri" w:hAnsi="Calibri" w:cstheme="minorHAnsi"/>
                <w:color w:val="000000"/>
                <w:lang w:val="en-US"/>
              </w:rPr>
              <w:br/>
              <w:t>-</w:t>
            </w:r>
            <w:proofErr w:type="spellStart"/>
            <w:r>
              <w:rPr>
                <w:rFonts w:ascii="Calibri" w:hAnsi="Calibri" w:cstheme="minorHAnsi"/>
                <w:color w:val="000000"/>
                <w:lang w:val="en-US"/>
              </w:rPr>
              <w:t>licencja</w:t>
            </w:r>
            <w:proofErr w:type="spellEnd"/>
            <w:r>
              <w:rPr>
                <w:rFonts w:ascii="Calibri" w:hAnsi="Calibri"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color w:val="000000"/>
                <w:lang w:val="en-US"/>
              </w:rPr>
              <w:t>Axcence</w:t>
            </w:r>
            <w:proofErr w:type="spellEnd"/>
            <w:r>
              <w:rPr>
                <w:rFonts w:ascii="Calibri" w:hAnsi="Calibri" w:cstheme="minorHAnsi"/>
                <w:color w:val="000000"/>
                <w:lang w:val="en-US"/>
              </w:rPr>
              <w:br/>
              <w:t xml:space="preserve">- MS CAL 2022 </w:t>
            </w:r>
            <w:r>
              <w:rPr>
                <w:rFonts w:ascii="Calibri" w:hAnsi="Calibri" w:cstheme="minorHAnsi"/>
                <w:color w:val="000000"/>
                <w:shd w:val="clear" w:color="auto" w:fill="FFFF00"/>
                <w:lang w:val="en-US"/>
              </w:rPr>
              <w:t>per device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A4AA6" w14:textId="77777777" w:rsidR="003A5402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  <w:p w14:paraId="774E9313" w14:textId="77777777" w:rsidR="003A5402" w:rsidRDefault="003A5402">
            <w:pPr>
              <w:widowControl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38C4" w14:textId="77777777" w:rsidR="003A5402" w:rsidRDefault="00000000">
            <w:pPr>
              <w:widowControl w:val="0"/>
              <w:snapToGri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</w:tc>
      </w:tr>
    </w:tbl>
    <w:p w14:paraId="742327A8" w14:textId="77777777" w:rsidR="003A5402" w:rsidRDefault="003A540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39CB0F1" w14:textId="77777777" w:rsidR="003A5402" w:rsidRDefault="003A5402">
      <w:pPr>
        <w:rPr>
          <w:rFonts w:asciiTheme="minorHAnsi" w:hAnsiTheme="minorHAnsi" w:cstheme="minorHAnsi"/>
          <w:strike/>
          <w:color w:val="C9211E"/>
          <w:sz w:val="22"/>
          <w:szCs w:val="22"/>
        </w:rPr>
      </w:pPr>
    </w:p>
    <w:p w14:paraId="1D3CCD2B" w14:textId="77777777" w:rsidR="003A5402" w:rsidRDefault="003A5402">
      <w:pPr>
        <w:rPr>
          <w:rFonts w:asciiTheme="minorHAnsi" w:hAnsiTheme="minorHAnsi" w:cstheme="minorHAnsi"/>
          <w:sz w:val="22"/>
          <w:szCs w:val="22"/>
        </w:rPr>
      </w:pPr>
    </w:p>
    <w:p w14:paraId="4097A644" w14:textId="77777777" w:rsidR="003A5402" w:rsidRDefault="00000000">
      <w:pPr>
        <w:pStyle w:val="NormalnyWeb"/>
        <w:spacing w:before="280"/>
        <w:jc w:val="right"/>
      </w:pPr>
      <w:r>
        <w:rPr>
          <w:rFonts w:ascii="Arial" w:hAnsi="Arial" w:cs="Arial"/>
          <w:color w:val="000000"/>
          <w:sz w:val="18"/>
          <w:szCs w:val="18"/>
        </w:rPr>
        <w:t>........................................., dnia ................................</w:t>
      </w:r>
    </w:p>
    <w:p w14:paraId="14D248A9" w14:textId="77777777" w:rsidR="003A5402" w:rsidRDefault="00000000">
      <w:pPr>
        <w:pStyle w:val="NormalnyWeb"/>
        <w:spacing w:before="280"/>
        <w:jc w:val="righ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18"/>
          <w:szCs w:val="18"/>
        </w:rPr>
        <w:t>.…....…..................................................................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…..............................................................................</w:t>
      </w:r>
    </w:p>
    <w:p w14:paraId="623A3995" w14:textId="77777777" w:rsidR="003A5402" w:rsidRDefault="00000000">
      <w:pPr>
        <w:pStyle w:val="NormalnyWeb"/>
        <w:spacing w:before="280"/>
        <w:ind w:left="4247" w:firstLine="709"/>
        <w:jc w:val="center"/>
      </w:pPr>
      <w:r>
        <w:rPr>
          <w:rFonts w:ascii="Arial" w:hAnsi="Arial" w:cs="Arial"/>
          <w:color w:val="000000"/>
          <w:sz w:val="18"/>
          <w:szCs w:val="18"/>
        </w:rPr>
        <w:t>(podpis i pieczątka imienna Wykonawcy lub osoby</w:t>
      </w:r>
      <w:r>
        <w:rPr>
          <w:rFonts w:ascii="Arial" w:hAnsi="Arial" w:cs="Arial"/>
          <w:color w:val="000000"/>
          <w:sz w:val="18"/>
          <w:szCs w:val="18"/>
        </w:rPr>
        <w:br/>
        <w:t xml:space="preserve">               uprawnionej/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reprezentowania Wykonawcy) </w:t>
      </w:r>
    </w:p>
    <w:p w14:paraId="6EC00030" w14:textId="77777777" w:rsidR="003A5402" w:rsidRDefault="003A5402">
      <w:pPr>
        <w:pStyle w:val="NormalnyWeb"/>
        <w:spacing w:before="280" w:after="240"/>
        <w:jc w:val="right"/>
      </w:pPr>
    </w:p>
    <w:p w14:paraId="56D42354" w14:textId="77777777" w:rsidR="003A5402" w:rsidRDefault="003A5402">
      <w:pPr>
        <w:rPr>
          <w:rFonts w:asciiTheme="minorHAnsi" w:hAnsiTheme="minorHAnsi" w:cstheme="minorHAnsi"/>
          <w:sz w:val="22"/>
          <w:szCs w:val="22"/>
        </w:rPr>
      </w:pPr>
    </w:p>
    <w:sectPr w:rsidR="003A540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02"/>
    <w:rsid w:val="003A5402"/>
    <w:rsid w:val="0052385A"/>
    <w:rsid w:val="00B0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7D12"/>
  <w15:docId w15:val="{F5E1AB4F-AACA-4ED4-8F94-2023921E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EA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15EA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15EA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31CA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przypiswkocowych">
    <w:name w:val="Znaki przypisów końcowych"/>
    <w:uiPriority w:val="99"/>
    <w:semiHidden/>
    <w:unhideWhenUsed/>
    <w:qFormat/>
    <w:rsid w:val="00231CA2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Hipercze">
    <w:name w:val="Hyperlink"/>
    <w:rsid w:val="009F4D6A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C38A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przypiswdolnych">
    <w:name w:val="Znaki przypisów dolnych"/>
    <w:uiPriority w:val="99"/>
    <w:semiHidden/>
    <w:unhideWhenUsed/>
    <w:qFormat/>
    <w:rsid w:val="00AC38A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5EA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W-Nagwek1111111">
    <w:name w:val="WW-Nagłówek1111111"/>
    <w:basedOn w:val="Normalny"/>
    <w:next w:val="Tekstpodstawowy"/>
    <w:qFormat/>
    <w:rsid w:val="00615E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615EA2"/>
    <w:pPr>
      <w:ind w:left="720"/>
    </w:pPr>
  </w:style>
  <w:style w:type="paragraph" w:styleId="Akapitzlist">
    <w:name w:val="List Paragraph"/>
    <w:basedOn w:val="Normalny"/>
    <w:uiPriority w:val="34"/>
    <w:qFormat/>
    <w:rsid w:val="001014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A2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456E21"/>
    <w:pPr>
      <w:suppressAutoHyphens w:val="0"/>
      <w:spacing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8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599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Oleniacz</dc:creator>
  <dc:description/>
  <cp:lastModifiedBy>Agnieszka Bolewska</cp:lastModifiedBy>
  <cp:revision>36</cp:revision>
  <dcterms:created xsi:type="dcterms:W3CDTF">2022-07-11T08:46:00Z</dcterms:created>
  <dcterms:modified xsi:type="dcterms:W3CDTF">2024-06-20T06:46:00Z</dcterms:modified>
  <dc:language>pl-PL</dc:language>
</cp:coreProperties>
</file>