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F155" w14:textId="1A07C353" w:rsidR="009E4F3D" w:rsidRPr="00E403C8" w:rsidRDefault="005773F2" w:rsidP="005773F2">
      <w:pPr>
        <w:jc w:val="right"/>
        <w:rPr>
          <w:rFonts w:cstheme="minorHAnsi"/>
          <w:b/>
          <w:sz w:val="18"/>
          <w:szCs w:val="18"/>
        </w:rPr>
      </w:pPr>
      <w:r w:rsidRPr="00E403C8">
        <w:rPr>
          <w:rFonts w:cstheme="minorHAnsi"/>
          <w:b/>
          <w:sz w:val="18"/>
          <w:szCs w:val="18"/>
        </w:rPr>
        <w:t xml:space="preserve">Załącznik nr 1 do SWZ </w:t>
      </w:r>
    </w:p>
    <w:p w14:paraId="5DC99F51" w14:textId="5CE5B92E" w:rsidR="009E4F3D" w:rsidRPr="00E403C8" w:rsidRDefault="009E4F3D" w:rsidP="005E1CB0">
      <w:pPr>
        <w:spacing w:after="0" w:line="240" w:lineRule="auto"/>
        <w:rPr>
          <w:rFonts w:cstheme="minorHAnsi"/>
          <w:b/>
          <w:sz w:val="18"/>
          <w:szCs w:val="18"/>
        </w:rPr>
      </w:pPr>
      <w:r w:rsidRPr="00E403C8">
        <w:rPr>
          <w:rFonts w:cstheme="minorHAnsi"/>
          <w:b/>
          <w:sz w:val="18"/>
          <w:szCs w:val="18"/>
        </w:rPr>
        <w:t xml:space="preserve">Oznaczenie sprawy: </w:t>
      </w:r>
      <w:r w:rsidR="00136CF9">
        <w:rPr>
          <w:rFonts w:cstheme="minorHAnsi"/>
          <w:b/>
          <w:sz w:val="18"/>
          <w:szCs w:val="18"/>
        </w:rPr>
        <w:t>TP</w:t>
      </w:r>
      <w:r w:rsidRPr="00E403C8">
        <w:rPr>
          <w:rFonts w:cstheme="minorHAnsi"/>
          <w:b/>
          <w:sz w:val="18"/>
          <w:szCs w:val="18"/>
        </w:rPr>
        <w:t>-</w:t>
      </w:r>
      <w:r w:rsidR="00136CF9">
        <w:rPr>
          <w:rFonts w:cstheme="minorHAnsi"/>
          <w:b/>
          <w:sz w:val="18"/>
          <w:szCs w:val="18"/>
        </w:rPr>
        <w:t>10</w:t>
      </w:r>
      <w:r w:rsidR="00B24B9E">
        <w:rPr>
          <w:rFonts w:cstheme="minorHAnsi"/>
          <w:b/>
          <w:sz w:val="18"/>
          <w:szCs w:val="18"/>
        </w:rPr>
        <w:t>7</w:t>
      </w:r>
      <w:r w:rsidRPr="00E403C8">
        <w:rPr>
          <w:rFonts w:cstheme="minorHAnsi"/>
          <w:b/>
          <w:sz w:val="18"/>
          <w:szCs w:val="18"/>
        </w:rPr>
        <w:t>/2</w:t>
      </w:r>
      <w:r w:rsidR="000017CB" w:rsidRPr="00E403C8">
        <w:rPr>
          <w:rFonts w:cstheme="minorHAnsi"/>
          <w:b/>
          <w:sz w:val="18"/>
          <w:szCs w:val="18"/>
        </w:rPr>
        <w:t>4</w:t>
      </w:r>
    </w:p>
    <w:p w14:paraId="0F9420CD" w14:textId="77777777" w:rsidR="007E1461" w:rsidRPr="00E403C8" w:rsidRDefault="007E1461" w:rsidP="005E1CB0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2A73FC1D" w14:textId="3E4F850B" w:rsidR="008664B7" w:rsidRPr="00E403C8" w:rsidRDefault="005E1CB0" w:rsidP="005E1CB0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Część nr 1. </w:t>
      </w:r>
      <w:r w:rsidR="00B12291" w:rsidRPr="00B12291">
        <w:rPr>
          <w:rFonts w:cstheme="minorHAnsi"/>
          <w:b/>
          <w:sz w:val="18"/>
          <w:szCs w:val="18"/>
        </w:rPr>
        <w:t>Łóżk</w:t>
      </w:r>
      <w:r w:rsidR="00B12291">
        <w:rPr>
          <w:rFonts w:cstheme="minorHAnsi"/>
          <w:b/>
          <w:sz w:val="18"/>
          <w:szCs w:val="18"/>
        </w:rPr>
        <w:t>a</w:t>
      </w:r>
      <w:r w:rsidR="00B12291" w:rsidRPr="00B12291">
        <w:rPr>
          <w:rFonts w:cstheme="minorHAnsi"/>
          <w:b/>
          <w:sz w:val="18"/>
          <w:szCs w:val="18"/>
        </w:rPr>
        <w:t xml:space="preserve"> pobytowe – </w:t>
      </w:r>
      <w:r>
        <w:rPr>
          <w:rFonts w:cstheme="minorHAnsi"/>
          <w:b/>
          <w:sz w:val="18"/>
          <w:szCs w:val="18"/>
        </w:rPr>
        <w:t>40</w:t>
      </w:r>
      <w:r w:rsidR="00B12291" w:rsidRPr="00B12291">
        <w:rPr>
          <w:rFonts w:cstheme="minorHAnsi"/>
          <w:b/>
          <w:sz w:val="18"/>
          <w:szCs w:val="18"/>
        </w:rPr>
        <w:t xml:space="preserve"> sztuk</w:t>
      </w:r>
    </w:p>
    <w:tbl>
      <w:tblPr>
        <w:tblStyle w:val="Tabela-Siatka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7143"/>
        <w:gridCol w:w="1362"/>
        <w:gridCol w:w="1559"/>
      </w:tblGrid>
      <w:tr w:rsidR="007E1461" w:rsidRPr="00E403C8" w14:paraId="34556F86" w14:textId="77777777" w:rsidTr="00E403C8">
        <w:trPr>
          <w:trHeight w:val="415"/>
        </w:trPr>
        <w:tc>
          <w:tcPr>
            <w:tcW w:w="7994" w:type="dxa"/>
            <w:gridSpan w:val="2"/>
          </w:tcPr>
          <w:p w14:paraId="121B3ABF" w14:textId="335B4E98" w:rsidR="007E1461" w:rsidRPr="00E403C8" w:rsidRDefault="007E1461" w:rsidP="007E1461">
            <w:pPr>
              <w:widowControl w:val="0"/>
              <w:rPr>
                <w:rFonts w:cstheme="minorHAnsi"/>
                <w:b/>
                <w:sz w:val="18"/>
                <w:szCs w:val="18"/>
              </w:rPr>
            </w:pPr>
            <w:r w:rsidRPr="00E403C8">
              <w:rPr>
                <w:rFonts w:cstheme="minorHAnsi"/>
                <w:sz w:val="18"/>
                <w:szCs w:val="18"/>
              </w:rPr>
              <w:t>Producent, typ (model)</w:t>
            </w:r>
          </w:p>
        </w:tc>
        <w:tc>
          <w:tcPr>
            <w:tcW w:w="2921" w:type="dxa"/>
            <w:gridSpan w:val="2"/>
          </w:tcPr>
          <w:p w14:paraId="39A970B4" w14:textId="473D300F" w:rsidR="007E1461" w:rsidRPr="00E403C8" w:rsidRDefault="007E1461" w:rsidP="007E146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E403C8">
              <w:rPr>
                <w:rFonts w:cstheme="minorHAnsi"/>
                <w:sz w:val="18"/>
                <w:szCs w:val="18"/>
              </w:rPr>
              <w:t>Podać</w:t>
            </w:r>
          </w:p>
        </w:tc>
      </w:tr>
      <w:tr w:rsidR="007E1461" w:rsidRPr="00E403C8" w14:paraId="34997E6D" w14:textId="77777777" w:rsidTr="00E403C8">
        <w:trPr>
          <w:trHeight w:val="422"/>
        </w:trPr>
        <w:tc>
          <w:tcPr>
            <w:tcW w:w="7994" w:type="dxa"/>
            <w:gridSpan w:val="2"/>
          </w:tcPr>
          <w:p w14:paraId="4CA4421E" w14:textId="1D1B8CAF" w:rsidR="007E1461" w:rsidRPr="00E403C8" w:rsidRDefault="007E1461" w:rsidP="007E1461">
            <w:pPr>
              <w:widowControl w:val="0"/>
              <w:rPr>
                <w:rFonts w:cstheme="minorHAnsi"/>
                <w:b/>
                <w:sz w:val="18"/>
                <w:szCs w:val="18"/>
              </w:rPr>
            </w:pPr>
            <w:r w:rsidRPr="00E403C8">
              <w:rPr>
                <w:rFonts w:cstheme="minorHAnsi"/>
                <w:sz w:val="18"/>
                <w:szCs w:val="18"/>
              </w:rPr>
              <w:t>Rok produkcji (nie wcześniej niż 202</w:t>
            </w:r>
            <w:r w:rsidR="00B12291">
              <w:rPr>
                <w:rFonts w:cstheme="minorHAnsi"/>
                <w:sz w:val="18"/>
                <w:szCs w:val="18"/>
              </w:rPr>
              <w:t>4</w:t>
            </w:r>
            <w:r w:rsidRPr="00E403C8">
              <w:rPr>
                <w:rFonts w:cstheme="minorHAnsi"/>
                <w:sz w:val="18"/>
                <w:szCs w:val="18"/>
              </w:rPr>
              <w:t>) nowy, nieużywany</w:t>
            </w:r>
          </w:p>
        </w:tc>
        <w:tc>
          <w:tcPr>
            <w:tcW w:w="2921" w:type="dxa"/>
            <w:gridSpan w:val="2"/>
          </w:tcPr>
          <w:p w14:paraId="54895BF4" w14:textId="11697B5B" w:rsidR="007E1461" w:rsidRPr="00E403C8" w:rsidRDefault="007E1461" w:rsidP="007E146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E403C8">
              <w:rPr>
                <w:rFonts w:cstheme="minorHAnsi"/>
                <w:sz w:val="18"/>
                <w:szCs w:val="18"/>
              </w:rPr>
              <w:t>Tak, podać</w:t>
            </w:r>
          </w:p>
        </w:tc>
      </w:tr>
      <w:tr w:rsidR="007E1461" w:rsidRPr="00E403C8" w14:paraId="02226077" w14:textId="77777777" w:rsidTr="00E403C8">
        <w:trPr>
          <w:trHeight w:val="414"/>
        </w:trPr>
        <w:tc>
          <w:tcPr>
            <w:tcW w:w="7994" w:type="dxa"/>
            <w:gridSpan w:val="2"/>
          </w:tcPr>
          <w:p w14:paraId="7F93ECD1" w14:textId="0496F6A8" w:rsidR="007E1461" w:rsidRPr="00E403C8" w:rsidRDefault="007E1461" w:rsidP="007E1461">
            <w:pPr>
              <w:widowControl w:val="0"/>
              <w:rPr>
                <w:rFonts w:cstheme="minorHAnsi"/>
                <w:b/>
                <w:sz w:val="18"/>
                <w:szCs w:val="18"/>
              </w:rPr>
            </w:pPr>
            <w:r w:rsidRPr="00E403C8">
              <w:rPr>
                <w:rFonts w:cstheme="minorHAnsi"/>
                <w:sz w:val="18"/>
                <w:szCs w:val="18"/>
              </w:rPr>
              <w:t>Cena jednostkowa (jeśli poszczególne moduły nie obejmują całego zamówienia, opisać)</w:t>
            </w:r>
          </w:p>
        </w:tc>
        <w:tc>
          <w:tcPr>
            <w:tcW w:w="2921" w:type="dxa"/>
            <w:gridSpan w:val="2"/>
          </w:tcPr>
          <w:p w14:paraId="68F10A3B" w14:textId="16AE059D" w:rsidR="007E1461" w:rsidRPr="00E403C8" w:rsidRDefault="007E1461" w:rsidP="007E146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E403C8">
              <w:rPr>
                <w:rFonts w:cstheme="minorHAnsi"/>
                <w:sz w:val="18"/>
                <w:szCs w:val="18"/>
              </w:rPr>
              <w:t>Tak, podać</w:t>
            </w:r>
          </w:p>
        </w:tc>
      </w:tr>
      <w:tr w:rsidR="00B12291" w:rsidRPr="00E403C8" w14:paraId="6313703D" w14:textId="77777777" w:rsidTr="00E403C8">
        <w:trPr>
          <w:trHeight w:val="414"/>
        </w:trPr>
        <w:tc>
          <w:tcPr>
            <w:tcW w:w="7994" w:type="dxa"/>
            <w:gridSpan w:val="2"/>
          </w:tcPr>
          <w:p w14:paraId="10C3985D" w14:textId="172050F0" w:rsidR="00B12291" w:rsidRPr="00E403C8" w:rsidRDefault="00B12291" w:rsidP="007E146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 xml:space="preserve">Dostawa wszystkich łóżek będących przedmiotem postępowania w określonej nie później niż </w:t>
            </w:r>
            <w:r w:rsidR="005E1CB0">
              <w:rPr>
                <w:rFonts w:cstheme="minorHAnsi"/>
                <w:sz w:val="18"/>
                <w:szCs w:val="18"/>
              </w:rPr>
              <w:t>30</w:t>
            </w:r>
            <w:r w:rsidRPr="00B12291">
              <w:rPr>
                <w:rFonts w:cstheme="minorHAnsi"/>
                <w:sz w:val="18"/>
                <w:szCs w:val="18"/>
              </w:rPr>
              <w:t>.12.2024</w:t>
            </w:r>
          </w:p>
        </w:tc>
        <w:tc>
          <w:tcPr>
            <w:tcW w:w="2921" w:type="dxa"/>
            <w:gridSpan w:val="2"/>
          </w:tcPr>
          <w:p w14:paraId="3AB8EAC6" w14:textId="34D92CEE" w:rsidR="00B12291" w:rsidRPr="00E403C8" w:rsidRDefault="00B12291" w:rsidP="007E146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Tak, podać</w:t>
            </w:r>
          </w:p>
        </w:tc>
      </w:tr>
      <w:tr w:rsidR="007E1461" w:rsidRPr="00E403C8" w14:paraId="6110C6A8" w14:textId="77777777" w:rsidTr="00E403C8">
        <w:trPr>
          <w:trHeight w:val="406"/>
        </w:trPr>
        <w:tc>
          <w:tcPr>
            <w:tcW w:w="7994" w:type="dxa"/>
            <w:gridSpan w:val="2"/>
          </w:tcPr>
          <w:p w14:paraId="7BDB5F56" w14:textId="309823C5" w:rsidR="007E1461" w:rsidRPr="00E403C8" w:rsidRDefault="007E1461" w:rsidP="007E1461">
            <w:pPr>
              <w:widowControl w:val="0"/>
              <w:rPr>
                <w:rFonts w:cstheme="minorHAnsi"/>
                <w:b/>
                <w:sz w:val="18"/>
                <w:szCs w:val="18"/>
              </w:rPr>
            </w:pPr>
            <w:r w:rsidRPr="00E403C8">
              <w:rPr>
                <w:rFonts w:cstheme="minorHAnsi"/>
                <w:sz w:val="18"/>
                <w:szCs w:val="18"/>
              </w:rPr>
              <w:t>Gwarancja minimum 24 miesiące</w:t>
            </w:r>
          </w:p>
        </w:tc>
        <w:tc>
          <w:tcPr>
            <w:tcW w:w="2921" w:type="dxa"/>
            <w:gridSpan w:val="2"/>
          </w:tcPr>
          <w:p w14:paraId="29E56998" w14:textId="2D1A0A50" w:rsidR="007E1461" w:rsidRPr="00E403C8" w:rsidRDefault="007E1461" w:rsidP="007E146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E403C8">
              <w:rPr>
                <w:rFonts w:cstheme="minorHAnsi"/>
                <w:sz w:val="18"/>
                <w:szCs w:val="18"/>
              </w:rPr>
              <w:t>Tak, podać</w:t>
            </w:r>
          </w:p>
        </w:tc>
      </w:tr>
      <w:tr w:rsidR="007E1461" w:rsidRPr="00E403C8" w14:paraId="62FC5383" w14:textId="77777777" w:rsidTr="00E403C8">
        <w:trPr>
          <w:trHeight w:val="426"/>
        </w:trPr>
        <w:tc>
          <w:tcPr>
            <w:tcW w:w="7994" w:type="dxa"/>
            <w:gridSpan w:val="2"/>
          </w:tcPr>
          <w:p w14:paraId="5BA1FE16" w14:textId="57A10027" w:rsidR="007E1461" w:rsidRPr="00E403C8" w:rsidRDefault="007E1461" w:rsidP="007E1461">
            <w:pPr>
              <w:widowControl w:val="0"/>
              <w:rPr>
                <w:rFonts w:cstheme="minorHAnsi"/>
                <w:b/>
                <w:sz w:val="18"/>
                <w:szCs w:val="18"/>
              </w:rPr>
            </w:pPr>
            <w:r w:rsidRPr="00E403C8">
              <w:rPr>
                <w:rFonts w:cstheme="minorHAnsi"/>
                <w:sz w:val="18"/>
                <w:szCs w:val="18"/>
              </w:rPr>
              <w:t>Zakres przetwarzania danych osobowych przez urządzenia</w:t>
            </w:r>
          </w:p>
        </w:tc>
        <w:tc>
          <w:tcPr>
            <w:tcW w:w="2921" w:type="dxa"/>
            <w:gridSpan w:val="2"/>
          </w:tcPr>
          <w:p w14:paraId="709D70C6" w14:textId="5B0A7454" w:rsidR="007E1461" w:rsidRPr="00E403C8" w:rsidRDefault="007E1461" w:rsidP="007E146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E403C8">
              <w:rPr>
                <w:rFonts w:cstheme="minorHAnsi"/>
                <w:sz w:val="18"/>
                <w:szCs w:val="18"/>
              </w:rPr>
              <w:t>Opisać</w:t>
            </w:r>
          </w:p>
        </w:tc>
      </w:tr>
      <w:tr w:rsidR="008664B7" w:rsidRPr="00E403C8" w14:paraId="0FD22A3E" w14:textId="77777777" w:rsidTr="008664B7">
        <w:trPr>
          <w:trHeight w:val="625"/>
        </w:trPr>
        <w:tc>
          <w:tcPr>
            <w:tcW w:w="851" w:type="dxa"/>
            <w:vAlign w:val="center"/>
          </w:tcPr>
          <w:p w14:paraId="051CC4E6" w14:textId="77777777" w:rsidR="008664B7" w:rsidRPr="00E403C8" w:rsidRDefault="008664B7" w:rsidP="00B3258F">
            <w:pPr>
              <w:widowControl w:val="0"/>
              <w:rPr>
                <w:rFonts w:cstheme="minorHAnsi"/>
                <w:b/>
                <w:sz w:val="18"/>
                <w:szCs w:val="18"/>
              </w:rPr>
            </w:pPr>
            <w:r w:rsidRPr="00E403C8">
              <w:rPr>
                <w:rFonts w:eastAsia="Calibr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7143" w:type="dxa"/>
          </w:tcPr>
          <w:p w14:paraId="3BBA6C25" w14:textId="77777777" w:rsidR="008664B7" w:rsidRPr="00E403C8" w:rsidRDefault="008664B7" w:rsidP="00B3258F">
            <w:pPr>
              <w:widowControl w:val="0"/>
              <w:rPr>
                <w:rFonts w:cstheme="minorHAnsi"/>
                <w:b/>
                <w:sz w:val="18"/>
                <w:szCs w:val="18"/>
              </w:rPr>
            </w:pPr>
            <w:r w:rsidRPr="00E403C8">
              <w:rPr>
                <w:rFonts w:eastAsia="Calibri" w:cstheme="minorHAnsi"/>
                <w:b/>
                <w:sz w:val="18"/>
                <w:szCs w:val="18"/>
              </w:rPr>
              <w:t>Opis wymagania</w:t>
            </w:r>
          </w:p>
        </w:tc>
        <w:tc>
          <w:tcPr>
            <w:tcW w:w="1362" w:type="dxa"/>
          </w:tcPr>
          <w:p w14:paraId="79D390F1" w14:textId="77777777" w:rsidR="008664B7" w:rsidRPr="00E403C8" w:rsidRDefault="008664B7" w:rsidP="00B3258F">
            <w:pPr>
              <w:widowControl w:val="0"/>
              <w:rPr>
                <w:rFonts w:cstheme="minorHAnsi"/>
                <w:b/>
                <w:sz w:val="18"/>
                <w:szCs w:val="18"/>
              </w:rPr>
            </w:pPr>
            <w:r w:rsidRPr="00E403C8">
              <w:rPr>
                <w:rFonts w:eastAsia="Calibri" w:cstheme="minorHAnsi"/>
                <w:b/>
                <w:sz w:val="18"/>
                <w:szCs w:val="18"/>
              </w:rPr>
              <w:t>Wartość wymagana</w:t>
            </w:r>
          </w:p>
        </w:tc>
        <w:tc>
          <w:tcPr>
            <w:tcW w:w="1559" w:type="dxa"/>
          </w:tcPr>
          <w:p w14:paraId="446C7505" w14:textId="77777777" w:rsidR="008664B7" w:rsidRPr="00E403C8" w:rsidRDefault="008664B7" w:rsidP="00B3258F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E403C8">
              <w:rPr>
                <w:rFonts w:eastAsia="Calibri" w:cstheme="minorHAnsi"/>
                <w:b/>
                <w:sz w:val="18"/>
                <w:szCs w:val="18"/>
              </w:rPr>
              <w:t>Wartość deklarowana</w:t>
            </w:r>
          </w:p>
        </w:tc>
      </w:tr>
      <w:tr w:rsidR="008664B7" w:rsidRPr="00E403C8" w14:paraId="24078C0A" w14:textId="77777777" w:rsidTr="008664B7">
        <w:trPr>
          <w:trHeight w:val="625"/>
        </w:trPr>
        <w:tc>
          <w:tcPr>
            <w:tcW w:w="10915" w:type="dxa"/>
            <w:gridSpan w:val="4"/>
            <w:vAlign w:val="center"/>
          </w:tcPr>
          <w:p w14:paraId="0CAB55CF" w14:textId="29A23938" w:rsidR="008664B7" w:rsidRPr="00E403C8" w:rsidRDefault="00B12291" w:rsidP="00B3258F">
            <w:pPr>
              <w:widowControl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12291">
              <w:rPr>
                <w:rFonts w:cstheme="minorHAnsi"/>
                <w:b/>
                <w:bCs/>
                <w:sz w:val="18"/>
                <w:szCs w:val="18"/>
              </w:rPr>
              <w:t xml:space="preserve">Łóżka pobytowe – </w:t>
            </w:r>
            <w:r w:rsidR="00B22453">
              <w:rPr>
                <w:rFonts w:cstheme="minorHAnsi"/>
                <w:b/>
                <w:bCs/>
                <w:sz w:val="18"/>
                <w:szCs w:val="18"/>
              </w:rPr>
              <w:t>40</w:t>
            </w:r>
            <w:r w:rsidRPr="00B12291">
              <w:rPr>
                <w:rFonts w:cstheme="minorHAnsi"/>
                <w:b/>
                <w:bCs/>
                <w:sz w:val="18"/>
                <w:szCs w:val="18"/>
              </w:rPr>
              <w:t xml:space="preserve"> sztuk</w:t>
            </w:r>
          </w:p>
        </w:tc>
      </w:tr>
      <w:tr w:rsidR="00B12291" w:rsidRPr="00E403C8" w14:paraId="3522B532" w14:textId="77777777" w:rsidTr="00302432">
        <w:trPr>
          <w:trHeight w:val="625"/>
        </w:trPr>
        <w:tc>
          <w:tcPr>
            <w:tcW w:w="851" w:type="dxa"/>
            <w:vAlign w:val="bottom"/>
          </w:tcPr>
          <w:p w14:paraId="50942B0E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ind w:right="-108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5F44A69B" w14:textId="4BD5A641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Instrukcja papierowa i elektroniczna w języku polskim</w:t>
            </w:r>
          </w:p>
        </w:tc>
        <w:tc>
          <w:tcPr>
            <w:tcW w:w="1362" w:type="dxa"/>
          </w:tcPr>
          <w:p w14:paraId="4D2BFB00" w14:textId="77777777" w:rsidR="00B12291" w:rsidRPr="00B12291" w:rsidRDefault="00B12291" w:rsidP="00B12291">
            <w:pPr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  <w:p w14:paraId="67B85F13" w14:textId="43669A97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2442C8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65D742AC" w14:textId="77777777" w:rsidTr="00302432">
        <w:trPr>
          <w:trHeight w:val="625"/>
        </w:trPr>
        <w:tc>
          <w:tcPr>
            <w:tcW w:w="851" w:type="dxa"/>
            <w:vAlign w:val="bottom"/>
          </w:tcPr>
          <w:p w14:paraId="0F8DFE08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55573B97" w14:textId="5E57E2FB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Szkolenie personelu z zakresu użytkowania</w:t>
            </w:r>
          </w:p>
        </w:tc>
        <w:tc>
          <w:tcPr>
            <w:tcW w:w="1362" w:type="dxa"/>
          </w:tcPr>
          <w:p w14:paraId="2B490BEA" w14:textId="77777777" w:rsidR="00B12291" w:rsidRPr="00B12291" w:rsidRDefault="00B12291" w:rsidP="00B12291">
            <w:pPr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  <w:p w14:paraId="0E960306" w14:textId="4CF773DF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FEB7A0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450C9704" w14:textId="77777777" w:rsidTr="00302432">
        <w:trPr>
          <w:trHeight w:val="625"/>
        </w:trPr>
        <w:tc>
          <w:tcPr>
            <w:tcW w:w="851" w:type="dxa"/>
            <w:vAlign w:val="bottom"/>
          </w:tcPr>
          <w:p w14:paraId="0E25C09D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595B11BD" w14:textId="6CAB9777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Szkolenie personelu z zakresu utrzymania technicznego (eksploatacja, czyszczenie, czynności serwisowe niewymagające specjalistycznych urządzeń pomiarowych i oprogramowania)</w:t>
            </w:r>
          </w:p>
        </w:tc>
        <w:tc>
          <w:tcPr>
            <w:tcW w:w="1362" w:type="dxa"/>
          </w:tcPr>
          <w:p w14:paraId="2C5ACC7A" w14:textId="77777777" w:rsidR="00B12291" w:rsidRPr="00B12291" w:rsidRDefault="00B12291" w:rsidP="00B12291">
            <w:pPr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  <w:p w14:paraId="15C45D2C" w14:textId="42111537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9372ED6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58AA1E23" w14:textId="77777777" w:rsidTr="00302432">
        <w:trPr>
          <w:trHeight w:val="625"/>
        </w:trPr>
        <w:tc>
          <w:tcPr>
            <w:tcW w:w="851" w:type="dxa"/>
            <w:vAlign w:val="bottom"/>
          </w:tcPr>
          <w:p w14:paraId="0F0A550A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1A6D1948" w14:textId="0DDE99BC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Zapewnienie pełnego wsparcia technicznego na czas gwarancji, w tym przeglądy jeśli są wymagane</w:t>
            </w:r>
          </w:p>
        </w:tc>
        <w:tc>
          <w:tcPr>
            <w:tcW w:w="1362" w:type="dxa"/>
          </w:tcPr>
          <w:p w14:paraId="32632E33" w14:textId="77777777" w:rsidR="00B12291" w:rsidRPr="00B12291" w:rsidRDefault="00B12291" w:rsidP="00B12291">
            <w:pPr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  <w:p w14:paraId="666F9EEB" w14:textId="3A695F1E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3308D50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31C3E327" w14:textId="77777777" w:rsidTr="00302432">
        <w:trPr>
          <w:trHeight w:val="625"/>
        </w:trPr>
        <w:tc>
          <w:tcPr>
            <w:tcW w:w="851" w:type="dxa"/>
            <w:vAlign w:val="bottom"/>
          </w:tcPr>
          <w:p w14:paraId="11530A05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39B42B79" w14:textId="2FBC6B2F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Jeśli wymagane przeglądy, wskazanie pełnego wykazu czynności serwisowych przewidzianych dla okresu 10 lat wraz ze wskazaniem wymiany części eksploatacyjnych</w:t>
            </w:r>
          </w:p>
        </w:tc>
        <w:tc>
          <w:tcPr>
            <w:tcW w:w="1362" w:type="dxa"/>
          </w:tcPr>
          <w:p w14:paraId="21F0381D" w14:textId="77777777" w:rsidR="00B12291" w:rsidRPr="00B12291" w:rsidRDefault="00B12291" w:rsidP="00B12291">
            <w:pPr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  <w:p w14:paraId="73511365" w14:textId="0A3CCC2B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61FA16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534EAF04" w14:textId="77777777" w:rsidTr="00302432">
        <w:trPr>
          <w:trHeight w:val="625"/>
        </w:trPr>
        <w:tc>
          <w:tcPr>
            <w:tcW w:w="851" w:type="dxa"/>
            <w:vAlign w:val="bottom"/>
          </w:tcPr>
          <w:p w14:paraId="42EE1BBF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43AB3A4A" w14:textId="6A68B227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Certyfikat CE i noty zgodności pozwalające na pracę w UE</w:t>
            </w:r>
          </w:p>
        </w:tc>
        <w:tc>
          <w:tcPr>
            <w:tcW w:w="1362" w:type="dxa"/>
          </w:tcPr>
          <w:p w14:paraId="17A5855B" w14:textId="77777777" w:rsidR="00B12291" w:rsidRPr="00B12291" w:rsidRDefault="00B12291" w:rsidP="00B12291">
            <w:pPr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  <w:p w14:paraId="1AE802CD" w14:textId="66A7C71A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C024C0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705F4181" w14:textId="77777777" w:rsidTr="00302432">
        <w:trPr>
          <w:trHeight w:val="625"/>
        </w:trPr>
        <w:tc>
          <w:tcPr>
            <w:tcW w:w="851" w:type="dxa"/>
            <w:vAlign w:val="bottom"/>
          </w:tcPr>
          <w:p w14:paraId="0C9D216B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317CE1B" w14:textId="4D877854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Wykaz wszystkich części zamiennych, akcesoriów jedno- i wielorazowych koniecznych do wymiany okresowej przewidzianych przez producenta i określonych jako eksploatacyjne wraz ze wskazaniem okresu używalności poszczególnych elementów. Dokument w osobnym pliku ze wskazaniem numerów REF</w:t>
            </w:r>
          </w:p>
        </w:tc>
        <w:tc>
          <w:tcPr>
            <w:tcW w:w="1362" w:type="dxa"/>
          </w:tcPr>
          <w:p w14:paraId="43F9BF36" w14:textId="77777777" w:rsidR="00B12291" w:rsidRPr="00B12291" w:rsidRDefault="00B12291" w:rsidP="00B12291">
            <w:pPr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  <w:p w14:paraId="434A992E" w14:textId="5D6CA158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E35C79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2DD690F3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7EAB339B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8E7BC58" w14:textId="277F9F1E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W trakcie obowiązywania gwarancji wymiana wszelkich części eksploatacyjnych (w tym akumulatorów) oraz realizacja przeglądów technicznych zgodnie z zaleceniami producenta po stronie wykonawcy</w:t>
            </w:r>
          </w:p>
        </w:tc>
        <w:tc>
          <w:tcPr>
            <w:tcW w:w="1362" w:type="dxa"/>
          </w:tcPr>
          <w:p w14:paraId="3D313956" w14:textId="28DD4146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24716904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6416DFFF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468A486F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42099E18" w14:textId="5C993BCF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Zasilanie 230V, 50Hz z sygnalizacją włączenia do sieci</w:t>
            </w:r>
          </w:p>
        </w:tc>
        <w:tc>
          <w:tcPr>
            <w:tcW w:w="1362" w:type="dxa"/>
          </w:tcPr>
          <w:p w14:paraId="0602DB69" w14:textId="54F7A658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6A7F2B5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0BD3BD38" w14:textId="77777777" w:rsidTr="009A213E">
        <w:trPr>
          <w:trHeight w:val="625"/>
        </w:trPr>
        <w:tc>
          <w:tcPr>
            <w:tcW w:w="851" w:type="dxa"/>
            <w:tcBorders>
              <w:top w:val="nil"/>
            </w:tcBorders>
            <w:vAlign w:val="bottom"/>
          </w:tcPr>
          <w:p w14:paraId="5C9C1619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6B089C77" w14:textId="7D98657D" w:rsidR="00B12291" w:rsidRPr="00B12291" w:rsidRDefault="00B12291" w:rsidP="00B12291">
            <w:pPr>
              <w:widowControl w:val="0"/>
              <w:spacing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12291">
              <w:rPr>
                <w:rFonts w:cstheme="minorHAnsi"/>
                <w:sz w:val="18"/>
                <w:szCs w:val="18"/>
              </w:rPr>
              <w:t>Metalowa konstrukcja łóżka lakierowana proszkowo</w:t>
            </w:r>
          </w:p>
        </w:tc>
        <w:tc>
          <w:tcPr>
            <w:tcW w:w="1362" w:type="dxa"/>
          </w:tcPr>
          <w:p w14:paraId="446763D6" w14:textId="3BB561B3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nil"/>
            </w:tcBorders>
          </w:tcPr>
          <w:p w14:paraId="4D6DE414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14AF3BE3" w14:textId="77777777" w:rsidTr="009A213E">
        <w:trPr>
          <w:trHeight w:val="625"/>
        </w:trPr>
        <w:tc>
          <w:tcPr>
            <w:tcW w:w="851" w:type="dxa"/>
            <w:tcBorders>
              <w:top w:val="nil"/>
            </w:tcBorders>
            <w:vAlign w:val="bottom"/>
          </w:tcPr>
          <w:p w14:paraId="550EBAAD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311C5491" w14:textId="5A7A5ED3" w:rsidR="00B12291" w:rsidRPr="00B12291" w:rsidRDefault="00B12291" w:rsidP="00B12291">
            <w:pPr>
              <w:widowControl w:val="0"/>
              <w:spacing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12291">
              <w:rPr>
                <w:rFonts w:cstheme="minorHAnsi"/>
                <w:sz w:val="18"/>
                <w:szCs w:val="18"/>
              </w:rPr>
              <w:t>Leże łóżka 4-segmentowe, z czego minimum 3 segmenty ruchome (tj. segment oparcia, segment siedziska, segment nożny)</w:t>
            </w:r>
          </w:p>
        </w:tc>
        <w:tc>
          <w:tcPr>
            <w:tcW w:w="1362" w:type="dxa"/>
          </w:tcPr>
          <w:p w14:paraId="26E510B9" w14:textId="3871E0CD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nil"/>
            </w:tcBorders>
          </w:tcPr>
          <w:p w14:paraId="3CBF5F13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24EDAC3C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21994118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F62F017" w14:textId="2394AC94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 xml:space="preserve">Segment nożny dzielony, umożliwiający pozycjonowanie łydek względem ud pod różnym kątem </w:t>
            </w:r>
          </w:p>
        </w:tc>
        <w:tc>
          <w:tcPr>
            <w:tcW w:w="1362" w:type="dxa"/>
          </w:tcPr>
          <w:p w14:paraId="61A168F0" w14:textId="03C9EAF9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08439D14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71C91223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4CF53477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75EA9BAF" w14:textId="19AD8122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Łóżko zgodne z normą bezpieczeństwa elektrycznego PN 62353</w:t>
            </w:r>
          </w:p>
        </w:tc>
        <w:tc>
          <w:tcPr>
            <w:tcW w:w="1362" w:type="dxa"/>
          </w:tcPr>
          <w:p w14:paraId="44637C57" w14:textId="74480568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7A5E182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4206BDDA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49C9C7B8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5CFFB330" w14:textId="303FC740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Łóżko wyposażone w akumulator z sygnalizacją jego naładowania</w:t>
            </w:r>
          </w:p>
        </w:tc>
        <w:tc>
          <w:tcPr>
            <w:tcW w:w="1362" w:type="dxa"/>
          </w:tcPr>
          <w:p w14:paraId="588A0E01" w14:textId="0A045468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34826D6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04EA159E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17AE336F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10F7D7A2" w14:textId="19CBAA2F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Możliwość elektrycznego sterowania łóżkiem przy transporcie pacjenta, tj. bez podłączenia łóżka do ładowania lub w przypadku zaniku zasilania. Możliwość podtrzymania pracy łózka przez minimum 30 minut</w:t>
            </w:r>
          </w:p>
        </w:tc>
        <w:tc>
          <w:tcPr>
            <w:tcW w:w="1362" w:type="dxa"/>
          </w:tcPr>
          <w:p w14:paraId="0F181F12" w14:textId="6326C35D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2B6CB860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4174A94D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234C009A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35BFE23F" w14:textId="354C8EF0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Długość zewnętrzna łóżka z zamontowanymi barierkami i odbojnikami –  maksymalnie: 220 cm (+/- 10 mm)</w:t>
            </w:r>
          </w:p>
        </w:tc>
        <w:tc>
          <w:tcPr>
            <w:tcW w:w="1362" w:type="dxa"/>
          </w:tcPr>
          <w:p w14:paraId="1D575D9C" w14:textId="6121BFB8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BAEF187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065FAAF9" w14:textId="77777777" w:rsidTr="00350040">
        <w:trPr>
          <w:trHeight w:val="625"/>
        </w:trPr>
        <w:tc>
          <w:tcPr>
            <w:tcW w:w="851" w:type="dxa"/>
            <w:vAlign w:val="bottom"/>
          </w:tcPr>
          <w:p w14:paraId="338FBFF9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</w:tcPr>
          <w:p w14:paraId="2CC4747F" w14:textId="55145A10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Szerokość zewnętrzna łóżka z zamontowanymi barierkami i odbojnikami – maksymalnie: 100 cm (+/-10mm)</w:t>
            </w:r>
          </w:p>
        </w:tc>
        <w:tc>
          <w:tcPr>
            <w:tcW w:w="1362" w:type="dxa"/>
          </w:tcPr>
          <w:p w14:paraId="07B5F918" w14:textId="66C4D620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6B21AFBC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46CF7983" w14:textId="77777777" w:rsidTr="00350040">
        <w:trPr>
          <w:trHeight w:val="625"/>
        </w:trPr>
        <w:tc>
          <w:tcPr>
            <w:tcW w:w="851" w:type="dxa"/>
            <w:vAlign w:val="bottom"/>
          </w:tcPr>
          <w:p w14:paraId="1F2EC6AF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</w:tcPr>
          <w:p w14:paraId="6088F233" w14:textId="08CFFF98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 xml:space="preserve">Elektryczna regulacja wysokości łóżka mierzona od górnej krawędzi materaca, w zakresie od 40 cm do 90  cm (+/- 3 cm). </w:t>
            </w:r>
          </w:p>
        </w:tc>
        <w:tc>
          <w:tcPr>
            <w:tcW w:w="1362" w:type="dxa"/>
          </w:tcPr>
          <w:p w14:paraId="00C08B70" w14:textId="28577320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75B1F34B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42F84553" w14:textId="77777777" w:rsidTr="009A213E">
        <w:trPr>
          <w:trHeight w:val="625"/>
        </w:trPr>
        <w:tc>
          <w:tcPr>
            <w:tcW w:w="851" w:type="dxa"/>
            <w:tcBorders>
              <w:top w:val="nil"/>
            </w:tcBorders>
            <w:vAlign w:val="bottom"/>
          </w:tcPr>
          <w:p w14:paraId="20755FF2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51EE9A15" w14:textId="2E8D0D49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Konstrukcja łóżka 4-kołowa</w:t>
            </w:r>
          </w:p>
        </w:tc>
        <w:tc>
          <w:tcPr>
            <w:tcW w:w="1362" w:type="dxa"/>
          </w:tcPr>
          <w:p w14:paraId="499A094B" w14:textId="3DE862E0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nil"/>
            </w:tcBorders>
          </w:tcPr>
          <w:p w14:paraId="35637124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168DD1CD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4988536C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DF54103" w14:textId="744383A8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 xml:space="preserve">Koła o średnicy min. 140 mm z możliwością centralnego blokowania. Blokada kół łatwo dostępna, w polu osiągalnym stopą </w:t>
            </w:r>
          </w:p>
        </w:tc>
        <w:tc>
          <w:tcPr>
            <w:tcW w:w="1362" w:type="dxa"/>
          </w:tcPr>
          <w:p w14:paraId="14CBBD59" w14:textId="1725F375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672BCE14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1B6BE6AF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59B6549A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42D87B73" w14:textId="5D1EB193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Możliwość blokady jednej osi kół, przy pozostawieniu drugiej osi skrętnej</w:t>
            </w:r>
          </w:p>
        </w:tc>
        <w:tc>
          <w:tcPr>
            <w:tcW w:w="1362" w:type="dxa"/>
          </w:tcPr>
          <w:p w14:paraId="0604CD03" w14:textId="25F99F4E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0139A497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7F1ECEEA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157D9966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E72AA86" w14:textId="7D8F43D1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Możliwość elektrycznej regulacji segmentu oparcia oraz segmentu nożnego</w:t>
            </w:r>
          </w:p>
        </w:tc>
        <w:tc>
          <w:tcPr>
            <w:tcW w:w="1362" w:type="dxa"/>
          </w:tcPr>
          <w:p w14:paraId="600484F2" w14:textId="746137F8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286D2B31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23AFDA30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5BF4D839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5B17EE3A" w14:textId="7C29ACF2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Regulacja elektryczna segmentu oparcia w zakresie od min 70</w:t>
            </w:r>
            <w:r w:rsidRPr="00B12291">
              <w:rPr>
                <w:rFonts w:cstheme="minorHAnsi"/>
                <w:color w:val="000000"/>
                <w:sz w:val="18"/>
                <w:szCs w:val="18"/>
              </w:rPr>
              <w:sym w:font="Symbol" w:char="F0B0"/>
            </w:r>
            <w:r w:rsidRPr="00B12291">
              <w:rPr>
                <w:rFonts w:cstheme="minorHAnsi"/>
                <w:color w:val="000000"/>
                <w:sz w:val="18"/>
                <w:szCs w:val="18"/>
              </w:rPr>
              <w:t xml:space="preserve"> do max. 90</w:t>
            </w:r>
            <w:r w:rsidRPr="00B12291">
              <w:rPr>
                <w:rFonts w:cstheme="minorHAnsi"/>
                <w:color w:val="000000"/>
                <w:sz w:val="18"/>
                <w:szCs w:val="18"/>
              </w:rPr>
              <w:sym w:font="Symbol" w:char="F0B0"/>
            </w:r>
            <w:r w:rsidRPr="00B12291">
              <w:rPr>
                <w:rFonts w:cstheme="minorHAnsi"/>
                <w:color w:val="000000"/>
                <w:sz w:val="18"/>
                <w:szCs w:val="18"/>
              </w:rPr>
              <w:t xml:space="preserve">  +/- 2</w:t>
            </w:r>
            <w:r w:rsidRPr="00B12291">
              <w:rPr>
                <w:rFonts w:cstheme="minorHAnsi"/>
                <w:color w:val="000000"/>
                <w:sz w:val="18"/>
                <w:szCs w:val="18"/>
              </w:rPr>
              <w:sym w:font="Symbol" w:char="F0B0"/>
            </w:r>
          </w:p>
        </w:tc>
        <w:tc>
          <w:tcPr>
            <w:tcW w:w="1362" w:type="dxa"/>
          </w:tcPr>
          <w:p w14:paraId="401B1A03" w14:textId="50AD0D9E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6AC1B0FD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707270C2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2C523C14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69D7A088" w14:textId="65DCC236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Regulacja elektryczna segmentu nóg w zakresie min. 45</w:t>
            </w:r>
            <w:r w:rsidRPr="00B12291">
              <w:rPr>
                <w:rFonts w:cstheme="minorHAnsi"/>
                <w:color w:val="000000"/>
                <w:sz w:val="18"/>
                <w:szCs w:val="18"/>
              </w:rPr>
              <w:sym w:font="Symbol" w:char="F0B0"/>
            </w:r>
            <w:r w:rsidRPr="00B12291">
              <w:rPr>
                <w:rFonts w:cstheme="minorHAnsi"/>
                <w:color w:val="000000"/>
                <w:sz w:val="18"/>
                <w:szCs w:val="18"/>
              </w:rPr>
              <w:t xml:space="preserve"> (+/-2</w:t>
            </w:r>
            <w:r w:rsidRPr="00B12291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o</w:t>
            </w:r>
            <w:r w:rsidRPr="00B12291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62" w:type="dxa"/>
          </w:tcPr>
          <w:p w14:paraId="1036765F" w14:textId="19F04F3A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1467E2BF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4417AB09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715CA53B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A3BB1DC" w14:textId="61138D06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Sterowanie łóżkiem przy pomocy zintegrowanego z barierkami panelu elektrycznego, zamontowanego w górnej barierce bocznej, od strony pacjenta oraz od strony personelu. Panel sterujący w barierce prawej oraz lewej</w:t>
            </w:r>
          </w:p>
        </w:tc>
        <w:tc>
          <w:tcPr>
            <w:tcW w:w="1362" w:type="dxa"/>
          </w:tcPr>
          <w:p w14:paraId="2F230E47" w14:textId="331C1BF8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6EE78CF6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2FF81CD7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5B0940E0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D0AAB98" w14:textId="4615FF3D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Możliwość ustawienia pacjenta w pozycji Trendelenburga oraz -anty-Trendelenburga, kąt odchyłu minimum 30 stopni. Funkcjonalność wywoływana elektrycznie z paneli w barierkach bocznych.</w:t>
            </w:r>
          </w:p>
        </w:tc>
        <w:tc>
          <w:tcPr>
            <w:tcW w:w="1362" w:type="dxa"/>
          </w:tcPr>
          <w:p w14:paraId="6D658E01" w14:textId="5869BFE6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6C05A782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44628668" w14:textId="77777777" w:rsidTr="009A213E">
        <w:trPr>
          <w:trHeight w:val="625"/>
        </w:trPr>
        <w:tc>
          <w:tcPr>
            <w:tcW w:w="851" w:type="dxa"/>
            <w:vAlign w:val="bottom"/>
          </w:tcPr>
          <w:p w14:paraId="5C772C43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6293B42F" w14:textId="54ED9BC1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Łóżko wyposażone w tworzywowe barierki boczne, tj. po dwie z lewej i prawej strony, jedną od frontu i jedną od szczytu łóżka</w:t>
            </w:r>
          </w:p>
        </w:tc>
        <w:tc>
          <w:tcPr>
            <w:tcW w:w="1362" w:type="dxa"/>
          </w:tcPr>
          <w:p w14:paraId="5774581F" w14:textId="6BF3CD58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2565906E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5D687DFD" w14:textId="77777777" w:rsidTr="00506206">
        <w:trPr>
          <w:trHeight w:val="625"/>
        </w:trPr>
        <w:tc>
          <w:tcPr>
            <w:tcW w:w="851" w:type="dxa"/>
            <w:vAlign w:val="bottom"/>
          </w:tcPr>
          <w:p w14:paraId="12CB1156" w14:textId="77777777" w:rsidR="00B12291" w:rsidRPr="00E403C8" w:rsidRDefault="00B12291" w:rsidP="00B12291">
            <w:pPr>
              <w:pStyle w:val="Akapitzlist"/>
              <w:widowControl w:val="0"/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1364C3A5" w14:textId="3A7D17BA" w:rsidR="00B12291" w:rsidRPr="00B12291" w:rsidRDefault="00B12291" w:rsidP="00B12291">
            <w:pPr>
              <w:widowControl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Barierki segmentu nożnego o długość +/- 2/3 całości segmentu nożnego</w:t>
            </w:r>
          </w:p>
        </w:tc>
        <w:tc>
          <w:tcPr>
            <w:tcW w:w="1362" w:type="dxa"/>
          </w:tcPr>
          <w:p w14:paraId="1BB25BA6" w14:textId="03198D4D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2472A674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60283558" w14:textId="77777777" w:rsidTr="00213363">
        <w:trPr>
          <w:trHeight w:val="625"/>
        </w:trPr>
        <w:tc>
          <w:tcPr>
            <w:tcW w:w="851" w:type="dxa"/>
            <w:vAlign w:val="bottom"/>
          </w:tcPr>
          <w:p w14:paraId="0CB6488D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480A0371" w14:textId="6C040186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Barierka górna wypełniająca nie mniej niż 2/3 segmentu oparcia i nie więcej niż ½ długości łóżka</w:t>
            </w:r>
          </w:p>
        </w:tc>
        <w:tc>
          <w:tcPr>
            <w:tcW w:w="1362" w:type="dxa"/>
          </w:tcPr>
          <w:p w14:paraId="4332E50F" w14:textId="064E7ED8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128A5694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4326BEF4" w14:textId="77777777" w:rsidTr="00213363">
        <w:trPr>
          <w:trHeight w:val="625"/>
        </w:trPr>
        <w:tc>
          <w:tcPr>
            <w:tcW w:w="851" w:type="dxa"/>
            <w:vAlign w:val="bottom"/>
          </w:tcPr>
          <w:p w14:paraId="0193590C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CCBE04D" w14:textId="70BB7267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Szczyty łóżka wyjmowane od strony nóg i głowy z możliwością zablokowania przed wyjęciem</w:t>
            </w:r>
          </w:p>
        </w:tc>
        <w:tc>
          <w:tcPr>
            <w:tcW w:w="1362" w:type="dxa"/>
          </w:tcPr>
          <w:p w14:paraId="0468B3A2" w14:textId="0C64DCF8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FBFFBAC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3DFD2979" w14:textId="77777777" w:rsidTr="00213363">
        <w:trPr>
          <w:trHeight w:val="625"/>
        </w:trPr>
        <w:tc>
          <w:tcPr>
            <w:tcW w:w="851" w:type="dxa"/>
            <w:vAlign w:val="bottom"/>
          </w:tcPr>
          <w:p w14:paraId="4078611F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6532AADE" w14:textId="6220DC04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Barierki boczne ruchome, wyposażone w system odprowadzania barierki w momencie jej opuszczania (barierka samodomykająca, z ograniczeniem prędkości). Barierka chowająca się poniżej poziomu materaca, tak aby nie uciskała ud pacjentki w przypadku siedzenia</w:t>
            </w:r>
          </w:p>
        </w:tc>
        <w:tc>
          <w:tcPr>
            <w:tcW w:w="1362" w:type="dxa"/>
          </w:tcPr>
          <w:p w14:paraId="63D1E0DC" w14:textId="147DDEEB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05AC4C70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093C8B47" w14:textId="77777777" w:rsidTr="00213363">
        <w:trPr>
          <w:trHeight w:val="625"/>
        </w:trPr>
        <w:tc>
          <w:tcPr>
            <w:tcW w:w="851" w:type="dxa"/>
            <w:vAlign w:val="bottom"/>
          </w:tcPr>
          <w:p w14:paraId="342CD70E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37431498" w14:textId="21A5765F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 xml:space="preserve">Barierka po zamknięciu w pozycji dolnej chowa się poza linię materaca, zwężając łóżko, umożliwiając  tym samym przejazd przez węższe miejsca </w:t>
            </w:r>
          </w:p>
        </w:tc>
        <w:tc>
          <w:tcPr>
            <w:tcW w:w="1362" w:type="dxa"/>
          </w:tcPr>
          <w:p w14:paraId="2379E343" w14:textId="3BDD96DF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1610453A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33EDCC86" w14:textId="77777777" w:rsidTr="00213363">
        <w:trPr>
          <w:trHeight w:val="625"/>
        </w:trPr>
        <w:tc>
          <w:tcPr>
            <w:tcW w:w="851" w:type="dxa"/>
            <w:vAlign w:val="bottom"/>
          </w:tcPr>
          <w:p w14:paraId="72B7E806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144D2817" w14:textId="63BAEA15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 w:themeColor="text1"/>
                <w:sz w:val="18"/>
                <w:szCs w:val="18"/>
              </w:rPr>
              <w:t>Mechaniczna funkcja CPR</w:t>
            </w:r>
          </w:p>
        </w:tc>
        <w:tc>
          <w:tcPr>
            <w:tcW w:w="1362" w:type="dxa"/>
          </w:tcPr>
          <w:p w14:paraId="6F07C236" w14:textId="3EF1B01E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17B272E0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2D2A6BDA" w14:textId="77777777" w:rsidTr="00213363">
        <w:trPr>
          <w:trHeight w:val="625"/>
        </w:trPr>
        <w:tc>
          <w:tcPr>
            <w:tcW w:w="851" w:type="dxa"/>
            <w:vAlign w:val="bottom"/>
          </w:tcPr>
          <w:p w14:paraId="44CBFFA7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611B94BD" w14:textId="14B32416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 w:themeColor="text1"/>
                <w:sz w:val="18"/>
                <w:szCs w:val="18"/>
              </w:rPr>
              <w:t>Łóżko wyposażone w stojak na kroplówkę. Możliwość montażu stojaka od szczytu łóżka, po stronie lewej i prawej</w:t>
            </w:r>
          </w:p>
        </w:tc>
        <w:tc>
          <w:tcPr>
            <w:tcW w:w="1362" w:type="dxa"/>
          </w:tcPr>
          <w:p w14:paraId="7A260626" w14:textId="58FE5733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1FC6EACD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595CE197" w14:textId="77777777" w:rsidTr="00213363">
        <w:trPr>
          <w:trHeight w:val="625"/>
        </w:trPr>
        <w:tc>
          <w:tcPr>
            <w:tcW w:w="851" w:type="dxa"/>
            <w:vAlign w:val="bottom"/>
          </w:tcPr>
          <w:p w14:paraId="4F785892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56EAB2BA" w14:textId="377C2E85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 w:themeColor="text1"/>
                <w:sz w:val="18"/>
                <w:szCs w:val="18"/>
              </w:rPr>
              <w:t>Możliwość montażu stojaka na kroplówkę na wysokości pasa pacjentki od strony lewej i prawej</w:t>
            </w:r>
          </w:p>
        </w:tc>
        <w:tc>
          <w:tcPr>
            <w:tcW w:w="1362" w:type="dxa"/>
          </w:tcPr>
          <w:p w14:paraId="04D773AC" w14:textId="30641360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587D48C0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5D125055" w14:textId="77777777" w:rsidTr="00213363">
        <w:trPr>
          <w:trHeight w:val="625"/>
        </w:trPr>
        <w:tc>
          <w:tcPr>
            <w:tcW w:w="851" w:type="dxa"/>
            <w:vAlign w:val="bottom"/>
          </w:tcPr>
          <w:p w14:paraId="5B4730A6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5522457E" w14:textId="32116595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 w:themeColor="text1"/>
                <w:sz w:val="18"/>
                <w:szCs w:val="18"/>
              </w:rPr>
              <w:t>Łóżko wyposażone w haczyki na worki do moczu. Haczyki dostępne po obu stronach</w:t>
            </w:r>
          </w:p>
        </w:tc>
        <w:tc>
          <w:tcPr>
            <w:tcW w:w="1362" w:type="dxa"/>
          </w:tcPr>
          <w:p w14:paraId="1ED0CFE9" w14:textId="0A48072C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BC4EF04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4043E76C" w14:textId="77777777" w:rsidTr="00213363">
        <w:trPr>
          <w:trHeight w:val="625"/>
        </w:trPr>
        <w:tc>
          <w:tcPr>
            <w:tcW w:w="851" w:type="dxa"/>
            <w:vAlign w:val="bottom"/>
          </w:tcPr>
          <w:p w14:paraId="22A0AB97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12D59A42" w14:textId="6072C09F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 w:themeColor="text1"/>
                <w:sz w:val="18"/>
                <w:szCs w:val="18"/>
              </w:rPr>
              <w:t>Funkcja poziomująca łózko jednym przyciskiem</w:t>
            </w:r>
          </w:p>
        </w:tc>
        <w:tc>
          <w:tcPr>
            <w:tcW w:w="1362" w:type="dxa"/>
          </w:tcPr>
          <w:p w14:paraId="278B8A81" w14:textId="0847C66E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2F4D3701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3736D300" w14:textId="77777777" w:rsidTr="00213363">
        <w:trPr>
          <w:trHeight w:val="625"/>
        </w:trPr>
        <w:tc>
          <w:tcPr>
            <w:tcW w:w="851" w:type="dxa"/>
            <w:vAlign w:val="bottom"/>
          </w:tcPr>
          <w:p w14:paraId="72BB01B9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B3E1284" w14:textId="2D547625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 w:themeColor="text1"/>
                <w:sz w:val="18"/>
                <w:szCs w:val="18"/>
              </w:rPr>
              <w:t xml:space="preserve">Możliwość blokady wybranych funkcji elektrycznych dostępnych dla pacjenta, m.in. ograniczenie regulacji wysokości, regulacja segmentu oparcia/nożnego. </w:t>
            </w:r>
          </w:p>
        </w:tc>
        <w:tc>
          <w:tcPr>
            <w:tcW w:w="1362" w:type="dxa"/>
          </w:tcPr>
          <w:p w14:paraId="6759129D" w14:textId="44941A37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5F2C07DF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1DA4AE59" w14:textId="77777777" w:rsidTr="00506206">
        <w:trPr>
          <w:trHeight w:val="625"/>
        </w:trPr>
        <w:tc>
          <w:tcPr>
            <w:tcW w:w="851" w:type="dxa"/>
            <w:vAlign w:val="bottom"/>
          </w:tcPr>
          <w:p w14:paraId="7B36CBA1" w14:textId="77777777" w:rsidR="00B12291" w:rsidRPr="00E403C8" w:rsidRDefault="00B12291" w:rsidP="00B12291">
            <w:pPr>
              <w:pStyle w:val="Akapitzlist"/>
              <w:widowControl w:val="0"/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02EDD86" w14:textId="1C452FE0" w:rsidR="00B12291" w:rsidRPr="00B12291" w:rsidRDefault="00B12291" w:rsidP="00B12291">
            <w:pPr>
              <w:widowControl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B12291">
              <w:rPr>
                <w:rFonts w:cstheme="minorHAnsi"/>
                <w:color w:val="000000"/>
                <w:sz w:val="18"/>
                <w:szCs w:val="18"/>
              </w:rPr>
              <w:t>Bezpieczne obciążenie  robocze dla każdej pozycji leża i segmentów na poziomie minimum 200 kg</w:t>
            </w:r>
          </w:p>
        </w:tc>
        <w:tc>
          <w:tcPr>
            <w:tcW w:w="1362" w:type="dxa"/>
          </w:tcPr>
          <w:p w14:paraId="20F4FEE0" w14:textId="00BE88ED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71E29CC2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297104D8" w14:textId="77777777" w:rsidTr="00B1313D">
        <w:trPr>
          <w:trHeight w:val="625"/>
        </w:trPr>
        <w:tc>
          <w:tcPr>
            <w:tcW w:w="851" w:type="dxa"/>
            <w:vAlign w:val="bottom"/>
          </w:tcPr>
          <w:p w14:paraId="6E4B4AE6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59855350" w14:textId="254A7453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 w:themeColor="text1"/>
                <w:sz w:val="18"/>
                <w:szCs w:val="18"/>
              </w:rPr>
              <w:t>Łóżko wyposażone w odbojniki na każdym z czterech narożników. Odbojniki pełne, gumowane</w:t>
            </w:r>
          </w:p>
        </w:tc>
        <w:tc>
          <w:tcPr>
            <w:tcW w:w="1362" w:type="dxa"/>
          </w:tcPr>
          <w:p w14:paraId="6ADA0458" w14:textId="28979084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8E58D78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6461D38A" w14:textId="77777777" w:rsidTr="00B1313D">
        <w:trPr>
          <w:trHeight w:val="625"/>
        </w:trPr>
        <w:tc>
          <w:tcPr>
            <w:tcW w:w="851" w:type="dxa"/>
            <w:vAlign w:val="bottom"/>
          </w:tcPr>
          <w:p w14:paraId="7D179395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C85B81D" w14:textId="345D66B9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color w:val="000000" w:themeColor="text1"/>
                <w:sz w:val="18"/>
                <w:szCs w:val="18"/>
              </w:rPr>
              <w:t>Wszystkie łóżka w jednakowym, jasnoszarym kolorze</w:t>
            </w:r>
          </w:p>
        </w:tc>
        <w:tc>
          <w:tcPr>
            <w:tcW w:w="1362" w:type="dxa"/>
          </w:tcPr>
          <w:p w14:paraId="00F4E31E" w14:textId="598FD612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DB99A50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7C32FD69" w14:textId="77777777" w:rsidTr="00B1313D">
        <w:trPr>
          <w:trHeight w:val="625"/>
        </w:trPr>
        <w:tc>
          <w:tcPr>
            <w:tcW w:w="851" w:type="dxa"/>
            <w:vAlign w:val="bottom"/>
          </w:tcPr>
          <w:p w14:paraId="0F97B65E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4A3BE903" w14:textId="7E3AA77D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Leże łózka wyposażone w wytrzymałe płyty podtrzymujące materac. Płyty montowane na każdym segmencie indywidualnie. Płyty montowane na stałe, beż możliwości wyjęcia przez personel medyczny. Możliwość demontażu jedynie przy użyciu specjalistycznych narzędzi</w:t>
            </w:r>
          </w:p>
        </w:tc>
        <w:tc>
          <w:tcPr>
            <w:tcW w:w="1362" w:type="dxa"/>
          </w:tcPr>
          <w:p w14:paraId="7766E467" w14:textId="7E1445C4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1553084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3E84CD4F" w14:textId="77777777" w:rsidTr="00B1313D">
        <w:trPr>
          <w:trHeight w:val="625"/>
        </w:trPr>
        <w:tc>
          <w:tcPr>
            <w:tcW w:w="851" w:type="dxa"/>
            <w:vAlign w:val="bottom"/>
          </w:tcPr>
          <w:p w14:paraId="51229DA0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3805D46C" w14:textId="2B384FE9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Materac odporny na środki do mycia i dezynfekcji, w pełni zmywalny. Materac ognio i wodoodporny, odporny na mycie i dezynfekcję. Wyposażony w kaptur chroniący zamek</w:t>
            </w:r>
          </w:p>
        </w:tc>
        <w:tc>
          <w:tcPr>
            <w:tcW w:w="1362" w:type="dxa"/>
          </w:tcPr>
          <w:p w14:paraId="52B31025" w14:textId="6AC574D3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A7F3E46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093D4DDF" w14:textId="77777777" w:rsidTr="00B1313D">
        <w:trPr>
          <w:trHeight w:val="625"/>
        </w:trPr>
        <w:tc>
          <w:tcPr>
            <w:tcW w:w="851" w:type="dxa"/>
            <w:vAlign w:val="bottom"/>
          </w:tcPr>
          <w:p w14:paraId="63F4D5BE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42B8C82B" w14:textId="2A5E6DE5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Materac w pełni kompatybilny z dostarczanym łóżkiem</w:t>
            </w:r>
          </w:p>
        </w:tc>
        <w:tc>
          <w:tcPr>
            <w:tcW w:w="1362" w:type="dxa"/>
          </w:tcPr>
          <w:p w14:paraId="45E3F3E9" w14:textId="341FAFF9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551106C3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28A5DE6A" w14:textId="77777777" w:rsidTr="00B1313D">
        <w:trPr>
          <w:trHeight w:val="625"/>
        </w:trPr>
        <w:tc>
          <w:tcPr>
            <w:tcW w:w="851" w:type="dxa"/>
            <w:vAlign w:val="bottom"/>
          </w:tcPr>
          <w:p w14:paraId="42608A7C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CAD9922" w14:textId="03AAB247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 xml:space="preserve">Możliwość </w:t>
            </w:r>
            <w:r w:rsidRPr="00B12291">
              <w:rPr>
                <w:rFonts w:cstheme="minorHAnsi"/>
                <w:color w:val="000000"/>
                <w:sz w:val="18"/>
                <w:szCs w:val="18"/>
              </w:rPr>
              <w:t xml:space="preserve">regulacji elektrycznej do pozycji krzesła kardiologicznego  </w:t>
            </w:r>
          </w:p>
        </w:tc>
        <w:tc>
          <w:tcPr>
            <w:tcW w:w="1362" w:type="dxa"/>
          </w:tcPr>
          <w:p w14:paraId="7AD857E8" w14:textId="3EAEBDE5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58B16613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23935F0E" w14:textId="77777777" w:rsidTr="00B1313D">
        <w:trPr>
          <w:trHeight w:val="625"/>
        </w:trPr>
        <w:tc>
          <w:tcPr>
            <w:tcW w:w="851" w:type="dxa"/>
            <w:vAlign w:val="bottom"/>
          </w:tcPr>
          <w:p w14:paraId="02600899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393696FF" w14:textId="4685F73A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Materac wykonany z minimum trzech warstw nietoksycznej i antyalergicznej pianki poliuretanowej. Profil materaca zapewniający efektywny przepływ powietrza</w:t>
            </w:r>
          </w:p>
        </w:tc>
        <w:tc>
          <w:tcPr>
            <w:tcW w:w="1362" w:type="dxa"/>
          </w:tcPr>
          <w:p w14:paraId="7E4B7E11" w14:textId="50B7DD3F" w:rsidR="00B12291" w:rsidRPr="00B12291" w:rsidRDefault="00B12291" w:rsidP="00B1229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1304352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48D7226F" w14:textId="77777777" w:rsidTr="00B1313D">
        <w:trPr>
          <w:trHeight w:val="625"/>
        </w:trPr>
        <w:tc>
          <w:tcPr>
            <w:tcW w:w="851" w:type="dxa"/>
            <w:vAlign w:val="bottom"/>
          </w:tcPr>
          <w:p w14:paraId="69AA693C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1C6A5712" w14:textId="77777777" w:rsidR="00B12291" w:rsidRPr="00B12291" w:rsidRDefault="00B12291" w:rsidP="00B12291">
            <w:pPr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Grubość materaca minimum 14 cm</w:t>
            </w:r>
          </w:p>
          <w:p w14:paraId="49940E3E" w14:textId="27070E5C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</w:tcPr>
          <w:p w14:paraId="4FF34C7F" w14:textId="38AF98AC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3CA7429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  <w:tr w:rsidR="00B12291" w:rsidRPr="00E403C8" w14:paraId="6095BEF2" w14:textId="77777777" w:rsidTr="00B1313D">
        <w:trPr>
          <w:trHeight w:val="625"/>
        </w:trPr>
        <w:tc>
          <w:tcPr>
            <w:tcW w:w="851" w:type="dxa"/>
            <w:vAlign w:val="bottom"/>
          </w:tcPr>
          <w:p w14:paraId="2632EE4C" w14:textId="77777777" w:rsidR="00B12291" w:rsidRPr="00E403C8" w:rsidRDefault="00B12291" w:rsidP="00B12291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vAlign w:val="center"/>
          </w:tcPr>
          <w:p w14:paraId="0AECAB5C" w14:textId="369B0FB4" w:rsidR="00B12291" w:rsidRPr="00B12291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Pokrowiec materaca paro przepuszczalny, nie przepuszczający cieczy. Pokrowiec wyposażony w odpinany zamek z pokrywą zabezpieczającą przed wnikaniem płynów. Kolor pokrowca - ciemnoszary</w:t>
            </w:r>
          </w:p>
        </w:tc>
        <w:tc>
          <w:tcPr>
            <w:tcW w:w="1362" w:type="dxa"/>
          </w:tcPr>
          <w:p w14:paraId="3476A26B" w14:textId="4380CFB5" w:rsidR="00B12291" w:rsidRPr="00B12291" w:rsidRDefault="00B12291" w:rsidP="00B12291">
            <w:pPr>
              <w:widowControl w:val="0"/>
              <w:rPr>
                <w:rFonts w:cstheme="minorHAnsi"/>
                <w:color w:val="000000"/>
                <w:sz w:val="18"/>
                <w:szCs w:val="18"/>
              </w:rPr>
            </w:pPr>
            <w:r w:rsidRPr="00B12291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641ACFA" w14:textId="77777777" w:rsidR="00B12291" w:rsidRPr="00E403C8" w:rsidRDefault="00B12291" w:rsidP="00B12291">
            <w:pPr>
              <w:widowControl w:val="0"/>
              <w:rPr>
                <w:rFonts w:cstheme="minorHAnsi"/>
                <w:sz w:val="18"/>
                <w:szCs w:val="18"/>
              </w:rPr>
            </w:pPr>
          </w:p>
        </w:tc>
      </w:tr>
    </w:tbl>
    <w:p w14:paraId="2B08DA21" w14:textId="77777777" w:rsidR="008664B7" w:rsidRPr="00E403C8" w:rsidRDefault="008664B7" w:rsidP="0026456A">
      <w:pPr>
        <w:spacing w:after="0"/>
        <w:jc w:val="both"/>
        <w:rPr>
          <w:rFonts w:cstheme="minorHAnsi"/>
          <w:b/>
          <w:sz w:val="18"/>
          <w:szCs w:val="18"/>
        </w:rPr>
      </w:pPr>
    </w:p>
    <w:p w14:paraId="0DA4E900" w14:textId="77777777" w:rsidR="008664B7" w:rsidRPr="00E403C8" w:rsidRDefault="008664B7" w:rsidP="0026456A">
      <w:pPr>
        <w:spacing w:after="0"/>
        <w:jc w:val="both"/>
        <w:rPr>
          <w:rFonts w:cstheme="minorHAnsi"/>
          <w:b/>
          <w:sz w:val="18"/>
          <w:szCs w:val="18"/>
        </w:rPr>
      </w:pPr>
    </w:p>
    <w:sectPr w:rsidR="008664B7" w:rsidRPr="00E403C8" w:rsidSect="005773F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D328" w14:textId="77777777" w:rsidR="006B2931" w:rsidRDefault="006B2931" w:rsidP="005773F2">
      <w:pPr>
        <w:spacing w:after="0" w:line="240" w:lineRule="auto"/>
      </w:pPr>
      <w:r>
        <w:separator/>
      </w:r>
    </w:p>
  </w:endnote>
  <w:endnote w:type="continuationSeparator" w:id="0">
    <w:p w14:paraId="6A32D0D7" w14:textId="77777777" w:rsidR="006B2931" w:rsidRDefault="006B2931" w:rsidP="0057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55D1" w14:textId="77777777" w:rsidR="006B2931" w:rsidRDefault="006B2931" w:rsidP="005773F2">
      <w:pPr>
        <w:spacing w:after="0" w:line="240" w:lineRule="auto"/>
      </w:pPr>
      <w:r>
        <w:separator/>
      </w:r>
    </w:p>
  </w:footnote>
  <w:footnote w:type="continuationSeparator" w:id="0">
    <w:p w14:paraId="54571285" w14:textId="77777777" w:rsidR="006B2931" w:rsidRDefault="006B2931" w:rsidP="00577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93" w:type="dxa"/>
      <w:tblInd w:w="5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882"/>
      <w:gridCol w:w="6617"/>
      <w:gridCol w:w="735"/>
      <w:gridCol w:w="959"/>
    </w:tblGrid>
    <w:tr w:rsidR="008664B7" w:rsidRPr="000F0791" w14:paraId="2E66B7FB" w14:textId="77777777" w:rsidTr="00B3258F">
      <w:trPr>
        <w:cantSplit/>
        <w:trHeight w:val="150"/>
        <w:tblHeader/>
      </w:trPr>
      <w:tc>
        <w:tcPr>
          <w:tcW w:w="8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A108CE" w14:textId="77777777" w:rsidR="008664B7" w:rsidRPr="000F0791" w:rsidRDefault="008664B7" w:rsidP="008664B7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  <w:r w:rsidRPr="000F0791">
            <w:rPr>
              <w:noProof/>
              <w:lang w:eastAsia="pl-PL"/>
            </w:rPr>
            <w:drawing>
              <wp:inline distT="0" distB="0" distL="0" distR="0" wp14:anchorId="090E6322" wp14:editId="07FDB4AB">
                <wp:extent cx="360045" cy="353060"/>
                <wp:effectExtent l="0" t="0" r="1905" b="889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2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4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DB840E" w14:textId="77777777" w:rsidR="008664B7" w:rsidRPr="000F0791" w:rsidRDefault="008664B7" w:rsidP="008664B7">
          <w:pPr>
            <w:jc w:val="center"/>
            <w:rPr>
              <w:rFonts w:ascii="Tahoma" w:hAnsi="Tahoma" w:cs="Tahoma"/>
              <w:b/>
              <w:bCs/>
              <w:sz w:val="12"/>
              <w:szCs w:val="12"/>
            </w:rPr>
          </w:pPr>
          <w:r w:rsidRPr="000F0791">
            <w:rPr>
              <w:rFonts w:ascii="Tahoma" w:hAnsi="Tahoma" w:cs="Tahoma"/>
              <w:b/>
              <w:bCs/>
              <w:sz w:val="12"/>
              <w:szCs w:val="12"/>
            </w:rPr>
            <w:t>GINEKOLOGICZNO – POŁOŻNICZY SZPITAL KLINICZNY IM. HELIODORA ŚWIĘCICKIEGO</w:t>
          </w:r>
        </w:p>
        <w:p w14:paraId="5965CFEC" w14:textId="77777777" w:rsidR="008664B7" w:rsidRPr="000F0791" w:rsidRDefault="008664B7" w:rsidP="008664B7">
          <w:pPr>
            <w:jc w:val="center"/>
            <w:rPr>
              <w:rFonts w:ascii="Tahoma" w:hAnsi="Tahoma" w:cs="Tahoma"/>
              <w:b/>
              <w:bCs/>
              <w:sz w:val="12"/>
              <w:szCs w:val="12"/>
            </w:rPr>
          </w:pPr>
          <w:r w:rsidRPr="000F0791">
            <w:rPr>
              <w:rFonts w:ascii="Tahoma" w:hAnsi="Tahoma" w:cs="Tahoma"/>
              <w:b/>
              <w:bCs/>
              <w:sz w:val="12"/>
              <w:szCs w:val="12"/>
            </w:rPr>
            <w:t>UNIWERSYTETU MEDYCZNEGO IM. KAROLA MARCINKOWSKIEGO W POZNANIU</w:t>
          </w:r>
        </w:p>
        <w:p w14:paraId="31E66B79" w14:textId="77777777" w:rsidR="008664B7" w:rsidRPr="000F0791" w:rsidRDefault="008664B7" w:rsidP="008664B7">
          <w:pPr>
            <w:jc w:val="center"/>
            <w:rPr>
              <w:rFonts w:ascii="Tahoma" w:hAnsi="Tahoma" w:cs="Tahoma"/>
              <w:i/>
              <w:iCs/>
              <w:sz w:val="12"/>
              <w:szCs w:val="12"/>
            </w:rPr>
          </w:pPr>
          <w:r w:rsidRPr="000F0791">
            <w:rPr>
              <w:rFonts w:ascii="Tahoma" w:hAnsi="Tahoma" w:cs="Tahoma"/>
              <w:i/>
              <w:iCs/>
              <w:sz w:val="12"/>
              <w:szCs w:val="12"/>
            </w:rPr>
            <w:t>ul. Polna 33, 60 – 535 Poznań</w:t>
          </w:r>
        </w:p>
      </w:tc>
      <w:tc>
        <w:tcPr>
          <w:tcW w:w="169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B5D985" w14:textId="77777777" w:rsidR="008664B7" w:rsidRPr="000F0791" w:rsidRDefault="008664B7" w:rsidP="008664B7">
          <w:pPr>
            <w:rPr>
              <w:rFonts w:ascii="Tahoma" w:hAnsi="Tahoma" w:cs="Tahoma"/>
              <w:b/>
              <w:sz w:val="16"/>
              <w:szCs w:val="16"/>
            </w:rPr>
          </w:pPr>
          <w:r w:rsidRPr="000F0791">
            <w:rPr>
              <w:rFonts w:ascii="Tahoma" w:hAnsi="Tahoma" w:cs="Tahoma"/>
              <w:b/>
              <w:bCs/>
              <w:sz w:val="16"/>
              <w:szCs w:val="16"/>
            </w:rPr>
            <w:t>F16-ZP</w:t>
          </w:r>
        </w:p>
      </w:tc>
    </w:tr>
    <w:tr w:rsidR="008664B7" w:rsidRPr="000F0791" w14:paraId="6C973AE9" w14:textId="77777777" w:rsidTr="00B3258F">
      <w:trPr>
        <w:cantSplit/>
        <w:trHeight w:val="148"/>
        <w:tblHeader/>
      </w:trPr>
      <w:tc>
        <w:tcPr>
          <w:tcW w:w="8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ACEAFB" w14:textId="77777777" w:rsidR="008664B7" w:rsidRPr="000F0791" w:rsidRDefault="008664B7" w:rsidP="008664B7">
          <w:pPr>
            <w:jc w:val="center"/>
            <w:rPr>
              <w:rFonts w:ascii="Tahoma" w:hAnsi="Tahoma" w:cs="Tahoma"/>
            </w:rPr>
          </w:pPr>
        </w:p>
      </w:tc>
      <w:tc>
        <w:tcPr>
          <w:tcW w:w="66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BF6E02" w14:textId="77777777" w:rsidR="008664B7" w:rsidRPr="000F0791" w:rsidRDefault="008664B7" w:rsidP="008664B7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</w:p>
      </w:tc>
      <w:tc>
        <w:tcPr>
          <w:tcW w:w="7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EC1FDC" w14:textId="77777777" w:rsidR="008664B7" w:rsidRPr="000F0791" w:rsidRDefault="008664B7" w:rsidP="008664B7">
          <w:pPr>
            <w:ind w:left="-119" w:right="-70" w:firstLine="119"/>
            <w:rPr>
              <w:rFonts w:ascii="Tahoma" w:hAnsi="Tahoma" w:cs="Tahoma"/>
              <w:b/>
              <w:bCs/>
              <w:sz w:val="14"/>
              <w:szCs w:val="14"/>
            </w:rPr>
          </w:pPr>
          <w:r w:rsidRPr="000F0791">
            <w:rPr>
              <w:rFonts w:ascii="Tahoma" w:hAnsi="Tahoma" w:cs="Tahoma"/>
              <w:sz w:val="14"/>
              <w:szCs w:val="14"/>
            </w:rPr>
            <w:t>Wydanie 3</w:t>
          </w:r>
        </w:p>
      </w:tc>
      <w:tc>
        <w:tcPr>
          <w:tcW w:w="9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8F32A9" w14:textId="77777777" w:rsidR="008664B7" w:rsidRPr="000F0791" w:rsidRDefault="008664B7" w:rsidP="008664B7">
          <w:pPr>
            <w:jc w:val="center"/>
          </w:pPr>
          <w:r w:rsidRPr="000F0791">
            <w:rPr>
              <w:rFonts w:ascii="Tahoma" w:hAnsi="Tahoma" w:cs="Tahoma"/>
              <w:sz w:val="14"/>
            </w:rPr>
            <w:t xml:space="preserve">Strona </w:t>
          </w:r>
          <w:r w:rsidRPr="000F0791">
            <w:rPr>
              <w:rFonts w:ascii="Tahoma" w:hAnsi="Tahoma" w:cs="Tahoma"/>
              <w:sz w:val="14"/>
            </w:rPr>
            <w:fldChar w:fldCharType="begin"/>
          </w:r>
          <w:r w:rsidRPr="000F0791">
            <w:rPr>
              <w:rFonts w:ascii="Tahoma" w:hAnsi="Tahoma" w:cs="Tahoma"/>
              <w:sz w:val="14"/>
            </w:rPr>
            <w:instrText xml:space="preserve"> PAGE </w:instrText>
          </w:r>
          <w:r w:rsidRPr="000F0791">
            <w:rPr>
              <w:rFonts w:ascii="Tahoma" w:hAnsi="Tahoma" w:cs="Tahoma"/>
              <w:sz w:val="14"/>
            </w:rPr>
            <w:fldChar w:fldCharType="separate"/>
          </w:r>
          <w:r w:rsidR="00EE6678">
            <w:rPr>
              <w:rFonts w:ascii="Tahoma" w:hAnsi="Tahoma" w:cs="Tahoma"/>
              <w:noProof/>
              <w:sz w:val="14"/>
            </w:rPr>
            <w:t>1</w:t>
          </w:r>
          <w:r w:rsidRPr="000F0791">
            <w:rPr>
              <w:rFonts w:ascii="Tahoma" w:hAnsi="Tahoma" w:cs="Tahoma"/>
              <w:sz w:val="14"/>
            </w:rPr>
            <w:fldChar w:fldCharType="end"/>
          </w:r>
          <w:r w:rsidRPr="000F0791">
            <w:rPr>
              <w:rFonts w:ascii="Tahoma" w:hAnsi="Tahoma" w:cs="Tahoma"/>
              <w:sz w:val="14"/>
            </w:rPr>
            <w:t xml:space="preserve"> z </w:t>
          </w:r>
          <w:r>
            <w:rPr>
              <w:rFonts w:ascii="Tahoma" w:hAnsi="Tahoma" w:cs="Tahoma"/>
              <w:sz w:val="14"/>
            </w:rPr>
            <w:t>3</w:t>
          </w:r>
          <w:r w:rsidRPr="000F0791">
            <w:rPr>
              <w:rFonts w:ascii="Tahoma" w:hAnsi="Tahoma" w:cs="Tahoma"/>
              <w:sz w:val="14"/>
            </w:rPr>
            <w:t>3</w:t>
          </w:r>
        </w:p>
      </w:tc>
    </w:tr>
    <w:tr w:rsidR="008664B7" w:rsidRPr="000F0791" w14:paraId="41DAFC50" w14:textId="77777777" w:rsidTr="00B3258F">
      <w:trPr>
        <w:cantSplit/>
        <w:trHeight w:val="459"/>
      </w:trPr>
      <w:tc>
        <w:tcPr>
          <w:tcW w:w="9193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BBDB5C" w14:textId="77777777" w:rsidR="008664B7" w:rsidRPr="000F0791" w:rsidRDefault="008664B7" w:rsidP="008664B7">
          <w:pPr>
            <w:jc w:val="center"/>
            <w:rPr>
              <w:rFonts w:ascii="Tahoma" w:hAnsi="Tahoma" w:cs="Tahoma"/>
              <w:b/>
            </w:rPr>
          </w:pPr>
          <w:r w:rsidRPr="000F0791">
            <w:rPr>
              <w:rFonts w:ascii="Tahoma" w:hAnsi="Tahoma" w:cs="Tahoma"/>
              <w:b/>
            </w:rPr>
            <w:t>Opis przedmiotu zamówienia</w:t>
          </w:r>
        </w:p>
      </w:tc>
    </w:tr>
  </w:tbl>
  <w:p w14:paraId="7BB9EE1E" w14:textId="72499030" w:rsidR="006B2931" w:rsidRDefault="006B2931" w:rsidP="008664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9B2"/>
    <w:multiLevelType w:val="hybridMultilevel"/>
    <w:tmpl w:val="776248F6"/>
    <w:lvl w:ilvl="0" w:tplc="8EAA9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6AD5"/>
    <w:multiLevelType w:val="hybridMultilevel"/>
    <w:tmpl w:val="6A8E2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6BA1"/>
    <w:multiLevelType w:val="hybridMultilevel"/>
    <w:tmpl w:val="776248F6"/>
    <w:lvl w:ilvl="0" w:tplc="8EAA9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C195C90"/>
    <w:multiLevelType w:val="hybridMultilevel"/>
    <w:tmpl w:val="776248F6"/>
    <w:lvl w:ilvl="0" w:tplc="8EAA9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05283"/>
    <w:multiLevelType w:val="hybridMultilevel"/>
    <w:tmpl w:val="E99CC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1665A"/>
    <w:multiLevelType w:val="hybridMultilevel"/>
    <w:tmpl w:val="A6FEFE98"/>
    <w:lvl w:ilvl="0" w:tplc="FFFFFFFF">
      <w:numFmt w:val="bullet"/>
      <w:lvlText w:val=""/>
      <w:legacy w:legacy="1" w:legacySpace="0" w:legacyIndent="142"/>
      <w:lvlJc w:val="left"/>
      <w:pPr>
        <w:ind w:left="142" w:hanging="142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D514D"/>
    <w:multiLevelType w:val="multilevel"/>
    <w:tmpl w:val="843EA77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7D87288"/>
    <w:multiLevelType w:val="hybridMultilevel"/>
    <w:tmpl w:val="776248F6"/>
    <w:lvl w:ilvl="0" w:tplc="8EAA9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C022E"/>
    <w:multiLevelType w:val="hybridMultilevel"/>
    <w:tmpl w:val="776248F6"/>
    <w:lvl w:ilvl="0" w:tplc="8EAA9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55057"/>
    <w:multiLevelType w:val="hybridMultilevel"/>
    <w:tmpl w:val="E2CC60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8D4E60"/>
    <w:multiLevelType w:val="hybridMultilevel"/>
    <w:tmpl w:val="F1E4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F4A90"/>
    <w:multiLevelType w:val="hybridMultilevel"/>
    <w:tmpl w:val="23467C50"/>
    <w:lvl w:ilvl="0" w:tplc="9E1C23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34D3F"/>
    <w:multiLevelType w:val="hybridMultilevel"/>
    <w:tmpl w:val="5832CA04"/>
    <w:lvl w:ilvl="0" w:tplc="0415000F">
      <w:start w:val="1"/>
      <w:numFmt w:val="decimal"/>
      <w:lvlText w:val="%1.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4" w15:restartNumberingAfterBreak="0">
    <w:nsid w:val="323D7BAC"/>
    <w:multiLevelType w:val="hybridMultilevel"/>
    <w:tmpl w:val="776248F6"/>
    <w:lvl w:ilvl="0" w:tplc="8EAA9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75553"/>
    <w:multiLevelType w:val="hybridMultilevel"/>
    <w:tmpl w:val="776248F6"/>
    <w:lvl w:ilvl="0" w:tplc="8EAA9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D31A6"/>
    <w:multiLevelType w:val="hybridMultilevel"/>
    <w:tmpl w:val="776248F6"/>
    <w:lvl w:ilvl="0" w:tplc="8EAA9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D173C"/>
    <w:multiLevelType w:val="hybridMultilevel"/>
    <w:tmpl w:val="31B66764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43F59C1"/>
    <w:multiLevelType w:val="hybridMultilevel"/>
    <w:tmpl w:val="8554677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9" w15:restartNumberingAfterBreak="0">
    <w:nsid w:val="50476743"/>
    <w:multiLevelType w:val="hybridMultilevel"/>
    <w:tmpl w:val="87FC4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95316"/>
    <w:multiLevelType w:val="hybridMultilevel"/>
    <w:tmpl w:val="7EB449D8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6119540F"/>
    <w:multiLevelType w:val="hybridMultilevel"/>
    <w:tmpl w:val="01325C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13F0A43"/>
    <w:multiLevelType w:val="hybridMultilevel"/>
    <w:tmpl w:val="D74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76AC5"/>
    <w:multiLevelType w:val="multilevel"/>
    <w:tmpl w:val="9854448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17"/>
  </w:num>
  <w:num w:numId="5">
    <w:abstractNumId w:val="18"/>
  </w:num>
  <w:num w:numId="6">
    <w:abstractNumId w:val="22"/>
  </w:num>
  <w:num w:numId="7">
    <w:abstractNumId w:val="13"/>
  </w:num>
  <w:num w:numId="8">
    <w:abstractNumId w:val="20"/>
  </w:num>
  <w:num w:numId="9">
    <w:abstractNumId w:val="14"/>
  </w:num>
  <w:num w:numId="10">
    <w:abstractNumId w:val="19"/>
  </w:num>
  <w:num w:numId="11">
    <w:abstractNumId w:val="12"/>
  </w:num>
  <w:num w:numId="12">
    <w:abstractNumId w:val="9"/>
  </w:num>
  <w:num w:numId="13">
    <w:abstractNumId w:val="15"/>
  </w:num>
  <w:num w:numId="14">
    <w:abstractNumId w:val="5"/>
  </w:num>
  <w:num w:numId="15">
    <w:abstractNumId w:val="8"/>
  </w:num>
  <w:num w:numId="16">
    <w:abstractNumId w:val="6"/>
  </w:num>
  <w:num w:numId="17">
    <w:abstractNumId w:val="0"/>
  </w:num>
  <w:num w:numId="18">
    <w:abstractNumId w:val="4"/>
  </w:num>
  <w:num w:numId="19">
    <w:abstractNumId w:val="16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7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6E"/>
    <w:rsid w:val="0000076E"/>
    <w:rsid w:val="000017CB"/>
    <w:rsid w:val="000045CD"/>
    <w:rsid w:val="0002335F"/>
    <w:rsid w:val="00046E06"/>
    <w:rsid w:val="00065525"/>
    <w:rsid w:val="000949FA"/>
    <w:rsid w:val="000B2436"/>
    <w:rsid w:val="000C4346"/>
    <w:rsid w:val="000D6874"/>
    <w:rsid w:val="00115805"/>
    <w:rsid w:val="00136CF9"/>
    <w:rsid w:val="00144ADA"/>
    <w:rsid w:val="00197DCA"/>
    <w:rsid w:val="001A4109"/>
    <w:rsid w:val="001B00B3"/>
    <w:rsid w:val="001B5116"/>
    <w:rsid w:val="001C68EE"/>
    <w:rsid w:val="001E7B84"/>
    <w:rsid w:val="00213E42"/>
    <w:rsid w:val="0023128E"/>
    <w:rsid w:val="00255D5E"/>
    <w:rsid w:val="0026456A"/>
    <w:rsid w:val="002674DB"/>
    <w:rsid w:val="0028321B"/>
    <w:rsid w:val="00296403"/>
    <w:rsid w:val="002A0F87"/>
    <w:rsid w:val="002C3F24"/>
    <w:rsid w:val="003031E4"/>
    <w:rsid w:val="0031685B"/>
    <w:rsid w:val="0033194F"/>
    <w:rsid w:val="00376DFC"/>
    <w:rsid w:val="003951BC"/>
    <w:rsid w:val="003A55B9"/>
    <w:rsid w:val="003B3092"/>
    <w:rsid w:val="003C4E7F"/>
    <w:rsid w:val="003E5E3B"/>
    <w:rsid w:val="00440DEC"/>
    <w:rsid w:val="00446E53"/>
    <w:rsid w:val="004524D0"/>
    <w:rsid w:val="00475E32"/>
    <w:rsid w:val="00480BB5"/>
    <w:rsid w:val="0049708B"/>
    <w:rsid w:val="004C37B6"/>
    <w:rsid w:val="004E3F0A"/>
    <w:rsid w:val="004E5221"/>
    <w:rsid w:val="004E64FE"/>
    <w:rsid w:val="004F16DD"/>
    <w:rsid w:val="00520603"/>
    <w:rsid w:val="00530E9C"/>
    <w:rsid w:val="0053298C"/>
    <w:rsid w:val="005773F2"/>
    <w:rsid w:val="00587A1F"/>
    <w:rsid w:val="0059571B"/>
    <w:rsid w:val="005B2D8A"/>
    <w:rsid w:val="005C2FE7"/>
    <w:rsid w:val="005C3718"/>
    <w:rsid w:val="005C733C"/>
    <w:rsid w:val="005E1CB0"/>
    <w:rsid w:val="005E6954"/>
    <w:rsid w:val="00612DF4"/>
    <w:rsid w:val="006818FD"/>
    <w:rsid w:val="00682D63"/>
    <w:rsid w:val="0068521B"/>
    <w:rsid w:val="006B2931"/>
    <w:rsid w:val="006C7BCE"/>
    <w:rsid w:val="006E2FA0"/>
    <w:rsid w:val="006E5705"/>
    <w:rsid w:val="00704C86"/>
    <w:rsid w:val="00714ACD"/>
    <w:rsid w:val="007253CB"/>
    <w:rsid w:val="007263B7"/>
    <w:rsid w:val="00741B71"/>
    <w:rsid w:val="0078289C"/>
    <w:rsid w:val="007A3275"/>
    <w:rsid w:val="007A6A60"/>
    <w:rsid w:val="007E1461"/>
    <w:rsid w:val="00836BD7"/>
    <w:rsid w:val="008434F4"/>
    <w:rsid w:val="0084686D"/>
    <w:rsid w:val="00847BD0"/>
    <w:rsid w:val="00854600"/>
    <w:rsid w:val="008613E3"/>
    <w:rsid w:val="008664B7"/>
    <w:rsid w:val="0088593E"/>
    <w:rsid w:val="008A088B"/>
    <w:rsid w:val="008C118F"/>
    <w:rsid w:val="008D1C57"/>
    <w:rsid w:val="008D5510"/>
    <w:rsid w:val="00927E7A"/>
    <w:rsid w:val="00967FA6"/>
    <w:rsid w:val="00992887"/>
    <w:rsid w:val="009B5EAA"/>
    <w:rsid w:val="009C378A"/>
    <w:rsid w:val="009D6FF7"/>
    <w:rsid w:val="009E4F3D"/>
    <w:rsid w:val="009F48EE"/>
    <w:rsid w:val="00A01A1F"/>
    <w:rsid w:val="00A1268C"/>
    <w:rsid w:val="00A2037F"/>
    <w:rsid w:val="00A21088"/>
    <w:rsid w:val="00A23290"/>
    <w:rsid w:val="00A2425B"/>
    <w:rsid w:val="00A56EA2"/>
    <w:rsid w:val="00A730ED"/>
    <w:rsid w:val="00A82015"/>
    <w:rsid w:val="00A93F7D"/>
    <w:rsid w:val="00AA7956"/>
    <w:rsid w:val="00AD0478"/>
    <w:rsid w:val="00AF5452"/>
    <w:rsid w:val="00B03D7A"/>
    <w:rsid w:val="00B0759C"/>
    <w:rsid w:val="00B12291"/>
    <w:rsid w:val="00B206B9"/>
    <w:rsid w:val="00B22453"/>
    <w:rsid w:val="00B24B9E"/>
    <w:rsid w:val="00B26B43"/>
    <w:rsid w:val="00B37209"/>
    <w:rsid w:val="00B4259B"/>
    <w:rsid w:val="00B72DB3"/>
    <w:rsid w:val="00BA5261"/>
    <w:rsid w:val="00BB614E"/>
    <w:rsid w:val="00BF2306"/>
    <w:rsid w:val="00C1166B"/>
    <w:rsid w:val="00C14370"/>
    <w:rsid w:val="00C37591"/>
    <w:rsid w:val="00C3781F"/>
    <w:rsid w:val="00C5429F"/>
    <w:rsid w:val="00C55249"/>
    <w:rsid w:val="00C77CC1"/>
    <w:rsid w:val="00CA76ED"/>
    <w:rsid w:val="00CC5E54"/>
    <w:rsid w:val="00CE3931"/>
    <w:rsid w:val="00CE6491"/>
    <w:rsid w:val="00D41179"/>
    <w:rsid w:val="00D426E6"/>
    <w:rsid w:val="00D56603"/>
    <w:rsid w:val="00D57CBC"/>
    <w:rsid w:val="00DC1778"/>
    <w:rsid w:val="00DC5CF1"/>
    <w:rsid w:val="00E12AE5"/>
    <w:rsid w:val="00E403C8"/>
    <w:rsid w:val="00E46980"/>
    <w:rsid w:val="00E53345"/>
    <w:rsid w:val="00E53C4D"/>
    <w:rsid w:val="00E571C6"/>
    <w:rsid w:val="00E618C4"/>
    <w:rsid w:val="00EB269F"/>
    <w:rsid w:val="00EE4705"/>
    <w:rsid w:val="00EE6678"/>
    <w:rsid w:val="00EE6D77"/>
    <w:rsid w:val="00F016F8"/>
    <w:rsid w:val="00F04CA3"/>
    <w:rsid w:val="00F1090E"/>
    <w:rsid w:val="00F34185"/>
    <w:rsid w:val="00F54376"/>
    <w:rsid w:val="00F5487F"/>
    <w:rsid w:val="00F62E6F"/>
    <w:rsid w:val="00F66A53"/>
    <w:rsid w:val="00F93F34"/>
    <w:rsid w:val="00FA5EAD"/>
    <w:rsid w:val="00FC0107"/>
    <w:rsid w:val="00FC5380"/>
    <w:rsid w:val="00FD6A41"/>
    <w:rsid w:val="00FE4D56"/>
    <w:rsid w:val="00F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DAC52B"/>
  <w15:chartTrackingRefBased/>
  <w15:docId w15:val="{C121D40E-F98F-4BFF-80D6-F47ED7DD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6D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L1,Akapit z listą5,Akapit normalny,Akapit z listą1,Kolorowa lista — akcent 11,List Paragraph2,CW_Lista,lp1,Preambuła,Dot pt,F5 List Paragraph,Recommendation,List Paragraph11,Podsis rysunku"/>
    <w:basedOn w:val="Normalny"/>
    <w:link w:val="AkapitzlistZnak"/>
    <w:uiPriority w:val="34"/>
    <w:qFormat/>
    <w:rsid w:val="00F04CA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BB614E"/>
    <w:pPr>
      <w:spacing w:after="0" w:line="240" w:lineRule="auto"/>
    </w:pPr>
    <w:rPr>
      <w:rFonts w:ascii="Calibri" w:eastAsiaTheme="minorEastAsia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B614E"/>
    <w:rPr>
      <w:rFonts w:ascii="Calibri" w:eastAsiaTheme="minorEastAsia" w:hAnsi="Calibri" w:cs="Times New Roman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7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3F2"/>
  </w:style>
  <w:style w:type="paragraph" w:styleId="Stopka">
    <w:name w:val="footer"/>
    <w:basedOn w:val="Normalny"/>
    <w:link w:val="StopkaZnak"/>
    <w:uiPriority w:val="99"/>
    <w:unhideWhenUsed/>
    <w:rsid w:val="00577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3F2"/>
  </w:style>
  <w:style w:type="paragraph" w:styleId="Tekstpodstawowy3">
    <w:name w:val="Body Text 3"/>
    <w:basedOn w:val="Normalny"/>
    <w:link w:val="Tekstpodstawowy3Znak"/>
    <w:uiPriority w:val="99"/>
    <w:rsid w:val="002645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456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26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L1 Znak,Akapit z listą5 Znak,Akapit normalny Znak,Akapit z listą1 Znak,Kolorowa lista — akcent 11 Znak,List Paragraph2 Znak,CW_Lista Znak,lp1 Znak,Preambuła Znak,Dot pt Znak"/>
    <w:link w:val="Akapitzlist"/>
    <w:uiPriority w:val="34"/>
    <w:qFormat/>
    <w:locked/>
    <w:rsid w:val="0026456A"/>
  </w:style>
  <w:style w:type="paragraph" w:customStyle="1" w:styleId="Bezodstpw1">
    <w:name w:val="Bez odstępów1"/>
    <w:uiPriority w:val="99"/>
    <w:rsid w:val="0026456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omynie">
    <w:name w:val="Domy徑nie"/>
    <w:uiPriority w:val="99"/>
    <w:rsid w:val="003C4E7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  <w:style w:type="paragraph" w:styleId="Bezodstpw">
    <w:name w:val="No Spacing"/>
    <w:uiPriority w:val="1"/>
    <w:qFormat/>
    <w:rsid w:val="008664B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78CBD-D287-4751-A731-40AF582E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Honoriusz Pierzchała</dc:creator>
  <cp:keywords/>
  <dc:description/>
  <cp:lastModifiedBy>personel</cp:lastModifiedBy>
  <cp:revision>4</cp:revision>
  <cp:lastPrinted>2023-08-02T05:24:00Z</cp:lastPrinted>
  <dcterms:created xsi:type="dcterms:W3CDTF">2024-12-10T09:29:00Z</dcterms:created>
  <dcterms:modified xsi:type="dcterms:W3CDTF">2024-12-11T10:35:00Z</dcterms:modified>
</cp:coreProperties>
</file>