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678" w:rsidRDefault="00DD7F0D" w:rsidP="00F51678">
      <w:pPr>
        <w:jc w:val="right"/>
        <w:rPr>
          <w:rFonts w:ascii="Times New Roman" w:hAnsi="Times New Roman" w:cs="Times New Roman"/>
          <w:b/>
          <w:sz w:val="24"/>
          <w:szCs w:val="24"/>
        </w:rPr>
      </w:pPr>
      <w:r>
        <w:rPr>
          <w:rFonts w:ascii="Times New Roman" w:hAnsi="Times New Roman" w:cs="Times New Roman"/>
          <w:b/>
          <w:sz w:val="24"/>
          <w:szCs w:val="24"/>
        </w:rPr>
        <w:t>Załącznik nr 8</w:t>
      </w:r>
      <w:r w:rsidR="00F51678">
        <w:rPr>
          <w:rFonts w:ascii="Times New Roman" w:hAnsi="Times New Roman" w:cs="Times New Roman"/>
          <w:b/>
          <w:sz w:val="24"/>
          <w:szCs w:val="24"/>
        </w:rPr>
        <w:t xml:space="preserve"> do SWZ</w:t>
      </w:r>
    </w:p>
    <w:p w:rsidR="00F51678" w:rsidRPr="00A559AA" w:rsidRDefault="00E61A02" w:rsidP="008B2C37">
      <w:pPr>
        <w:spacing w:after="0"/>
        <w:rPr>
          <w:rFonts w:ascii="Times New Roman" w:hAnsi="Times New Roman" w:cs="Times New Roman"/>
          <w:b/>
          <w:sz w:val="24"/>
          <w:szCs w:val="24"/>
        </w:rPr>
      </w:pPr>
      <w:r>
        <w:rPr>
          <w:rFonts w:ascii="Times New Roman" w:hAnsi="Times New Roman" w:cs="Times New Roman"/>
          <w:b/>
          <w:sz w:val="24"/>
          <w:szCs w:val="24"/>
        </w:rPr>
        <w:t>IR.ZP.EM.271.7</w:t>
      </w:r>
      <w:r w:rsidR="004F1189">
        <w:rPr>
          <w:rFonts w:ascii="Times New Roman" w:hAnsi="Times New Roman" w:cs="Times New Roman"/>
          <w:b/>
          <w:sz w:val="24"/>
          <w:szCs w:val="24"/>
        </w:rPr>
        <w:t>.24</w:t>
      </w:r>
    </w:p>
    <w:p w:rsidR="00F51678" w:rsidRDefault="00F51678" w:rsidP="008B2C37">
      <w:pPr>
        <w:spacing w:after="0"/>
        <w:jc w:val="center"/>
        <w:rPr>
          <w:rFonts w:ascii="Times New Roman" w:hAnsi="Times New Roman" w:cs="Times New Roman"/>
          <w:b/>
          <w:sz w:val="24"/>
          <w:szCs w:val="24"/>
        </w:rPr>
      </w:pPr>
      <w:r>
        <w:rPr>
          <w:rFonts w:ascii="Times New Roman" w:hAnsi="Times New Roman" w:cs="Times New Roman"/>
          <w:b/>
          <w:sz w:val="24"/>
          <w:szCs w:val="24"/>
        </w:rPr>
        <w:t>Opis Przedmiotu Zamówienia</w:t>
      </w:r>
    </w:p>
    <w:p w:rsidR="00D4476A" w:rsidRDefault="00F51678" w:rsidP="003273C4">
      <w:pPr>
        <w:spacing w:after="0"/>
        <w:jc w:val="center"/>
        <w:rPr>
          <w:rFonts w:ascii="Times New Roman" w:hAnsi="Times New Roman" w:cs="Times New Roman"/>
          <w:sz w:val="24"/>
          <w:szCs w:val="24"/>
        </w:rPr>
      </w:pPr>
      <w:r w:rsidRPr="00D4476A">
        <w:rPr>
          <w:rFonts w:ascii="Times New Roman" w:hAnsi="Times New Roman" w:cs="Times New Roman"/>
          <w:sz w:val="24"/>
          <w:szCs w:val="24"/>
        </w:rPr>
        <w:t>w postępowaniu o udzielenie zamówienia publicznego prowadzonego w trybie podstawowym bez negocjacji o wartości zamówienia nie przekraczającej progów unijnych, o jakich stanowi art. 3 ustawy z 11 września 2019 r. - Prawo zamó</w:t>
      </w:r>
      <w:r w:rsidR="005E472D">
        <w:rPr>
          <w:rFonts w:ascii="Times New Roman" w:hAnsi="Times New Roman" w:cs="Times New Roman"/>
          <w:sz w:val="24"/>
          <w:szCs w:val="24"/>
        </w:rPr>
        <w:t xml:space="preserve">wień publicznych </w:t>
      </w:r>
      <w:r w:rsidR="005E472D">
        <w:rPr>
          <w:rFonts w:ascii="Times New Roman" w:hAnsi="Times New Roman" w:cs="Times New Roman"/>
          <w:sz w:val="24"/>
          <w:szCs w:val="24"/>
        </w:rPr>
        <w:br/>
        <w:t>(Dz. U. z 2023 r. poz. 1605</w:t>
      </w:r>
      <w:r w:rsidR="00292722">
        <w:rPr>
          <w:rFonts w:ascii="Times New Roman" w:hAnsi="Times New Roman" w:cs="Times New Roman"/>
          <w:sz w:val="24"/>
          <w:szCs w:val="24"/>
        </w:rPr>
        <w:t xml:space="preserve"> z późn.</w:t>
      </w:r>
      <w:r w:rsidRPr="00D4476A">
        <w:rPr>
          <w:rFonts w:ascii="Times New Roman" w:hAnsi="Times New Roman" w:cs="Times New Roman"/>
          <w:sz w:val="24"/>
          <w:szCs w:val="24"/>
        </w:rPr>
        <w:t xml:space="preserve"> zm.) – dalej Pzp na </w:t>
      </w:r>
      <w:r w:rsidR="00E61A02" w:rsidRPr="005454FA">
        <w:rPr>
          <w:rFonts w:ascii="Times New Roman" w:hAnsi="Times New Roman" w:cs="Times New Roman"/>
          <w:color w:val="000000" w:themeColor="text1"/>
          <w:sz w:val="24"/>
          <w:szCs w:val="24"/>
        </w:rPr>
        <w:t>dostawy</w:t>
      </w:r>
      <w:r w:rsidRPr="00D4476A">
        <w:rPr>
          <w:rFonts w:ascii="Times New Roman" w:hAnsi="Times New Roman" w:cs="Times New Roman"/>
          <w:sz w:val="24"/>
          <w:szCs w:val="24"/>
        </w:rPr>
        <w:t xml:space="preserve"> pn.</w:t>
      </w:r>
    </w:p>
    <w:p w:rsidR="00E61A02" w:rsidRDefault="00A80339" w:rsidP="00E61A02">
      <w:pPr>
        <w:spacing w:after="0"/>
        <w:jc w:val="center"/>
        <w:rPr>
          <w:rFonts w:ascii="Times New Roman" w:hAnsi="Times New Roman" w:cs="Times New Roman"/>
          <w:sz w:val="24"/>
          <w:szCs w:val="24"/>
        </w:rPr>
      </w:pPr>
      <w:r w:rsidRPr="00E61A02">
        <w:rPr>
          <w:rFonts w:ascii="Times New Roman" w:hAnsi="Times New Roman" w:cs="Times New Roman"/>
          <w:b/>
          <w:sz w:val="24"/>
          <w:szCs w:val="24"/>
        </w:rPr>
        <w:t>„</w:t>
      </w:r>
      <w:r w:rsidR="00E61A02" w:rsidRPr="00E61A02">
        <w:rPr>
          <w:rFonts w:ascii="Times New Roman" w:hAnsi="Times New Roman" w:cs="Times New Roman"/>
          <w:b/>
          <w:sz w:val="24"/>
          <w:szCs w:val="24"/>
        </w:rPr>
        <w:t xml:space="preserve">Modernizacja oświetlenia na terenie Gminy Dobrzyń nad Wisłą </w:t>
      </w:r>
      <w:r w:rsidR="00E61A02" w:rsidRPr="00E61A02">
        <w:rPr>
          <w:rFonts w:ascii="Times New Roman" w:hAnsi="Times New Roman" w:cs="Times New Roman"/>
          <w:b/>
          <w:sz w:val="24"/>
          <w:szCs w:val="24"/>
        </w:rPr>
        <w:br/>
        <w:t>poprzez wymianę opraw</w:t>
      </w:r>
      <w:r w:rsidR="00407CCF" w:rsidRPr="00E61A02">
        <w:rPr>
          <w:rFonts w:ascii="Times New Roman" w:hAnsi="Times New Roman" w:cs="Times New Roman"/>
          <w:b/>
          <w:sz w:val="24"/>
          <w:szCs w:val="24"/>
        </w:rPr>
        <w:t>”</w:t>
      </w:r>
    </w:p>
    <w:p w:rsidR="00113F68" w:rsidRDefault="00407CCF" w:rsidP="001A5E80">
      <w:pPr>
        <w:jc w:val="center"/>
        <w:rPr>
          <w:rFonts w:ascii="Times New Roman" w:hAnsi="Times New Roman" w:cs="Times New Roman"/>
          <w:bCs/>
          <w:color w:val="000000"/>
          <w:sz w:val="24"/>
          <w:szCs w:val="24"/>
        </w:rPr>
      </w:pPr>
      <w:r>
        <w:rPr>
          <w:rFonts w:ascii="Times New Roman" w:hAnsi="Times New Roman" w:cs="Times New Roman"/>
          <w:color w:val="000000"/>
          <w:sz w:val="24"/>
          <w:szCs w:val="24"/>
        </w:rPr>
        <w:t xml:space="preserve">realizowane </w:t>
      </w:r>
      <w:r w:rsidRPr="00254FBD">
        <w:rPr>
          <w:rFonts w:ascii="Times New Roman" w:hAnsi="Times New Roman" w:cs="Times New Roman"/>
          <w:bCs/>
          <w:color w:val="000000"/>
          <w:sz w:val="24"/>
          <w:szCs w:val="24"/>
        </w:rPr>
        <w:t>w ramach Rządowego Funduszu Polski Ład: Program Inwestycji Strategicznych</w:t>
      </w:r>
    </w:p>
    <w:p w:rsidR="005E472D" w:rsidRPr="005454FA" w:rsidRDefault="005454FA" w:rsidP="005454FA">
      <w:pPr>
        <w:pStyle w:val="Akapitzlist"/>
        <w:numPr>
          <w:ilvl w:val="0"/>
          <w:numId w:val="12"/>
        </w:numPr>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Przedmiotem zamówienia jest </w:t>
      </w:r>
      <w:r w:rsidR="00E61A02" w:rsidRPr="005454FA">
        <w:rPr>
          <w:rFonts w:ascii="Times New Roman" w:hAnsi="Times New Roman" w:cs="Times New Roman"/>
          <w:sz w:val="24"/>
          <w:szCs w:val="24"/>
        </w:rPr>
        <w:t>modernizacja oświetlenia ulicznego na terenie Gminy Dobrzyń nad Wisłą</w:t>
      </w:r>
      <w:r w:rsidR="005E472D" w:rsidRPr="005454FA">
        <w:rPr>
          <w:rFonts w:ascii="Times New Roman" w:hAnsi="Times New Roman" w:cs="Times New Roman"/>
          <w:sz w:val="24"/>
          <w:szCs w:val="24"/>
        </w:rPr>
        <w:t>.</w:t>
      </w:r>
    </w:p>
    <w:p w:rsidR="00EB7233" w:rsidRPr="00277321" w:rsidRDefault="00277321" w:rsidP="005454FA">
      <w:pPr>
        <w:pStyle w:val="Akapitzlist"/>
        <w:numPr>
          <w:ilvl w:val="0"/>
          <w:numId w:val="12"/>
        </w:numPr>
        <w:ind w:left="426"/>
        <w:jc w:val="both"/>
        <w:rPr>
          <w:rFonts w:ascii="Times New Roman" w:hAnsi="Times New Roman" w:cs="Times New Roman"/>
          <w:sz w:val="24"/>
          <w:szCs w:val="24"/>
        </w:rPr>
      </w:pPr>
      <w:r w:rsidRPr="00277321">
        <w:rPr>
          <w:rFonts w:ascii="Times New Roman" w:hAnsi="Times New Roman" w:cs="Times New Roman"/>
          <w:color w:val="000000"/>
          <w:sz w:val="24"/>
          <w:szCs w:val="24"/>
        </w:rPr>
        <w:t xml:space="preserve">Urządzenia oświetleniowe, których modernizacja objęta jest niniejszym zamówieniem, stanowią własność i majątek </w:t>
      </w:r>
      <w:proofErr w:type="spellStart"/>
      <w:r w:rsidRPr="00277321">
        <w:rPr>
          <w:rFonts w:ascii="Times New Roman" w:hAnsi="Times New Roman" w:cs="Times New Roman"/>
          <w:color w:val="000000"/>
          <w:sz w:val="24"/>
          <w:szCs w:val="24"/>
        </w:rPr>
        <w:t>Energa</w:t>
      </w:r>
      <w:proofErr w:type="spellEnd"/>
      <w:r w:rsidRPr="00277321">
        <w:rPr>
          <w:rFonts w:ascii="Times New Roman" w:hAnsi="Times New Roman" w:cs="Times New Roman"/>
          <w:color w:val="000000"/>
          <w:sz w:val="24"/>
          <w:szCs w:val="24"/>
        </w:rPr>
        <w:t xml:space="preserve"> Oświetlenie Sp. z o. o i</w:t>
      </w:r>
      <w:r w:rsidR="000A2BDF" w:rsidRPr="00277321">
        <w:rPr>
          <w:rFonts w:ascii="Times New Roman" w:hAnsi="Times New Roman" w:cs="Times New Roman"/>
          <w:sz w:val="24"/>
          <w:szCs w:val="24"/>
        </w:rPr>
        <w:t xml:space="preserve"> nie są objęte ochroną konserwatorską</w:t>
      </w:r>
      <w:r w:rsidR="00E61A02" w:rsidRPr="00277321">
        <w:rPr>
          <w:rFonts w:ascii="Times New Roman" w:hAnsi="Times New Roman" w:cs="Times New Roman"/>
          <w:sz w:val="24"/>
          <w:szCs w:val="24"/>
        </w:rPr>
        <w:t>.</w:t>
      </w:r>
    </w:p>
    <w:p w:rsidR="00334487" w:rsidRDefault="000D152F" w:rsidP="005454FA">
      <w:pPr>
        <w:pStyle w:val="Akapitzlist"/>
        <w:numPr>
          <w:ilvl w:val="0"/>
          <w:numId w:val="12"/>
        </w:numPr>
        <w:ind w:left="426"/>
        <w:jc w:val="both"/>
        <w:rPr>
          <w:rFonts w:ascii="Times New Roman" w:hAnsi="Times New Roman" w:cs="Times New Roman"/>
          <w:sz w:val="24"/>
          <w:szCs w:val="24"/>
        </w:rPr>
      </w:pPr>
      <w:r w:rsidRPr="00EB7233">
        <w:rPr>
          <w:rFonts w:ascii="Times New Roman" w:hAnsi="Times New Roman" w:cs="Times New Roman"/>
          <w:sz w:val="24"/>
          <w:szCs w:val="24"/>
        </w:rPr>
        <w:t>Zakres inwestycji obejmuje:</w:t>
      </w:r>
    </w:p>
    <w:p w:rsidR="002E6B9C" w:rsidRDefault="001A5E80" w:rsidP="005454FA">
      <w:pPr>
        <w:pStyle w:val="Akapitzlist"/>
        <w:numPr>
          <w:ilvl w:val="0"/>
          <w:numId w:val="31"/>
        </w:numPr>
        <w:ind w:left="426" w:hanging="284"/>
        <w:jc w:val="both"/>
        <w:rPr>
          <w:rFonts w:ascii="Times New Roman" w:hAnsi="Times New Roman" w:cs="Times New Roman"/>
          <w:sz w:val="24"/>
          <w:szCs w:val="24"/>
        </w:rPr>
      </w:pPr>
      <w:r>
        <w:rPr>
          <w:rFonts w:ascii="Times New Roman" w:hAnsi="Times New Roman" w:cs="Times New Roman"/>
          <w:sz w:val="24"/>
          <w:szCs w:val="24"/>
        </w:rPr>
        <w:t xml:space="preserve">dostawę i </w:t>
      </w:r>
      <w:r w:rsidR="00101104">
        <w:rPr>
          <w:rFonts w:ascii="Times New Roman" w:hAnsi="Times New Roman" w:cs="Times New Roman"/>
          <w:sz w:val="24"/>
          <w:szCs w:val="24"/>
        </w:rPr>
        <w:t xml:space="preserve">wymianę 548 szt. sodowych opraw </w:t>
      </w:r>
      <w:r>
        <w:rPr>
          <w:rFonts w:ascii="Times New Roman" w:hAnsi="Times New Roman" w:cs="Times New Roman"/>
          <w:sz w:val="24"/>
          <w:szCs w:val="24"/>
        </w:rPr>
        <w:t>na nowe</w:t>
      </w:r>
      <w:r w:rsidR="002E6B9C">
        <w:rPr>
          <w:rFonts w:ascii="Times New Roman" w:hAnsi="Times New Roman" w:cs="Times New Roman"/>
          <w:sz w:val="24"/>
          <w:szCs w:val="24"/>
        </w:rPr>
        <w:t xml:space="preserve"> </w:t>
      </w:r>
      <w:r w:rsidR="00101104">
        <w:rPr>
          <w:rFonts w:ascii="Times New Roman" w:hAnsi="Times New Roman" w:cs="Times New Roman"/>
          <w:sz w:val="24"/>
          <w:szCs w:val="24"/>
        </w:rPr>
        <w:t>opraw</w:t>
      </w:r>
      <w:r>
        <w:rPr>
          <w:rFonts w:ascii="Times New Roman" w:hAnsi="Times New Roman" w:cs="Times New Roman"/>
          <w:sz w:val="24"/>
          <w:szCs w:val="24"/>
        </w:rPr>
        <w:t>y</w:t>
      </w:r>
      <w:r w:rsidR="00101104">
        <w:rPr>
          <w:rFonts w:ascii="Times New Roman" w:hAnsi="Times New Roman" w:cs="Times New Roman"/>
          <w:sz w:val="24"/>
          <w:szCs w:val="24"/>
        </w:rPr>
        <w:t xml:space="preserve"> ze źródłem światła LED </w:t>
      </w:r>
      <w:r>
        <w:rPr>
          <w:rFonts w:ascii="Times New Roman" w:hAnsi="Times New Roman" w:cs="Times New Roman"/>
          <w:sz w:val="24"/>
          <w:szCs w:val="24"/>
        </w:rPr>
        <w:br/>
      </w:r>
      <w:r w:rsidR="00101104">
        <w:rPr>
          <w:rFonts w:ascii="Times New Roman" w:hAnsi="Times New Roman" w:cs="Times New Roman"/>
          <w:sz w:val="24"/>
          <w:szCs w:val="24"/>
        </w:rPr>
        <w:t>z zastosowanie</w:t>
      </w:r>
      <w:r w:rsidR="0071353D">
        <w:rPr>
          <w:rFonts w:ascii="Times New Roman" w:hAnsi="Times New Roman" w:cs="Times New Roman"/>
          <w:sz w:val="24"/>
          <w:szCs w:val="24"/>
        </w:rPr>
        <w:t xml:space="preserve">m autonomicznej redukcji mocy </w:t>
      </w:r>
      <w:r w:rsidR="00101104">
        <w:rPr>
          <w:rFonts w:ascii="Times New Roman" w:hAnsi="Times New Roman" w:cs="Times New Roman"/>
          <w:sz w:val="24"/>
          <w:szCs w:val="24"/>
        </w:rPr>
        <w:t>w godzinach nocnych (23:00 – 5:</w:t>
      </w:r>
      <w:r w:rsidR="0071353D">
        <w:rPr>
          <w:rFonts w:ascii="Times New Roman" w:hAnsi="Times New Roman" w:cs="Times New Roman"/>
          <w:sz w:val="24"/>
          <w:szCs w:val="24"/>
        </w:rPr>
        <w:t>00) na poziomie 25%,</w:t>
      </w:r>
    </w:p>
    <w:p w:rsidR="006059E4" w:rsidRPr="00097542" w:rsidRDefault="006E2085" w:rsidP="005454FA">
      <w:pPr>
        <w:pStyle w:val="Akapitzlist"/>
        <w:numPr>
          <w:ilvl w:val="0"/>
          <w:numId w:val="31"/>
        </w:numPr>
        <w:ind w:left="426" w:hanging="284"/>
        <w:jc w:val="both"/>
        <w:rPr>
          <w:rFonts w:ascii="Times New Roman" w:hAnsi="Times New Roman" w:cs="Times New Roman"/>
          <w:sz w:val="24"/>
          <w:szCs w:val="24"/>
        </w:rPr>
      </w:pPr>
      <w:r>
        <w:rPr>
          <w:rFonts w:ascii="Times New Roman" w:hAnsi="Times New Roman" w:cs="Times New Roman"/>
          <w:sz w:val="24"/>
          <w:szCs w:val="24"/>
        </w:rPr>
        <w:t>zestawienie opraw podlegających</w:t>
      </w:r>
      <w:r w:rsidR="006059E4">
        <w:rPr>
          <w:rFonts w:ascii="Times New Roman" w:hAnsi="Times New Roman" w:cs="Times New Roman"/>
          <w:sz w:val="24"/>
          <w:szCs w:val="24"/>
        </w:rPr>
        <w:t xml:space="preserve"> </w:t>
      </w:r>
      <w:r w:rsidR="006059E4" w:rsidRPr="006059E4">
        <w:rPr>
          <w:rFonts w:ascii="Times New Roman" w:hAnsi="Times New Roman" w:cs="Times New Roman"/>
          <w:sz w:val="24"/>
          <w:szCs w:val="24"/>
        </w:rPr>
        <w:t>wymianie</w:t>
      </w:r>
      <w:r w:rsidR="00097542">
        <w:rPr>
          <w:rFonts w:ascii="Times New Roman" w:hAnsi="Times New Roman" w:cs="Times New Roman"/>
          <w:sz w:val="24"/>
          <w:szCs w:val="24"/>
        </w:rPr>
        <w:t>, m</w:t>
      </w:r>
      <w:r w:rsidR="00EA5340" w:rsidRPr="00097542">
        <w:rPr>
          <w:rFonts w:ascii="Times New Roman" w:hAnsi="Times New Roman" w:cs="Times New Roman"/>
          <w:sz w:val="24"/>
          <w:szCs w:val="24"/>
        </w:rPr>
        <w:t>apki z przypisanymi sytuacjami drogowymi</w:t>
      </w:r>
      <w:r w:rsidR="00097542">
        <w:rPr>
          <w:rFonts w:ascii="Times New Roman" w:hAnsi="Times New Roman" w:cs="Times New Roman"/>
          <w:sz w:val="24"/>
          <w:szCs w:val="24"/>
        </w:rPr>
        <w:t xml:space="preserve"> oraz </w:t>
      </w:r>
      <w:r w:rsidR="00097542" w:rsidRPr="00097542">
        <w:rPr>
          <w:rFonts w:ascii="Times New Roman" w:hAnsi="Times New Roman" w:cs="Times New Roman"/>
          <w:sz w:val="24"/>
          <w:szCs w:val="24"/>
        </w:rPr>
        <w:t>d</w:t>
      </w:r>
      <w:r w:rsidR="008E735B" w:rsidRPr="00097542">
        <w:rPr>
          <w:rFonts w:ascii="Times New Roman" w:hAnsi="Times New Roman" w:cs="Times New Roman"/>
          <w:color w:val="000000" w:themeColor="text1"/>
          <w:sz w:val="24"/>
          <w:szCs w:val="24"/>
        </w:rPr>
        <w:t>obór opraw ze źródłami światła LED</w:t>
      </w:r>
      <w:r w:rsidR="00097542">
        <w:rPr>
          <w:rFonts w:ascii="Times New Roman" w:hAnsi="Times New Roman" w:cs="Times New Roman"/>
          <w:color w:val="000000" w:themeColor="text1"/>
          <w:sz w:val="24"/>
          <w:szCs w:val="24"/>
        </w:rPr>
        <w:t xml:space="preserve">, </w:t>
      </w:r>
      <w:r w:rsidR="00D903F4">
        <w:rPr>
          <w:rFonts w:ascii="Times New Roman" w:hAnsi="Times New Roman" w:cs="Times New Roman"/>
          <w:color w:val="000000" w:themeColor="text1"/>
          <w:sz w:val="24"/>
          <w:szCs w:val="24"/>
        </w:rPr>
        <w:t xml:space="preserve">szczegółowo </w:t>
      </w:r>
      <w:r w:rsidR="005454FA">
        <w:rPr>
          <w:rFonts w:ascii="Times New Roman" w:hAnsi="Times New Roman" w:cs="Times New Roman"/>
          <w:color w:val="000000" w:themeColor="text1"/>
          <w:sz w:val="24"/>
          <w:szCs w:val="24"/>
        </w:rPr>
        <w:t xml:space="preserve">określone zostały </w:t>
      </w:r>
      <w:r w:rsidR="005454FA">
        <w:rPr>
          <w:rFonts w:ascii="Times New Roman" w:hAnsi="Times New Roman" w:cs="Times New Roman"/>
          <w:color w:val="000000" w:themeColor="text1"/>
          <w:sz w:val="24"/>
          <w:szCs w:val="24"/>
        </w:rPr>
        <w:br/>
        <w:t>w Audycie oświetlenia u</w:t>
      </w:r>
      <w:r w:rsidR="00097542">
        <w:rPr>
          <w:rFonts w:ascii="Times New Roman" w:hAnsi="Times New Roman" w:cs="Times New Roman"/>
          <w:color w:val="000000" w:themeColor="text1"/>
          <w:sz w:val="24"/>
          <w:szCs w:val="24"/>
        </w:rPr>
        <w:t xml:space="preserve">licznego, </w:t>
      </w:r>
      <w:r w:rsidR="005454FA" w:rsidRPr="005454FA">
        <w:rPr>
          <w:rFonts w:ascii="Times New Roman" w:hAnsi="Times New Roman" w:cs="Times New Roman"/>
          <w:color w:val="000000" w:themeColor="text1"/>
          <w:sz w:val="24"/>
          <w:szCs w:val="24"/>
        </w:rPr>
        <w:t xml:space="preserve">stanowiącym </w:t>
      </w:r>
      <w:r w:rsidR="005454FA" w:rsidRPr="003E189E">
        <w:rPr>
          <w:rFonts w:ascii="Times New Roman" w:hAnsi="Times New Roman" w:cs="Times New Roman"/>
          <w:b/>
          <w:color w:val="000000" w:themeColor="text1"/>
          <w:sz w:val="24"/>
          <w:szCs w:val="24"/>
        </w:rPr>
        <w:t>Załącznik nr 10</w:t>
      </w:r>
      <w:r w:rsidR="00097542" w:rsidRPr="003E189E">
        <w:rPr>
          <w:rFonts w:ascii="Times New Roman" w:hAnsi="Times New Roman" w:cs="Times New Roman"/>
          <w:b/>
          <w:color w:val="000000" w:themeColor="text1"/>
          <w:sz w:val="24"/>
          <w:szCs w:val="24"/>
        </w:rPr>
        <w:t xml:space="preserve"> do SWZ</w:t>
      </w:r>
      <w:r w:rsidR="00097542" w:rsidRPr="005454FA">
        <w:rPr>
          <w:rFonts w:ascii="Times New Roman" w:hAnsi="Times New Roman" w:cs="Times New Roman"/>
          <w:color w:val="000000" w:themeColor="text1"/>
          <w:sz w:val="24"/>
          <w:szCs w:val="24"/>
        </w:rPr>
        <w:t>,</w:t>
      </w:r>
    </w:p>
    <w:p w:rsidR="00101104" w:rsidRDefault="00101104" w:rsidP="002E6B9C">
      <w:pPr>
        <w:pStyle w:val="Akapitzlist"/>
        <w:numPr>
          <w:ilvl w:val="0"/>
          <w:numId w:val="31"/>
        </w:numPr>
        <w:ind w:left="426" w:hanging="284"/>
        <w:jc w:val="both"/>
        <w:rPr>
          <w:rFonts w:ascii="Times New Roman" w:hAnsi="Times New Roman" w:cs="Times New Roman"/>
          <w:sz w:val="24"/>
          <w:szCs w:val="24"/>
        </w:rPr>
      </w:pPr>
      <w:r>
        <w:rPr>
          <w:rFonts w:ascii="Times New Roman" w:hAnsi="Times New Roman" w:cs="Times New Roman"/>
          <w:sz w:val="24"/>
          <w:szCs w:val="24"/>
        </w:rPr>
        <w:t>wymagania techniczne dotyczące opraw oświetleniowych:</w:t>
      </w:r>
    </w:p>
    <w:p w:rsidR="001D4165" w:rsidRDefault="001D4165" w:rsidP="001D4165">
      <w:pPr>
        <w:pStyle w:val="Akapitzlist"/>
        <w:numPr>
          <w:ilvl w:val="0"/>
          <w:numId w:val="33"/>
        </w:numPr>
        <w:spacing w:after="0"/>
        <w:ind w:left="709"/>
        <w:jc w:val="both"/>
        <w:rPr>
          <w:rFonts w:ascii="Times New Roman" w:hAnsi="Times New Roman" w:cs="Times New Roman"/>
          <w:sz w:val="24"/>
          <w:szCs w:val="24"/>
        </w:rPr>
      </w:pPr>
      <w:r w:rsidRPr="001D4165">
        <w:rPr>
          <w:rFonts w:ascii="Times New Roman" w:hAnsi="Times New Roman" w:cs="Times New Roman"/>
          <w:sz w:val="24"/>
          <w:szCs w:val="24"/>
        </w:rPr>
        <w:t>korpus oprawy wykonany z odlewu aluminium, malowanego proszkowo,</w:t>
      </w:r>
    </w:p>
    <w:p w:rsidR="001D4165" w:rsidRDefault="001D4165" w:rsidP="001D4165">
      <w:pPr>
        <w:pStyle w:val="Akapitzlist"/>
        <w:numPr>
          <w:ilvl w:val="0"/>
          <w:numId w:val="33"/>
        </w:numPr>
        <w:spacing w:after="0"/>
        <w:ind w:left="709"/>
        <w:jc w:val="both"/>
        <w:rPr>
          <w:rFonts w:ascii="Times New Roman" w:hAnsi="Times New Roman" w:cs="Times New Roman"/>
          <w:sz w:val="24"/>
          <w:szCs w:val="24"/>
        </w:rPr>
      </w:pPr>
      <w:r w:rsidRPr="001D4165">
        <w:rPr>
          <w:rFonts w:ascii="Times New Roman" w:hAnsi="Times New Roman" w:cs="Times New Roman"/>
          <w:sz w:val="24"/>
          <w:szCs w:val="24"/>
        </w:rPr>
        <w:t>korpus oraz pokrywa odporna na czynniki atmosferyczne i promieniowanie UV,</w:t>
      </w:r>
    </w:p>
    <w:p w:rsidR="001D4165" w:rsidRDefault="001D4165" w:rsidP="001D4165">
      <w:pPr>
        <w:pStyle w:val="Akapitzlist"/>
        <w:numPr>
          <w:ilvl w:val="0"/>
          <w:numId w:val="33"/>
        </w:numPr>
        <w:spacing w:after="0"/>
        <w:ind w:left="709"/>
        <w:jc w:val="both"/>
        <w:rPr>
          <w:rFonts w:ascii="Times New Roman" w:hAnsi="Times New Roman" w:cs="Times New Roman"/>
          <w:sz w:val="24"/>
          <w:szCs w:val="24"/>
        </w:rPr>
      </w:pPr>
      <w:r w:rsidRPr="001D4165">
        <w:rPr>
          <w:rFonts w:ascii="Times New Roman" w:hAnsi="Times New Roman" w:cs="Times New Roman"/>
          <w:sz w:val="24"/>
          <w:szCs w:val="24"/>
        </w:rPr>
        <w:t>klosz ze szkła hartowanego,</w:t>
      </w:r>
    </w:p>
    <w:p w:rsidR="001D4165" w:rsidRDefault="001D4165" w:rsidP="001D4165">
      <w:pPr>
        <w:pStyle w:val="Akapitzlist"/>
        <w:numPr>
          <w:ilvl w:val="0"/>
          <w:numId w:val="33"/>
        </w:numPr>
        <w:spacing w:after="0"/>
        <w:ind w:left="709"/>
        <w:jc w:val="both"/>
        <w:rPr>
          <w:rFonts w:ascii="Times New Roman" w:hAnsi="Times New Roman" w:cs="Times New Roman"/>
          <w:sz w:val="24"/>
          <w:szCs w:val="24"/>
        </w:rPr>
      </w:pPr>
      <w:r w:rsidRPr="001D4165">
        <w:rPr>
          <w:rFonts w:ascii="Times New Roman" w:hAnsi="Times New Roman" w:cs="Times New Roman"/>
          <w:sz w:val="24"/>
          <w:szCs w:val="24"/>
        </w:rPr>
        <w:t>stopień szczelności dla komory optycznej oraz dla ko</w:t>
      </w:r>
      <w:r>
        <w:rPr>
          <w:rFonts w:ascii="Times New Roman" w:hAnsi="Times New Roman" w:cs="Times New Roman"/>
          <w:sz w:val="24"/>
          <w:szCs w:val="24"/>
        </w:rPr>
        <w:t>mory osprzętu co najmniej IP65,</w:t>
      </w:r>
    </w:p>
    <w:p w:rsidR="001D4165" w:rsidRDefault="001D4165" w:rsidP="001D4165">
      <w:pPr>
        <w:pStyle w:val="Akapitzlist"/>
        <w:numPr>
          <w:ilvl w:val="0"/>
          <w:numId w:val="33"/>
        </w:numPr>
        <w:spacing w:after="0"/>
        <w:ind w:left="709"/>
        <w:jc w:val="both"/>
        <w:rPr>
          <w:rFonts w:ascii="Times New Roman" w:hAnsi="Times New Roman" w:cs="Times New Roman"/>
          <w:sz w:val="24"/>
          <w:szCs w:val="24"/>
        </w:rPr>
      </w:pPr>
      <w:r w:rsidRPr="001D4165">
        <w:rPr>
          <w:rFonts w:ascii="Times New Roman" w:hAnsi="Times New Roman" w:cs="Times New Roman"/>
          <w:sz w:val="24"/>
          <w:szCs w:val="24"/>
        </w:rPr>
        <w:t>odporność na uderzenia co najmniej IK08,</w:t>
      </w:r>
    </w:p>
    <w:p w:rsidR="001D4165" w:rsidRDefault="001D4165" w:rsidP="001D4165">
      <w:pPr>
        <w:pStyle w:val="Akapitzlist"/>
        <w:numPr>
          <w:ilvl w:val="0"/>
          <w:numId w:val="33"/>
        </w:numPr>
        <w:spacing w:after="0"/>
        <w:ind w:left="709"/>
        <w:jc w:val="both"/>
        <w:rPr>
          <w:rFonts w:ascii="Times New Roman" w:hAnsi="Times New Roman" w:cs="Times New Roman"/>
          <w:sz w:val="24"/>
          <w:szCs w:val="24"/>
        </w:rPr>
      </w:pPr>
      <w:r w:rsidRPr="001D4165">
        <w:rPr>
          <w:rFonts w:ascii="Times New Roman" w:hAnsi="Times New Roman" w:cs="Times New Roman"/>
          <w:sz w:val="24"/>
          <w:szCs w:val="24"/>
        </w:rPr>
        <w:t>oprawa wykonana w klasie II izolacji,</w:t>
      </w:r>
    </w:p>
    <w:p w:rsidR="001D4165" w:rsidRDefault="001D4165" w:rsidP="001D4165">
      <w:pPr>
        <w:pStyle w:val="Akapitzlist"/>
        <w:numPr>
          <w:ilvl w:val="0"/>
          <w:numId w:val="33"/>
        </w:numPr>
        <w:spacing w:after="0"/>
        <w:ind w:left="709"/>
        <w:jc w:val="both"/>
        <w:rPr>
          <w:rFonts w:ascii="Times New Roman" w:hAnsi="Times New Roman" w:cs="Times New Roman"/>
          <w:sz w:val="24"/>
          <w:szCs w:val="24"/>
        </w:rPr>
      </w:pPr>
      <w:r w:rsidRPr="001D4165">
        <w:rPr>
          <w:rFonts w:ascii="Times New Roman" w:hAnsi="Times New Roman" w:cs="Times New Roman"/>
          <w:sz w:val="24"/>
          <w:szCs w:val="24"/>
        </w:rPr>
        <w:t>napięcie znamionowe oprawy 230V +/- 5%, 50 Hz,</w:t>
      </w:r>
    </w:p>
    <w:p w:rsidR="001D4165" w:rsidRDefault="001D4165" w:rsidP="001D4165">
      <w:pPr>
        <w:pStyle w:val="Akapitzlist"/>
        <w:numPr>
          <w:ilvl w:val="0"/>
          <w:numId w:val="33"/>
        </w:numPr>
        <w:spacing w:after="0"/>
        <w:ind w:left="709"/>
        <w:jc w:val="both"/>
        <w:rPr>
          <w:rFonts w:ascii="Times New Roman" w:hAnsi="Times New Roman" w:cs="Times New Roman"/>
          <w:sz w:val="24"/>
          <w:szCs w:val="24"/>
        </w:rPr>
      </w:pPr>
      <w:r w:rsidRPr="001D4165">
        <w:rPr>
          <w:rFonts w:ascii="Times New Roman" w:hAnsi="Times New Roman" w:cs="Times New Roman"/>
          <w:sz w:val="24"/>
          <w:szCs w:val="24"/>
        </w:rPr>
        <w:t xml:space="preserve">prąd sterowania oprawą nie większy niż 1050 </w:t>
      </w:r>
      <w:proofErr w:type="spellStart"/>
      <w:r w:rsidRPr="001D4165">
        <w:rPr>
          <w:rFonts w:ascii="Times New Roman" w:hAnsi="Times New Roman" w:cs="Times New Roman"/>
          <w:sz w:val="24"/>
          <w:szCs w:val="24"/>
        </w:rPr>
        <w:t>mA</w:t>
      </w:r>
      <w:proofErr w:type="spellEnd"/>
      <w:r w:rsidRPr="001D4165">
        <w:rPr>
          <w:rFonts w:ascii="Times New Roman" w:hAnsi="Times New Roman" w:cs="Times New Roman"/>
          <w:sz w:val="24"/>
          <w:szCs w:val="24"/>
        </w:rPr>
        <w:t>,</w:t>
      </w:r>
    </w:p>
    <w:p w:rsidR="001D4165" w:rsidRDefault="001D4165" w:rsidP="001D4165">
      <w:pPr>
        <w:pStyle w:val="Akapitzlist"/>
        <w:numPr>
          <w:ilvl w:val="0"/>
          <w:numId w:val="33"/>
        </w:numPr>
        <w:spacing w:after="0"/>
        <w:ind w:left="709"/>
        <w:jc w:val="both"/>
        <w:rPr>
          <w:rFonts w:ascii="Times New Roman" w:hAnsi="Times New Roman" w:cs="Times New Roman"/>
          <w:sz w:val="24"/>
          <w:szCs w:val="24"/>
        </w:rPr>
      </w:pPr>
      <w:r w:rsidRPr="001D4165">
        <w:rPr>
          <w:rFonts w:ascii="Times New Roman" w:hAnsi="Times New Roman" w:cs="Times New Roman"/>
          <w:sz w:val="24"/>
          <w:szCs w:val="24"/>
        </w:rPr>
        <w:t>oprawy o białym świetle w temperaturze barwowej 4000 K – 4300 K,</w:t>
      </w:r>
    </w:p>
    <w:p w:rsidR="001D4165" w:rsidRDefault="001D4165" w:rsidP="001D4165">
      <w:pPr>
        <w:pStyle w:val="Akapitzlist"/>
        <w:numPr>
          <w:ilvl w:val="0"/>
          <w:numId w:val="33"/>
        </w:numPr>
        <w:spacing w:after="0"/>
        <w:ind w:left="709"/>
        <w:jc w:val="both"/>
        <w:rPr>
          <w:rFonts w:ascii="Times New Roman" w:hAnsi="Times New Roman" w:cs="Times New Roman"/>
          <w:sz w:val="24"/>
          <w:szCs w:val="24"/>
        </w:rPr>
      </w:pPr>
      <w:r w:rsidRPr="001D4165">
        <w:rPr>
          <w:rFonts w:ascii="Times New Roman" w:hAnsi="Times New Roman" w:cs="Times New Roman"/>
          <w:sz w:val="24"/>
          <w:szCs w:val="24"/>
        </w:rPr>
        <w:t>utrzymanie strumienia świetlnego w czasie przy 100000h nie mniejsze niż 90%,</w:t>
      </w:r>
    </w:p>
    <w:p w:rsidR="001D4165" w:rsidRDefault="001D4165" w:rsidP="001D4165">
      <w:pPr>
        <w:pStyle w:val="Akapitzlist"/>
        <w:numPr>
          <w:ilvl w:val="0"/>
          <w:numId w:val="33"/>
        </w:numPr>
        <w:spacing w:after="0"/>
        <w:ind w:left="709"/>
        <w:jc w:val="both"/>
        <w:rPr>
          <w:rFonts w:ascii="Times New Roman" w:hAnsi="Times New Roman" w:cs="Times New Roman"/>
          <w:sz w:val="24"/>
          <w:szCs w:val="24"/>
        </w:rPr>
      </w:pPr>
      <w:r w:rsidRPr="001D4165">
        <w:rPr>
          <w:rFonts w:ascii="Times New Roman" w:hAnsi="Times New Roman" w:cs="Times New Roman"/>
          <w:sz w:val="24"/>
          <w:szCs w:val="24"/>
        </w:rPr>
        <w:t xml:space="preserve">wskaźnik oddawania barw </w:t>
      </w:r>
      <w:proofErr w:type="spellStart"/>
      <w:r w:rsidRPr="001D4165">
        <w:rPr>
          <w:rFonts w:ascii="Times New Roman" w:hAnsi="Times New Roman" w:cs="Times New Roman"/>
          <w:sz w:val="24"/>
          <w:szCs w:val="24"/>
        </w:rPr>
        <w:t>Ra≥</w:t>
      </w:r>
      <w:proofErr w:type="spellEnd"/>
      <w:r w:rsidRPr="001D4165">
        <w:rPr>
          <w:rFonts w:ascii="Times New Roman" w:hAnsi="Times New Roman" w:cs="Times New Roman"/>
          <w:sz w:val="24"/>
          <w:szCs w:val="24"/>
        </w:rPr>
        <w:t xml:space="preserve"> 70,</w:t>
      </w:r>
    </w:p>
    <w:p w:rsidR="001D4165" w:rsidRDefault="001D4165" w:rsidP="001D4165">
      <w:pPr>
        <w:pStyle w:val="Akapitzlist"/>
        <w:numPr>
          <w:ilvl w:val="0"/>
          <w:numId w:val="33"/>
        </w:numPr>
        <w:spacing w:after="0"/>
        <w:ind w:left="709"/>
        <w:jc w:val="both"/>
        <w:rPr>
          <w:rFonts w:ascii="Times New Roman" w:hAnsi="Times New Roman" w:cs="Times New Roman"/>
          <w:sz w:val="24"/>
          <w:szCs w:val="24"/>
        </w:rPr>
      </w:pPr>
      <w:r w:rsidRPr="001D4165">
        <w:rPr>
          <w:rFonts w:ascii="Times New Roman" w:hAnsi="Times New Roman" w:cs="Times New Roman"/>
          <w:sz w:val="24"/>
          <w:szCs w:val="24"/>
        </w:rPr>
        <w:t>okres gwarancji na oprawę minimum 10 lat,</w:t>
      </w:r>
    </w:p>
    <w:p w:rsidR="001D4165" w:rsidRDefault="001D4165" w:rsidP="00715F7C">
      <w:pPr>
        <w:pStyle w:val="Akapitzlist"/>
        <w:numPr>
          <w:ilvl w:val="0"/>
          <w:numId w:val="33"/>
        </w:numPr>
        <w:spacing w:after="0"/>
        <w:ind w:left="709"/>
        <w:jc w:val="both"/>
        <w:rPr>
          <w:rFonts w:ascii="Times New Roman" w:hAnsi="Times New Roman" w:cs="Times New Roman"/>
          <w:sz w:val="24"/>
          <w:szCs w:val="24"/>
        </w:rPr>
      </w:pPr>
      <w:r w:rsidRPr="001D4165">
        <w:rPr>
          <w:rFonts w:ascii="Times New Roman" w:hAnsi="Times New Roman" w:cs="Times New Roman"/>
          <w:sz w:val="24"/>
          <w:szCs w:val="24"/>
        </w:rPr>
        <w:t>oprawa musi posiadać możliwość montażu na wysięgniku lub bezpośrednio na słupie z regulacją pochylenia od -15</w:t>
      </w:r>
      <w:r w:rsidRPr="001D4165">
        <w:rPr>
          <w:rFonts w:ascii="Times New Roman" w:hAnsi="Times New Roman" w:cs="Times New Roman"/>
          <w:sz w:val="24"/>
          <w:szCs w:val="24"/>
          <w:vertAlign w:val="superscript"/>
        </w:rPr>
        <w:t>0</w:t>
      </w:r>
      <w:r w:rsidRPr="001D4165">
        <w:rPr>
          <w:rFonts w:ascii="Times New Roman" w:hAnsi="Times New Roman" w:cs="Times New Roman"/>
          <w:sz w:val="24"/>
          <w:szCs w:val="24"/>
        </w:rPr>
        <w:t xml:space="preserve"> do +15</w:t>
      </w:r>
      <w:r w:rsidRPr="001D4165">
        <w:rPr>
          <w:rFonts w:ascii="Times New Roman" w:hAnsi="Times New Roman" w:cs="Times New Roman"/>
          <w:sz w:val="24"/>
          <w:szCs w:val="24"/>
          <w:vertAlign w:val="superscript"/>
        </w:rPr>
        <w:t>0</w:t>
      </w:r>
      <w:r w:rsidRPr="001D4165">
        <w:rPr>
          <w:rFonts w:ascii="Times New Roman" w:hAnsi="Times New Roman" w:cs="Times New Roman"/>
          <w:sz w:val="24"/>
          <w:szCs w:val="24"/>
        </w:rPr>
        <w:t>,</w:t>
      </w:r>
    </w:p>
    <w:p w:rsidR="001D4165" w:rsidRDefault="001D4165" w:rsidP="00715F7C">
      <w:pPr>
        <w:pStyle w:val="Akapitzlist"/>
        <w:numPr>
          <w:ilvl w:val="0"/>
          <w:numId w:val="33"/>
        </w:numPr>
        <w:spacing w:after="0"/>
        <w:ind w:left="709"/>
        <w:jc w:val="both"/>
        <w:rPr>
          <w:rFonts w:ascii="Times New Roman" w:hAnsi="Times New Roman" w:cs="Times New Roman"/>
          <w:sz w:val="24"/>
          <w:szCs w:val="24"/>
        </w:rPr>
      </w:pPr>
      <w:r w:rsidRPr="001D4165">
        <w:rPr>
          <w:rFonts w:ascii="Times New Roman" w:hAnsi="Times New Roman" w:cs="Times New Roman"/>
          <w:sz w:val="24"/>
          <w:szCs w:val="24"/>
        </w:rPr>
        <w:t xml:space="preserve">zasilacz w oprawie musi umożliwiać redukcję mocy i strumienia świetlnego oprawy, </w:t>
      </w:r>
    </w:p>
    <w:p w:rsidR="001D4165" w:rsidRDefault="001D4165" w:rsidP="00715F7C">
      <w:pPr>
        <w:pStyle w:val="Akapitzlist"/>
        <w:numPr>
          <w:ilvl w:val="0"/>
          <w:numId w:val="33"/>
        </w:numPr>
        <w:spacing w:after="0"/>
        <w:ind w:left="709"/>
        <w:jc w:val="both"/>
        <w:rPr>
          <w:rFonts w:ascii="Times New Roman" w:hAnsi="Times New Roman" w:cs="Times New Roman"/>
          <w:sz w:val="24"/>
          <w:szCs w:val="24"/>
        </w:rPr>
      </w:pPr>
      <w:r w:rsidRPr="001D4165">
        <w:rPr>
          <w:rFonts w:ascii="Times New Roman" w:hAnsi="Times New Roman" w:cs="Times New Roman"/>
          <w:sz w:val="24"/>
          <w:szCs w:val="24"/>
        </w:rPr>
        <w:t>redukcja mocy w oprawie musi odbywać się w sposób płynny i pozwalać na co najmniej 3 stopniową redukcję strumienia świetlnego dla cyklu jednej doby,</w:t>
      </w:r>
    </w:p>
    <w:p w:rsidR="001D4165" w:rsidRPr="00715F7C" w:rsidRDefault="001D4165" w:rsidP="007137DF">
      <w:pPr>
        <w:pStyle w:val="Akapitzlist"/>
        <w:numPr>
          <w:ilvl w:val="0"/>
          <w:numId w:val="33"/>
        </w:numPr>
        <w:spacing w:after="0"/>
        <w:ind w:left="709"/>
        <w:jc w:val="both"/>
        <w:rPr>
          <w:rFonts w:ascii="Times New Roman" w:hAnsi="Times New Roman" w:cs="Times New Roman"/>
          <w:sz w:val="24"/>
          <w:szCs w:val="24"/>
        </w:rPr>
      </w:pPr>
      <w:r w:rsidRPr="00715F7C">
        <w:rPr>
          <w:rFonts w:ascii="Times New Roman" w:hAnsi="Times New Roman" w:cs="Times New Roman"/>
          <w:sz w:val="24"/>
          <w:szCs w:val="24"/>
        </w:rPr>
        <w:lastRenderedPageBreak/>
        <w:t xml:space="preserve">oprawa musi posiadać oznaczenie CE, certyfikat ENEC i ENEC+ wydany </w:t>
      </w:r>
      <w:r w:rsidR="009146B8" w:rsidRPr="00715F7C">
        <w:rPr>
          <w:rFonts w:ascii="Times New Roman" w:hAnsi="Times New Roman" w:cs="Times New Roman"/>
          <w:sz w:val="24"/>
          <w:szCs w:val="24"/>
        </w:rPr>
        <w:t>przez laboratorium zlokalizowane</w:t>
      </w:r>
      <w:r w:rsidRPr="00715F7C">
        <w:rPr>
          <w:rFonts w:ascii="Times New Roman" w:hAnsi="Times New Roman" w:cs="Times New Roman"/>
          <w:sz w:val="24"/>
          <w:szCs w:val="24"/>
        </w:rPr>
        <w:t xml:space="preserve"> na terenie UE oraz posiadać stosowne deklaracje</w:t>
      </w:r>
      <w:r w:rsidR="00715F7C">
        <w:rPr>
          <w:rFonts w:ascii="Times New Roman" w:hAnsi="Times New Roman" w:cs="Times New Roman"/>
          <w:sz w:val="24"/>
          <w:szCs w:val="24"/>
        </w:rPr>
        <w:t>,</w:t>
      </w:r>
    </w:p>
    <w:p w:rsidR="00715F7C" w:rsidRPr="00715F7C" w:rsidRDefault="001D4165" w:rsidP="007137DF">
      <w:pPr>
        <w:pStyle w:val="Akapitzlist"/>
        <w:numPr>
          <w:ilvl w:val="0"/>
          <w:numId w:val="33"/>
        </w:numPr>
        <w:spacing w:after="0"/>
        <w:ind w:left="709"/>
        <w:jc w:val="both"/>
        <w:rPr>
          <w:rFonts w:ascii="Times New Roman" w:hAnsi="Times New Roman" w:cs="Times New Roman"/>
          <w:sz w:val="24"/>
          <w:szCs w:val="24"/>
        </w:rPr>
      </w:pPr>
      <w:r w:rsidRPr="00715F7C">
        <w:rPr>
          <w:rFonts w:ascii="Times New Roman" w:hAnsi="Times New Roman" w:cs="Times New Roman"/>
          <w:sz w:val="24"/>
          <w:szCs w:val="24"/>
        </w:rPr>
        <w:t xml:space="preserve">oprawy muszą być wyposażone w gniazdo </w:t>
      </w:r>
      <w:proofErr w:type="spellStart"/>
      <w:r w:rsidRPr="00715F7C">
        <w:rPr>
          <w:rFonts w:ascii="Times New Roman" w:hAnsi="Times New Roman" w:cs="Times New Roman"/>
          <w:sz w:val="24"/>
          <w:szCs w:val="24"/>
        </w:rPr>
        <w:t>Zhaga</w:t>
      </w:r>
      <w:proofErr w:type="spellEnd"/>
      <w:r w:rsidRPr="00715F7C">
        <w:rPr>
          <w:rFonts w:ascii="Times New Roman" w:hAnsi="Times New Roman" w:cs="Times New Roman"/>
          <w:sz w:val="24"/>
          <w:szCs w:val="24"/>
        </w:rPr>
        <w:t xml:space="preserve"> oraz posiadać certyfikat </w:t>
      </w:r>
      <w:proofErr w:type="spellStart"/>
      <w:r w:rsidRPr="00715F7C">
        <w:rPr>
          <w:rFonts w:ascii="Times New Roman" w:hAnsi="Times New Roman" w:cs="Times New Roman"/>
          <w:sz w:val="24"/>
          <w:szCs w:val="24"/>
        </w:rPr>
        <w:t>Zhaga</w:t>
      </w:r>
      <w:proofErr w:type="spellEnd"/>
      <w:r w:rsidRPr="00715F7C">
        <w:rPr>
          <w:rFonts w:ascii="Times New Roman" w:hAnsi="Times New Roman" w:cs="Times New Roman"/>
          <w:sz w:val="24"/>
          <w:szCs w:val="24"/>
        </w:rPr>
        <w:t xml:space="preserve"> D4i</w:t>
      </w:r>
      <w:r w:rsidR="009146B8" w:rsidRPr="00715F7C">
        <w:rPr>
          <w:rFonts w:ascii="Times New Roman" w:hAnsi="Times New Roman" w:cs="Times New Roman"/>
          <w:sz w:val="24"/>
          <w:szCs w:val="24"/>
        </w:rPr>
        <w:t>,</w:t>
      </w:r>
    </w:p>
    <w:p w:rsidR="00715F7C" w:rsidRPr="007137DF" w:rsidRDefault="00715F7C" w:rsidP="007137DF">
      <w:pPr>
        <w:pStyle w:val="Akapitzlist"/>
        <w:numPr>
          <w:ilvl w:val="0"/>
          <w:numId w:val="33"/>
        </w:numPr>
        <w:spacing w:after="0"/>
        <w:ind w:left="709"/>
        <w:jc w:val="both"/>
        <w:rPr>
          <w:rFonts w:ascii="Times New Roman" w:hAnsi="Times New Roman" w:cs="Times New Roman"/>
          <w:sz w:val="24"/>
          <w:szCs w:val="24"/>
        </w:rPr>
      </w:pPr>
      <w:r w:rsidRPr="00715F7C">
        <w:rPr>
          <w:rFonts w:ascii="Times New Roman" w:hAnsi="Times New Roman" w:cs="Times New Roman"/>
          <w:sz w:val="24"/>
          <w:szCs w:val="24"/>
        </w:rPr>
        <w:t xml:space="preserve">zastosowanie automatycznej redukcji mocy w ww. oprawach w godzinach nocnych (23:00-5:00) na poziomie 25%. </w:t>
      </w:r>
    </w:p>
    <w:p w:rsidR="007137DF" w:rsidRDefault="007137DF" w:rsidP="007137DF">
      <w:pPr>
        <w:pStyle w:val="Default"/>
        <w:numPr>
          <w:ilvl w:val="0"/>
          <w:numId w:val="31"/>
        </w:numPr>
        <w:spacing w:line="276" w:lineRule="auto"/>
        <w:ind w:left="426"/>
        <w:jc w:val="both"/>
        <w:rPr>
          <w:rFonts w:ascii="Times New Roman" w:hAnsi="Times New Roman" w:cs="Times New Roman"/>
        </w:rPr>
      </w:pPr>
      <w:r>
        <w:rPr>
          <w:rFonts w:ascii="Times New Roman" w:hAnsi="Times New Roman" w:cs="Times New Roman"/>
        </w:rPr>
        <w:t>Wykonawca</w:t>
      </w:r>
      <w:r w:rsidRPr="007137DF">
        <w:rPr>
          <w:rFonts w:ascii="Times New Roman" w:hAnsi="Times New Roman" w:cs="Times New Roman"/>
        </w:rPr>
        <w:t xml:space="preserve"> podczas prac </w:t>
      </w:r>
      <w:r>
        <w:rPr>
          <w:rFonts w:ascii="Times New Roman" w:hAnsi="Times New Roman" w:cs="Times New Roman"/>
        </w:rPr>
        <w:t>zobowiązany jest do zabezpieczenia zdemontowanych opraw</w:t>
      </w:r>
      <w:r w:rsidRPr="007137DF">
        <w:rPr>
          <w:rFonts w:ascii="Times New Roman" w:hAnsi="Times New Roman" w:cs="Times New Roman"/>
        </w:rPr>
        <w:t xml:space="preserve"> </w:t>
      </w:r>
      <w:r>
        <w:rPr>
          <w:rFonts w:ascii="Times New Roman" w:hAnsi="Times New Roman" w:cs="Times New Roman"/>
        </w:rPr>
        <w:br/>
      </w:r>
      <w:r w:rsidR="00B31419">
        <w:rPr>
          <w:rFonts w:ascii="Times New Roman" w:hAnsi="Times New Roman" w:cs="Times New Roman"/>
        </w:rPr>
        <w:t>oraz osprzętu oświetleniowego, a następnie</w:t>
      </w:r>
      <w:r w:rsidR="00D903F4">
        <w:rPr>
          <w:rFonts w:ascii="Times New Roman" w:hAnsi="Times New Roman" w:cs="Times New Roman"/>
        </w:rPr>
        <w:t>,</w:t>
      </w:r>
      <w:r w:rsidRPr="007137DF">
        <w:rPr>
          <w:rFonts w:ascii="Times New Roman" w:hAnsi="Times New Roman" w:cs="Times New Roman"/>
        </w:rPr>
        <w:t xml:space="preserve"> zgodnie z ustaleniami</w:t>
      </w:r>
      <w:r>
        <w:rPr>
          <w:rFonts w:ascii="Times New Roman" w:hAnsi="Times New Roman" w:cs="Times New Roman"/>
        </w:rPr>
        <w:t xml:space="preserve"> z Zamawiającym</w:t>
      </w:r>
      <w:r w:rsidR="00D903F4">
        <w:rPr>
          <w:rFonts w:ascii="Times New Roman" w:hAnsi="Times New Roman" w:cs="Times New Roman"/>
        </w:rPr>
        <w:t>,</w:t>
      </w:r>
      <w:r>
        <w:rPr>
          <w:rFonts w:ascii="Times New Roman" w:hAnsi="Times New Roman" w:cs="Times New Roman"/>
        </w:rPr>
        <w:t xml:space="preserve"> do przekazania</w:t>
      </w:r>
      <w:r w:rsidR="00D903F4">
        <w:rPr>
          <w:rFonts w:ascii="Times New Roman" w:hAnsi="Times New Roman" w:cs="Times New Roman"/>
        </w:rPr>
        <w:t xml:space="preserve"> ich</w:t>
      </w:r>
      <w:r w:rsidRPr="007137DF">
        <w:rPr>
          <w:rFonts w:ascii="Times New Roman" w:hAnsi="Times New Roman" w:cs="Times New Roman"/>
        </w:rPr>
        <w:t xml:space="preserve"> Spółce </w:t>
      </w:r>
      <w:proofErr w:type="spellStart"/>
      <w:r w:rsidRPr="007137DF">
        <w:rPr>
          <w:rFonts w:ascii="Times New Roman" w:hAnsi="Times New Roman" w:cs="Times New Roman"/>
        </w:rPr>
        <w:t>Energa</w:t>
      </w:r>
      <w:proofErr w:type="spellEnd"/>
      <w:r w:rsidRPr="007137DF">
        <w:rPr>
          <w:rFonts w:ascii="Times New Roman" w:hAnsi="Times New Roman" w:cs="Times New Roman"/>
        </w:rPr>
        <w:t xml:space="preserve"> Oświetlenie Sp. z o.o. </w:t>
      </w:r>
      <w:r>
        <w:rPr>
          <w:rFonts w:ascii="Times New Roman" w:hAnsi="Times New Roman" w:cs="Times New Roman"/>
        </w:rPr>
        <w:t xml:space="preserve">– dział Realizacji Usług </w:t>
      </w:r>
      <w:r w:rsidR="00D903F4">
        <w:rPr>
          <w:rFonts w:ascii="Times New Roman" w:hAnsi="Times New Roman" w:cs="Times New Roman"/>
        </w:rPr>
        <w:br/>
      </w:r>
      <w:r>
        <w:rPr>
          <w:rFonts w:ascii="Times New Roman" w:hAnsi="Times New Roman" w:cs="Times New Roman"/>
        </w:rPr>
        <w:t>w Brodnicy, u</w:t>
      </w:r>
      <w:r w:rsidR="00B31419">
        <w:rPr>
          <w:rFonts w:ascii="Times New Roman" w:hAnsi="Times New Roman" w:cs="Times New Roman"/>
        </w:rPr>
        <w:t>l. 18 Stycznia, 87-300 Brodnica,</w:t>
      </w:r>
    </w:p>
    <w:p w:rsidR="00CC6F0F" w:rsidRPr="00CC6F0F" w:rsidRDefault="00B31419" w:rsidP="00CC6F0F">
      <w:pPr>
        <w:pStyle w:val="Default"/>
        <w:numPr>
          <w:ilvl w:val="0"/>
          <w:numId w:val="31"/>
        </w:numPr>
        <w:spacing w:line="276" w:lineRule="auto"/>
        <w:ind w:left="426"/>
        <w:jc w:val="both"/>
        <w:rPr>
          <w:rFonts w:ascii="Times New Roman" w:hAnsi="Times New Roman" w:cs="Times New Roman"/>
        </w:rPr>
      </w:pPr>
      <w:r>
        <w:rPr>
          <w:rFonts w:ascii="Times New Roman" w:hAnsi="Times New Roman" w:cs="Times New Roman"/>
        </w:rPr>
        <w:t>Zamawiający informuje, iż nadzór nad realizacją prac modernizacyjnych, odbi</w:t>
      </w:r>
      <w:r w:rsidR="00D903F4">
        <w:rPr>
          <w:rFonts w:ascii="Times New Roman" w:hAnsi="Times New Roman" w:cs="Times New Roman"/>
        </w:rPr>
        <w:t>o</w:t>
      </w:r>
      <w:r>
        <w:rPr>
          <w:rFonts w:ascii="Times New Roman" w:hAnsi="Times New Roman" w:cs="Times New Roman"/>
        </w:rPr>
        <w:t xml:space="preserve">ry etapowe i końcowe odbywać się będą przy udziale przedstawiciela </w:t>
      </w:r>
      <w:proofErr w:type="spellStart"/>
      <w:r>
        <w:rPr>
          <w:rFonts w:ascii="Times New Roman" w:hAnsi="Times New Roman" w:cs="Times New Roman"/>
        </w:rPr>
        <w:t>Energa</w:t>
      </w:r>
      <w:proofErr w:type="spellEnd"/>
      <w:r>
        <w:rPr>
          <w:rFonts w:ascii="Times New Roman" w:hAnsi="Times New Roman" w:cs="Times New Roman"/>
        </w:rPr>
        <w:t xml:space="preserve"> Oświetlenia Sp. z o.o.</w:t>
      </w:r>
    </w:p>
    <w:p w:rsidR="00CC6F0F" w:rsidRPr="00CC6F0F" w:rsidRDefault="000D152F" w:rsidP="00D903F4">
      <w:pPr>
        <w:pStyle w:val="Akapitzlist"/>
        <w:numPr>
          <w:ilvl w:val="0"/>
          <w:numId w:val="12"/>
        </w:numPr>
        <w:spacing w:after="0"/>
        <w:ind w:left="426" w:hanging="426"/>
        <w:jc w:val="both"/>
        <w:rPr>
          <w:rFonts w:ascii="Times New Roman" w:hAnsi="Times New Roman" w:cs="Times New Roman"/>
          <w:color w:val="000000" w:themeColor="text1"/>
          <w:sz w:val="24"/>
          <w:szCs w:val="24"/>
        </w:rPr>
      </w:pPr>
      <w:r w:rsidRPr="00B31419">
        <w:rPr>
          <w:rFonts w:ascii="Times New Roman" w:eastAsia="Arial Unicode MS" w:hAnsi="Times New Roman" w:cs="Times New Roman"/>
          <w:color w:val="000000" w:themeColor="text1"/>
          <w:kern w:val="1"/>
          <w:sz w:val="24"/>
          <w:szCs w:val="24"/>
        </w:rPr>
        <w:t>Do obow</w:t>
      </w:r>
      <w:r w:rsidR="00267529" w:rsidRPr="00B31419">
        <w:rPr>
          <w:rFonts w:ascii="Times New Roman" w:eastAsia="Arial Unicode MS" w:hAnsi="Times New Roman" w:cs="Times New Roman"/>
          <w:color w:val="000000" w:themeColor="text1"/>
          <w:kern w:val="1"/>
          <w:sz w:val="24"/>
          <w:szCs w:val="24"/>
        </w:rPr>
        <w:t>iązków Wykonawcy należy również</w:t>
      </w:r>
      <w:r w:rsidR="00CC6F0F">
        <w:rPr>
          <w:rFonts w:ascii="Times New Roman" w:eastAsia="Arial Unicode MS" w:hAnsi="Times New Roman" w:cs="Times New Roman"/>
          <w:color w:val="000000" w:themeColor="text1"/>
          <w:kern w:val="1"/>
          <w:sz w:val="24"/>
          <w:szCs w:val="24"/>
        </w:rPr>
        <w:t>:</w:t>
      </w:r>
    </w:p>
    <w:p w:rsidR="00CC6F0F" w:rsidRPr="00CC6F0F" w:rsidRDefault="00CC6F0F" w:rsidP="00CC6F0F">
      <w:pPr>
        <w:pStyle w:val="Akapitzlist"/>
        <w:numPr>
          <w:ilvl w:val="0"/>
          <w:numId w:val="39"/>
        </w:numPr>
        <w:spacing w:after="0"/>
        <w:ind w:left="567"/>
        <w:jc w:val="both"/>
        <w:rPr>
          <w:rFonts w:ascii="Times New Roman" w:hAnsi="Times New Roman" w:cs="Times New Roman"/>
          <w:color w:val="000000" w:themeColor="text1"/>
          <w:sz w:val="24"/>
          <w:szCs w:val="24"/>
        </w:rPr>
      </w:pPr>
      <w:r w:rsidRPr="00CC6F0F">
        <w:rPr>
          <w:rFonts w:ascii="Times New Roman" w:hAnsi="Times New Roman" w:cs="Times New Roman"/>
          <w:sz w:val="24"/>
          <w:szCs w:val="24"/>
          <w:lang w:eastAsia="pl-PL"/>
        </w:rPr>
        <w:t>wykonanie projektu organizacji ruchu na czas wykonywania przedmiotu umowy oraz dojazdów do domów i innych nieruchomości w zakresie niezbędnym do prowadzenia prac objętych przedmiotem zamówienia, wraz z niezbędnymi uzgodnieniami, oraz poniesienia kosztów związanych z zajęciem pasa drogowego – jeżeli zostaną naliczone,</w:t>
      </w:r>
    </w:p>
    <w:p w:rsidR="00CC6F0F" w:rsidRDefault="00CC6F0F" w:rsidP="00CC6F0F">
      <w:pPr>
        <w:pStyle w:val="Akapitzlist"/>
        <w:numPr>
          <w:ilvl w:val="0"/>
          <w:numId w:val="39"/>
        </w:numPr>
        <w:autoSpaceDE w:val="0"/>
        <w:autoSpaceDN w:val="0"/>
        <w:adjustRightInd w:val="0"/>
        <w:spacing w:after="0"/>
        <w:ind w:left="567"/>
        <w:jc w:val="both"/>
        <w:rPr>
          <w:rFonts w:ascii="Times New Roman" w:hAnsi="Times New Roman" w:cs="Times New Roman"/>
          <w:sz w:val="24"/>
          <w:szCs w:val="24"/>
          <w:lang w:eastAsia="pl-PL"/>
        </w:rPr>
      </w:pPr>
      <w:r>
        <w:rPr>
          <w:rFonts w:ascii="Times New Roman" w:hAnsi="Times New Roman" w:cs="Times New Roman"/>
          <w:sz w:val="24"/>
          <w:szCs w:val="24"/>
          <w:lang w:eastAsia="pl-PL"/>
        </w:rPr>
        <w:t>wystąpienie</w:t>
      </w:r>
      <w:r w:rsidRPr="00CC6F0F">
        <w:rPr>
          <w:rFonts w:ascii="Times New Roman" w:hAnsi="Times New Roman" w:cs="Times New Roman"/>
          <w:sz w:val="24"/>
          <w:szCs w:val="24"/>
          <w:lang w:eastAsia="pl-PL"/>
        </w:rPr>
        <w:t xml:space="preserve"> do </w:t>
      </w:r>
      <w:proofErr w:type="spellStart"/>
      <w:r w:rsidRPr="00CC6F0F">
        <w:rPr>
          <w:rFonts w:ascii="Times New Roman" w:hAnsi="Times New Roman" w:cs="Times New Roman"/>
          <w:sz w:val="24"/>
          <w:szCs w:val="24"/>
          <w:lang w:eastAsia="pl-PL"/>
        </w:rPr>
        <w:t>Energa</w:t>
      </w:r>
      <w:proofErr w:type="spellEnd"/>
      <w:r w:rsidRPr="00CC6F0F">
        <w:rPr>
          <w:rFonts w:ascii="Times New Roman" w:hAnsi="Times New Roman" w:cs="Times New Roman"/>
          <w:sz w:val="24"/>
          <w:szCs w:val="24"/>
          <w:lang w:eastAsia="pl-PL"/>
        </w:rPr>
        <w:t xml:space="preserve"> Oświetlenie Sp. z o. o. o dopuszczenie do pracy na sieci,</w:t>
      </w:r>
    </w:p>
    <w:p w:rsidR="00CC6F0F" w:rsidRDefault="00CC6F0F" w:rsidP="00CC6F0F">
      <w:pPr>
        <w:pStyle w:val="Akapitzlist"/>
        <w:numPr>
          <w:ilvl w:val="0"/>
          <w:numId w:val="39"/>
        </w:numPr>
        <w:autoSpaceDE w:val="0"/>
        <w:autoSpaceDN w:val="0"/>
        <w:adjustRightInd w:val="0"/>
        <w:spacing w:after="0"/>
        <w:ind w:left="567"/>
        <w:jc w:val="both"/>
        <w:rPr>
          <w:rFonts w:ascii="Times New Roman" w:hAnsi="Times New Roman" w:cs="Times New Roman"/>
          <w:sz w:val="24"/>
          <w:szCs w:val="24"/>
          <w:lang w:eastAsia="pl-PL"/>
        </w:rPr>
      </w:pPr>
      <w:r w:rsidRPr="00CC6F0F">
        <w:rPr>
          <w:rFonts w:ascii="Times New Roman" w:hAnsi="Times New Roman" w:cs="Times New Roman"/>
          <w:sz w:val="24"/>
          <w:szCs w:val="24"/>
          <w:lang w:eastAsia="pl-PL"/>
        </w:rPr>
        <w:t xml:space="preserve">wystąpienie do </w:t>
      </w:r>
      <w:proofErr w:type="spellStart"/>
      <w:r w:rsidRPr="00CC6F0F">
        <w:rPr>
          <w:rFonts w:ascii="Times New Roman" w:hAnsi="Times New Roman" w:cs="Times New Roman"/>
          <w:sz w:val="24"/>
          <w:szCs w:val="24"/>
          <w:lang w:eastAsia="pl-PL"/>
        </w:rPr>
        <w:t>Energa</w:t>
      </w:r>
      <w:proofErr w:type="spellEnd"/>
      <w:r w:rsidRPr="00CC6F0F">
        <w:rPr>
          <w:rFonts w:ascii="Times New Roman" w:hAnsi="Times New Roman" w:cs="Times New Roman"/>
          <w:sz w:val="24"/>
          <w:szCs w:val="24"/>
          <w:lang w:eastAsia="pl-PL"/>
        </w:rPr>
        <w:t xml:space="preserve"> Operator SA o dopuszczenie do pracy pod napięciem. Wykonawca oświadcza, że posiada uprawnienia do pracy pod napięciem lub osoba wykonująca prace pod napięciem będzie posiadała takie uprawnienia oraz, że Wykonawca jest wpisany na listę podmiotów dopuszczonych przez EOP – </w:t>
      </w:r>
      <w:proofErr w:type="spellStart"/>
      <w:r w:rsidRPr="00CC6F0F">
        <w:rPr>
          <w:rFonts w:ascii="Times New Roman" w:hAnsi="Times New Roman" w:cs="Times New Roman"/>
          <w:sz w:val="24"/>
          <w:szCs w:val="24"/>
          <w:lang w:eastAsia="pl-PL"/>
        </w:rPr>
        <w:t>Energa</w:t>
      </w:r>
      <w:proofErr w:type="spellEnd"/>
      <w:r w:rsidRPr="00CC6F0F">
        <w:rPr>
          <w:rFonts w:ascii="Times New Roman" w:hAnsi="Times New Roman" w:cs="Times New Roman"/>
          <w:sz w:val="24"/>
          <w:szCs w:val="24"/>
          <w:lang w:eastAsia="pl-PL"/>
        </w:rPr>
        <w:t xml:space="preserve"> Operator S.A. lub uzyska taki wpis.</w:t>
      </w:r>
    </w:p>
    <w:p w:rsidR="00CC6F0F" w:rsidRPr="00CC6F0F" w:rsidRDefault="00CC6F0F" w:rsidP="00CC6F0F">
      <w:pPr>
        <w:pStyle w:val="Akapitzlist"/>
        <w:numPr>
          <w:ilvl w:val="0"/>
          <w:numId w:val="39"/>
        </w:numPr>
        <w:spacing w:after="0"/>
        <w:ind w:left="567"/>
        <w:jc w:val="both"/>
        <w:rPr>
          <w:rFonts w:ascii="Times New Roman" w:hAnsi="Times New Roman" w:cs="Times New Roman"/>
          <w:color w:val="000000" w:themeColor="text1"/>
          <w:sz w:val="24"/>
          <w:szCs w:val="24"/>
        </w:rPr>
      </w:pPr>
      <w:r w:rsidRPr="00B31419">
        <w:rPr>
          <w:rFonts w:ascii="Times New Roman" w:eastAsia="Arial Unicode MS" w:hAnsi="Times New Roman" w:cs="Times New Roman"/>
          <w:color w:val="000000" w:themeColor="text1"/>
          <w:kern w:val="1"/>
          <w:sz w:val="24"/>
          <w:szCs w:val="24"/>
        </w:rPr>
        <w:t xml:space="preserve">wykonanie </w:t>
      </w:r>
      <w:r w:rsidRPr="00B31419">
        <w:rPr>
          <w:rFonts w:ascii="Times New Roman" w:eastAsia="Arial Unicode MS" w:hAnsi="Times New Roman" w:cs="Times New Roman"/>
          <w:color w:val="000000" w:themeColor="text1"/>
          <w:kern w:val="1"/>
          <w:sz w:val="24"/>
          <w:szCs w:val="24"/>
          <w:u w:val="single"/>
        </w:rPr>
        <w:t>pełnej dokumentacji powykonawczej.</w:t>
      </w:r>
      <w:r>
        <w:rPr>
          <w:rFonts w:ascii="Times New Roman" w:eastAsia="Arial Unicode MS" w:hAnsi="Times New Roman" w:cs="Times New Roman"/>
          <w:color w:val="000000" w:themeColor="text1"/>
          <w:kern w:val="1"/>
          <w:sz w:val="24"/>
          <w:szCs w:val="24"/>
        </w:rPr>
        <w:t xml:space="preserve"> Przedmiotowa dokumentacja winna być dostarczona w wersji papierowej i elektronicznej oraz powinna zawierać </w:t>
      </w:r>
      <w:r>
        <w:rPr>
          <w:rFonts w:ascii="Times New Roman" w:eastAsia="Arial Unicode MS" w:hAnsi="Times New Roman" w:cs="Times New Roman"/>
          <w:color w:val="000000" w:themeColor="text1"/>
          <w:kern w:val="1"/>
          <w:sz w:val="24"/>
          <w:szCs w:val="24"/>
        </w:rPr>
        <w:br/>
        <w:t xml:space="preserve">w szczególności: </w:t>
      </w:r>
      <w:r w:rsidRPr="00CC6F0F">
        <w:rPr>
          <w:rFonts w:ascii="Times New Roman" w:eastAsia="Arial Unicode MS" w:hAnsi="Times New Roman" w:cs="Times New Roman"/>
          <w:color w:val="000000" w:themeColor="text1"/>
          <w:kern w:val="1"/>
          <w:sz w:val="24"/>
          <w:szCs w:val="24"/>
        </w:rPr>
        <w:t>opis techniczny, schematy, plany, certyfikaty i deklaracje zgodności wbudowanych materiałów, pomiary skuteczności ochrony przeciwporażeniowej oraz pomiary natężenia/luminacji oświetlenia dla jezdni, chodników</w:t>
      </w:r>
      <w:r>
        <w:rPr>
          <w:rFonts w:ascii="Times New Roman" w:eastAsia="Arial Unicode MS" w:hAnsi="Times New Roman" w:cs="Times New Roman"/>
          <w:color w:val="000000" w:themeColor="text1"/>
          <w:kern w:val="1"/>
          <w:sz w:val="24"/>
          <w:szCs w:val="24"/>
        </w:rPr>
        <w:t>, ścieżek rowerowych</w:t>
      </w:r>
      <w:r w:rsidRPr="00CC6F0F">
        <w:rPr>
          <w:rFonts w:ascii="Times New Roman" w:eastAsia="Arial Unicode MS" w:hAnsi="Times New Roman" w:cs="Times New Roman"/>
          <w:color w:val="000000" w:themeColor="text1"/>
          <w:kern w:val="1"/>
          <w:sz w:val="24"/>
          <w:szCs w:val="24"/>
        </w:rPr>
        <w:t xml:space="preserve"> przed i po redukcji mocy</w:t>
      </w:r>
      <w:r>
        <w:rPr>
          <w:rFonts w:ascii="Times New Roman" w:eastAsia="Arial Unicode MS" w:hAnsi="Times New Roman" w:cs="Times New Roman"/>
          <w:color w:val="000000" w:themeColor="text1"/>
          <w:kern w:val="1"/>
          <w:sz w:val="24"/>
          <w:szCs w:val="24"/>
        </w:rPr>
        <w:t>.</w:t>
      </w:r>
    </w:p>
    <w:p w:rsidR="00295724" w:rsidRDefault="00295724" w:rsidP="00CC6F0F">
      <w:pPr>
        <w:pStyle w:val="Akapitzlist"/>
        <w:numPr>
          <w:ilvl w:val="0"/>
          <w:numId w:val="12"/>
        </w:numPr>
        <w:spacing w:after="0"/>
        <w:ind w:left="426" w:hanging="426"/>
        <w:jc w:val="both"/>
        <w:rPr>
          <w:rFonts w:ascii="Times New Roman" w:hAnsi="Times New Roman" w:cs="Times New Roman"/>
          <w:sz w:val="24"/>
          <w:szCs w:val="24"/>
        </w:rPr>
      </w:pPr>
      <w:r w:rsidRPr="00224D4A">
        <w:rPr>
          <w:rFonts w:ascii="Times New Roman" w:eastAsia="Arial Unicode MS" w:hAnsi="Times New Roman" w:cs="Times New Roman"/>
          <w:kern w:val="1"/>
          <w:sz w:val="24"/>
          <w:szCs w:val="24"/>
        </w:rPr>
        <w:t>Wykonawca, którego oferta zostanie wybrana jako najkorzystniejsza, zobligowany jest dostarczyć Zamawiającemu, najpóźniej w dniu zawarcia umowy w przedmiotowym postępowaniu, harmonogram rzeczowo</w:t>
      </w:r>
      <w:r>
        <w:rPr>
          <w:rFonts w:ascii="Times New Roman" w:eastAsia="Arial Unicode MS" w:hAnsi="Times New Roman" w:cs="Times New Roman"/>
          <w:kern w:val="1"/>
          <w:sz w:val="24"/>
          <w:szCs w:val="24"/>
        </w:rPr>
        <w:t xml:space="preserve"> – czasowo – </w:t>
      </w:r>
      <w:r w:rsidRPr="00224D4A">
        <w:rPr>
          <w:rFonts w:ascii="Times New Roman" w:eastAsia="Arial Unicode MS" w:hAnsi="Times New Roman" w:cs="Times New Roman"/>
          <w:kern w:val="1"/>
          <w:sz w:val="24"/>
          <w:szCs w:val="24"/>
        </w:rPr>
        <w:t>finansowy</w:t>
      </w:r>
      <w:r>
        <w:rPr>
          <w:rFonts w:ascii="Times New Roman" w:eastAsia="Arial Unicode MS" w:hAnsi="Times New Roman" w:cs="Times New Roman"/>
          <w:kern w:val="1"/>
          <w:sz w:val="24"/>
          <w:szCs w:val="24"/>
        </w:rPr>
        <w:t>.</w:t>
      </w:r>
    </w:p>
    <w:p w:rsidR="00295724" w:rsidRPr="00295724" w:rsidRDefault="00CE56B3" w:rsidP="00295724">
      <w:pPr>
        <w:pStyle w:val="Akapitzlist"/>
        <w:numPr>
          <w:ilvl w:val="0"/>
          <w:numId w:val="12"/>
        </w:numPr>
        <w:spacing w:after="0"/>
        <w:ind w:left="426" w:hanging="426"/>
        <w:jc w:val="both"/>
        <w:rPr>
          <w:rFonts w:ascii="Times New Roman" w:hAnsi="Times New Roman" w:cs="Times New Roman"/>
          <w:sz w:val="24"/>
          <w:szCs w:val="24"/>
        </w:rPr>
      </w:pPr>
      <w:r w:rsidRPr="00CC6F0F">
        <w:rPr>
          <w:rFonts w:ascii="Times New Roman" w:hAnsi="Times New Roman" w:cs="Times New Roman"/>
          <w:sz w:val="24"/>
          <w:szCs w:val="24"/>
        </w:rPr>
        <w:t xml:space="preserve">Zamawiający oświadcza, iż posiada prawo </w:t>
      </w:r>
      <w:r w:rsidR="00A9661D" w:rsidRPr="00CC6F0F">
        <w:rPr>
          <w:rFonts w:ascii="Times New Roman" w:hAnsi="Times New Roman" w:cs="Times New Roman"/>
          <w:sz w:val="24"/>
          <w:szCs w:val="24"/>
        </w:rPr>
        <w:t xml:space="preserve">do </w:t>
      </w:r>
      <w:r w:rsidR="00925822" w:rsidRPr="00CC6F0F">
        <w:rPr>
          <w:rFonts w:ascii="Times New Roman" w:hAnsi="Times New Roman" w:cs="Times New Roman"/>
          <w:sz w:val="24"/>
          <w:szCs w:val="24"/>
        </w:rPr>
        <w:t>dysponowania nieruchomością</w:t>
      </w:r>
      <w:r w:rsidRPr="00CC6F0F">
        <w:rPr>
          <w:rFonts w:ascii="Times New Roman" w:hAnsi="Times New Roman" w:cs="Times New Roman"/>
          <w:sz w:val="24"/>
          <w:szCs w:val="24"/>
        </w:rPr>
        <w:t xml:space="preserve"> na czas realizacji przedmiotowego zamówienia. </w:t>
      </w:r>
    </w:p>
    <w:p w:rsidR="000D152F" w:rsidRPr="004D7460" w:rsidRDefault="000D152F" w:rsidP="00CC6F0F">
      <w:pPr>
        <w:pStyle w:val="Akapitzlist"/>
        <w:numPr>
          <w:ilvl w:val="0"/>
          <w:numId w:val="12"/>
        </w:numPr>
        <w:spacing w:after="0"/>
        <w:ind w:left="426" w:hanging="426"/>
        <w:jc w:val="both"/>
        <w:rPr>
          <w:rFonts w:ascii="Times New Roman" w:hAnsi="Times New Roman" w:cs="Times New Roman"/>
          <w:sz w:val="24"/>
          <w:szCs w:val="24"/>
        </w:rPr>
      </w:pPr>
      <w:r w:rsidRPr="004D7460">
        <w:rPr>
          <w:rFonts w:ascii="Times New Roman" w:hAnsi="Times New Roman" w:cs="Times New Roman"/>
          <w:sz w:val="24"/>
          <w:szCs w:val="24"/>
        </w:rPr>
        <w:t>Nazwy i kody Wspólnego Słownika Zamówień (CPV):</w:t>
      </w:r>
    </w:p>
    <w:p w:rsidR="0030610B" w:rsidRPr="0030610B" w:rsidRDefault="0030610B" w:rsidP="0030610B">
      <w:pPr>
        <w:pStyle w:val="Akapitzlist"/>
        <w:numPr>
          <w:ilvl w:val="0"/>
          <w:numId w:val="5"/>
        </w:numPr>
        <w:autoSpaceDE w:val="0"/>
        <w:autoSpaceDN w:val="0"/>
        <w:adjustRightInd w:val="0"/>
        <w:spacing w:after="0"/>
        <w:ind w:hanging="294"/>
        <w:jc w:val="both"/>
        <w:rPr>
          <w:rFonts w:ascii="Times New Roman" w:eastAsia="ArialMT" w:hAnsi="Times New Roman" w:cs="Times New Roman"/>
          <w:sz w:val="24"/>
          <w:szCs w:val="24"/>
        </w:rPr>
      </w:pPr>
      <w:r w:rsidRPr="0030610B">
        <w:rPr>
          <w:rFonts w:ascii="Times New Roman" w:eastAsia="ArialMT" w:hAnsi="Times New Roman" w:cs="Times New Roman"/>
          <w:sz w:val="24"/>
          <w:szCs w:val="24"/>
        </w:rPr>
        <w:t>31520000-7 Lampy i oprawy oświetleniowe</w:t>
      </w:r>
    </w:p>
    <w:p w:rsidR="0030610B" w:rsidRPr="0030610B" w:rsidRDefault="0030610B" w:rsidP="0030610B">
      <w:pPr>
        <w:pStyle w:val="Akapitzlist"/>
        <w:numPr>
          <w:ilvl w:val="0"/>
          <w:numId w:val="5"/>
        </w:numPr>
        <w:autoSpaceDE w:val="0"/>
        <w:autoSpaceDN w:val="0"/>
        <w:adjustRightInd w:val="0"/>
        <w:spacing w:after="0"/>
        <w:ind w:hanging="294"/>
        <w:jc w:val="both"/>
        <w:rPr>
          <w:rFonts w:ascii="Times New Roman" w:eastAsia="ArialMT" w:hAnsi="Times New Roman" w:cs="Times New Roman"/>
          <w:sz w:val="24"/>
          <w:szCs w:val="24"/>
        </w:rPr>
      </w:pPr>
      <w:r w:rsidRPr="0030610B">
        <w:rPr>
          <w:rFonts w:ascii="Times New Roman" w:eastAsia="ArialMT" w:hAnsi="Times New Roman" w:cs="Times New Roman"/>
          <w:sz w:val="24"/>
          <w:szCs w:val="24"/>
        </w:rPr>
        <w:t>45316110-9 Instalowanie urządzeń oświetlenia drogowego</w:t>
      </w:r>
    </w:p>
    <w:p w:rsidR="0030610B" w:rsidRPr="0030610B" w:rsidRDefault="0030610B" w:rsidP="0030610B">
      <w:pPr>
        <w:pStyle w:val="Akapitzlist"/>
        <w:numPr>
          <w:ilvl w:val="0"/>
          <w:numId w:val="5"/>
        </w:numPr>
        <w:autoSpaceDE w:val="0"/>
        <w:autoSpaceDN w:val="0"/>
        <w:adjustRightInd w:val="0"/>
        <w:spacing w:after="0"/>
        <w:ind w:hanging="294"/>
        <w:jc w:val="both"/>
        <w:rPr>
          <w:rFonts w:ascii="Times New Roman" w:eastAsia="ArialMT" w:hAnsi="Times New Roman" w:cs="Times New Roman"/>
          <w:sz w:val="24"/>
          <w:szCs w:val="24"/>
        </w:rPr>
      </w:pPr>
      <w:r w:rsidRPr="0030610B">
        <w:rPr>
          <w:rFonts w:ascii="Times New Roman" w:eastAsia="ArialMT" w:hAnsi="Times New Roman" w:cs="Times New Roman"/>
          <w:sz w:val="24"/>
          <w:szCs w:val="24"/>
        </w:rPr>
        <w:t>51112000-0 Usługi instalowania sprzętu sterowania i przesyłu energii elektrycznej</w:t>
      </w:r>
    </w:p>
    <w:p w:rsidR="000D152F" w:rsidRPr="0030610B" w:rsidRDefault="0030610B" w:rsidP="0030610B">
      <w:pPr>
        <w:pStyle w:val="Akapitzlist"/>
        <w:numPr>
          <w:ilvl w:val="0"/>
          <w:numId w:val="5"/>
        </w:numPr>
        <w:autoSpaceDE w:val="0"/>
        <w:autoSpaceDN w:val="0"/>
        <w:adjustRightInd w:val="0"/>
        <w:spacing w:after="0"/>
        <w:ind w:hanging="294"/>
        <w:jc w:val="both"/>
        <w:rPr>
          <w:rFonts w:ascii="Times New Roman" w:eastAsia="ArialMT" w:hAnsi="Times New Roman" w:cs="Times New Roman"/>
          <w:sz w:val="24"/>
          <w:szCs w:val="24"/>
        </w:rPr>
      </w:pPr>
      <w:r w:rsidRPr="0030610B">
        <w:rPr>
          <w:rFonts w:ascii="Times New Roman" w:eastAsia="ArialMT" w:hAnsi="Times New Roman" w:cs="Times New Roman"/>
          <w:sz w:val="24"/>
          <w:szCs w:val="24"/>
        </w:rPr>
        <w:t>45316100-6 Instalowanie urządzeń oświetlenia zewnętrznego</w:t>
      </w:r>
      <w:r w:rsidR="00116975" w:rsidRPr="0030610B">
        <w:rPr>
          <w:rFonts w:ascii="Times New Roman" w:eastAsia="ArialMT" w:hAnsi="Times New Roman" w:cs="Times New Roman"/>
          <w:sz w:val="24"/>
          <w:szCs w:val="24"/>
        </w:rPr>
        <w:t>.</w:t>
      </w:r>
    </w:p>
    <w:p w:rsidR="000D152F" w:rsidRPr="00B85B69" w:rsidRDefault="000D152F" w:rsidP="00CC6F0F">
      <w:pPr>
        <w:pStyle w:val="Bezodstpw"/>
        <w:numPr>
          <w:ilvl w:val="0"/>
          <w:numId w:val="12"/>
        </w:numPr>
        <w:spacing w:line="276" w:lineRule="auto"/>
        <w:ind w:left="426"/>
        <w:jc w:val="both"/>
        <w:rPr>
          <w:rFonts w:ascii="Times New Roman" w:hAnsi="Times New Roman"/>
          <w:sz w:val="24"/>
          <w:szCs w:val="24"/>
          <w:lang w:val="pl-PL"/>
        </w:rPr>
      </w:pPr>
      <w:r w:rsidRPr="00FE55C6">
        <w:rPr>
          <w:rFonts w:ascii="Times New Roman" w:hAnsi="Times New Roman"/>
          <w:color w:val="000000" w:themeColor="text1"/>
          <w:sz w:val="24"/>
          <w:szCs w:val="24"/>
        </w:rPr>
        <w:t>Jeżeli</w:t>
      </w:r>
      <w:r w:rsidRPr="00F76D38">
        <w:rPr>
          <w:rFonts w:ascii="Times New Roman" w:hAnsi="Times New Roman"/>
          <w:color w:val="C00000"/>
          <w:sz w:val="24"/>
          <w:szCs w:val="24"/>
        </w:rPr>
        <w:t xml:space="preserve"> </w:t>
      </w:r>
      <w:proofErr w:type="spellStart"/>
      <w:r w:rsidR="00FE55C6">
        <w:rPr>
          <w:rFonts w:ascii="Times New Roman" w:hAnsi="Times New Roman"/>
          <w:sz w:val="24"/>
          <w:szCs w:val="24"/>
        </w:rPr>
        <w:t>opis</w:t>
      </w:r>
      <w:proofErr w:type="spellEnd"/>
      <w:r w:rsidR="00FE55C6">
        <w:rPr>
          <w:rFonts w:ascii="Times New Roman" w:hAnsi="Times New Roman"/>
          <w:sz w:val="24"/>
          <w:szCs w:val="24"/>
        </w:rPr>
        <w:t xml:space="preserve"> przedmiotu zamówienia</w:t>
      </w:r>
      <w:r w:rsidRPr="00B85B69">
        <w:rPr>
          <w:rFonts w:ascii="Times New Roman" w:hAnsi="Times New Roman"/>
          <w:sz w:val="24"/>
          <w:szCs w:val="24"/>
        </w:rPr>
        <w:t xml:space="preserve"> wskazywałyby w odniesieniu do niektórych materiałów lub urządzeń znaki towaro</w:t>
      </w:r>
      <w:r>
        <w:rPr>
          <w:rFonts w:ascii="Times New Roman" w:hAnsi="Times New Roman"/>
          <w:sz w:val="24"/>
          <w:szCs w:val="24"/>
        </w:rPr>
        <w:t>we, patenty lub pochodzenie - Z</w:t>
      </w:r>
      <w:r w:rsidRPr="00B85B69">
        <w:rPr>
          <w:rFonts w:ascii="Times New Roman" w:hAnsi="Times New Roman"/>
          <w:sz w:val="24"/>
          <w:szCs w:val="24"/>
        </w:rPr>
        <w:t xml:space="preserve">amawiający, zgodnie z art. 101 ust. 4 ustawy Pzp, dopuszcza oferowanie materiałów lub urządzeń równoważnych. Wykonawca robót może zastąpić je materiałami, urządzeniami </w:t>
      </w:r>
      <w:r w:rsidR="00851122">
        <w:rPr>
          <w:rFonts w:ascii="Times New Roman" w:hAnsi="Times New Roman"/>
          <w:sz w:val="24"/>
          <w:szCs w:val="24"/>
        </w:rPr>
        <w:br/>
      </w:r>
      <w:r w:rsidRPr="00B85B69">
        <w:rPr>
          <w:rFonts w:ascii="Times New Roman" w:hAnsi="Times New Roman"/>
          <w:sz w:val="24"/>
          <w:szCs w:val="24"/>
        </w:rPr>
        <w:lastRenderedPageBreak/>
        <w:t xml:space="preserve">i produktami nie gorszymi, przy zachowaniu równorzędnych parametrów jakościowych </w:t>
      </w:r>
      <w:r w:rsidR="00851122">
        <w:rPr>
          <w:rFonts w:ascii="Times New Roman" w:hAnsi="Times New Roman"/>
          <w:sz w:val="24"/>
          <w:szCs w:val="24"/>
        </w:rPr>
        <w:br/>
      </w:r>
      <w:r w:rsidRPr="00B85B69">
        <w:rPr>
          <w:rFonts w:ascii="Times New Roman" w:hAnsi="Times New Roman"/>
          <w:sz w:val="24"/>
          <w:szCs w:val="24"/>
        </w:rPr>
        <w:t xml:space="preserve">i technicznych. </w:t>
      </w:r>
      <w:r w:rsidRPr="00F35C32">
        <w:rPr>
          <w:rFonts w:ascii="Times New Roman" w:hAnsi="Times New Roman"/>
          <w:sz w:val="24"/>
          <w:szCs w:val="24"/>
        </w:rPr>
        <w:t>Operowanie przykładowymi nazwami producenta ma jedynie na celu doprecyzowanie poziomu oczekiwań zamawiającego w stosunku do określonego rozwiązania. Posługiwanie się nazwami producentów/produktów ma wyłącznie charakter przykładowy.</w:t>
      </w:r>
      <w:r w:rsidRPr="00F10D0F">
        <w:rPr>
          <w:rFonts w:ascii="Times New Roman" w:hAnsi="Times New Roman"/>
          <w:color w:val="C00000"/>
          <w:sz w:val="24"/>
          <w:szCs w:val="24"/>
        </w:rPr>
        <w:t xml:space="preserve"> </w:t>
      </w:r>
    </w:p>
    <w:p w:rsidR="000D152F" w:rsidRPr="005328C6" w:rsidRDefault="000D152F" w:rsidP="000D152F">
      <w:pPr>
        <w:pStyle w:val="Akapitzlist"/>
        <w:spacing w:after="0"/>
        <w:ind w:left="426"/>
        <w:jc w:val="both"/>
        <w:rPr>
          <w:rFonts w:ascii="Times New Roman" w:hAnsi="Times New Roman" w:cs="Times New Roman"/>
          <w:sz w:val="24"/>
          <w:szCs w:val="24"/>
        </w:rPr>
      </w:pPr>
      <w:r w:rsidRPr="00B85B69">
        <w:rPr>
          <w:rFonts w:ascii="Times New Roman" w:hAnsi="Times New Roman" w:cs="Times New Roman"/>
          <w:bCs/>
          <w:sz w:val="24"/>
          <w:szCs w:val="24"/>
        </w:rPr>
        <w:t>Zamawiający</w:t>
      </w:r>
      <w:r w:rsidRPr="00B85B69">
        <w:rPr>
          <w:rFonts w:ascii="Times New Roman" w:hAnsi="Times New Roman" w:cs="Times New Roman"/>
          <w:sz w:val="24"/>
          <w:szCs w:val="24"/>
        </w:rPr>
        <w:t xml:space="preserve">, wskazując oznaczenie konkretnego producenta (dostawcy) lub konkretny produkt przy opisie przedmiotu zamówienia, </w:t>
      </w:r>
      <w:r w:rsidRPr="00B85B69">
        <w:rPr>
          <w:rFonts w:ascii="Times New Roman" w:hAnsi="Times New Roman" w:cs="Times New Roman"/>
          <w:bCs/>
          <w:sz w:val="24"/>
          <w:szCs w:val="24"/>
        </w:rPr>
        <w:t xml:space="preserve">dopuszcza jednocześnie produkty równoważne o parametrach jakościowych i cechach użytkowych co najmniej na poziomie parametrów wskazanego produktu, uznając tym samym każdy produkt </w:t>
      </w:r>
      <w:r w:rsidRPr="00B85B69">
        <w:rPr>
          <w:rFonts w:ascii="Times New Roman" w:hAnsi="Times New Roman" w:cs="Times New Roman"/>
          <w:bCs/>
          <w:sz w:val="24"/>
          <w:szCs w:val="24"/>
        </w:rPr>
        <w:br/>
        <w:t xml:space="preserve">o </w:t>
      </w:r>
      <w:r w:rsidRPr="005328C6">
        <w:rPr>
          <w:rFonts w:ascii="Times New Roman" w:hAnsi="Times New Roman" w:cs="Times New Roman"/>
          <w:bCs/>
          <w:sz w:val="24"/>
          <w:szCs w:val="24"/>
        </w:rPr>
        <w:t>wskazanych lub lepszych parametrach</w:t>
      </w:r>
      <w:r w:rsidRPr="005328C6">
        <w:rPr>
          <w:rFonts w:ascii="Times New Roman" w:hAnsi="Times New Roman" w:cs="Times New Roman"/>
          <w:sz w:val="24"/>
          <w:szCs w:val="24"/>
        </w:rPr>
        <w:t xml:space="preserve">. </w:t>
      </w:r>
    </w:p>
    <w:p w:rsidR="000D152F" w:rsidRPr="005328C6" w:rsidRDefault="000D152F" w:rsidP="005328C6">
      <w:pPr>
        <w:pStyle w:val="Akapitzlist"/>
        <w:spacing w:after="0"/>
        <w:ind w:left="426"/>
        <w:jc w:val="both"/>
        <w:rPr>
          <w:rFonts w:ascii="Times New Roman" w:hAnsi="Times New Roman" w:cs="Times New Roman"/>
          <w:sz w:val="24"/>
          <w:szCs w:val="24"/>
        </w:rPr>
      </w:pPr>
      <w:r w:rsidRPr="005328C6">
        <w:rPr>
          <w:rFonts w:ascii="Times New Roman" w:hAnsi="Times New Roman" w:cs="Times New Roman"/>
          <w:sz w:val="24"/>
          <w:szCs w:val="24"/>
        </w:rPr>
        <w:t>W sytuacji, gdy Wykonawca zamierza zastosować inne materiały i urządzenia niż podane w dokumentacji (materiały i urządzenia równoważne), winien dołączyć do oferty wykaz zawierający materiały i urządzenia zawarte w dokumentacji oraz podać ich równoważniki (nazwy materiałów i urządzeń zaproponowanych w ofercie, oferowane parametry/cechy techniczne i jakościowe, typ i producenta).</w:t>
      </w:r>
    </w:p>
    <w:p w:rsidR="005328C6" w:rsidRDefault="005328C6" w:rsidP="005328C6">
      <w:pPr>
        <w:autoSpaceDE w:val="0"/>
        <w:autoSpaceDN w:val="0"/>
        <w:adjustRightInd w:val="0"/>
        <w:spacing w:after="0"/>
        <w:ind w:left="426"/>
        <w:jc w:val="both"/>
        <w:rPr>
          <w:rFonts w:ascii="Times New Roman" w:hAnsi="Times New Roman" w:cs="Times New Roman"/>
          <w:b/>
          <w:bCs/>
          <w:sz w:val="24"/>
          <w:szCs w:val="24"/>
        </w:rPr>
      </w:pPr>
      <w:r w:rsidRPr="005328C6">
        <w:rPr>
          <w:rFonts w:ascii="Times New Roman" w:hAnsi="Times New Roman" w:cs="Times New Roman"/>
          <w:b/>
          <w:bCs/>
          <w:sz w:val="24"/>
          <w:szCs w:val="24"/>
        </w:rPr>
        <w:t>Zamawiający dopuszcza składanie ofert równoważnych. Warunkiem jest, aby u</w:t>
      </w:r>
      <w:r w:rsidR="00295724">
        <w:rPr>
          <w:rFonts w:ascii="Times New Roman" w:hAnsi="Times New Roman" w:cs="Times New Roman"/>
          <w:b/>
          <w:bCs/>
          <w:sz w:val="24"/>
          <w:szCs w:val="24"/>
        </w:rPr>
        <w:t xml:space="preserve">rządzenia równoważne posiadały </w:t>
      </w:r>
      <w:r w:rsidRPr="005328C6">
        <w:rPr>
          <w:rFonts w:ascii="Times New Roman" w:hAnsi="Times New Roman" w:cs="Times New Roman"/>
          <w:b/>
          <w:bCs/>
          <w:sz w:val="24"/>
          <w:szCs w:val="24"/>
        </w:rPr>
        <w:t>co najmniej takie same lub lepsze parametry techniczno – użytkowe, spełniały zadane klasy oświetleniowe oraz pozwalały na uzyskanie założonego poziomu oszczędności.</w:t>
      </w:r>
    </w:p>
    <w:p w:rsidR="00295724" w:rsidRPr="00295724" w:rsidRDefault="00295724" w:rsidP="00295724">
      <w:pPr>
        <w:pStyle w:val="Akapitzlist"/>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Na etapie złożonych ofert, </w:t>
      </w:r>
      <w:r w:rsidRPr="00ED0C21">
        <w:rPr>
          <w:rFonts w:ascii="Times New Roman" w:hAnsi="Times New Roman" w:cs="Times New Roman"/>
          <w:sz w:val="24"/>
          <w:szCs w:val="24"/>
        </w:rPr>
        <w:t>wykaz oferowanych urządzeń równoważny</w:t>
      </w:r>
      <w:r>
        <w:rPr>
          <w:rFonts w:ascii="Times New Roman" w:hAnsi="Times New Roman" w:cs="Times New Roman"/>
          <w:sz w:val="24"/>
          <w:szCs w:val="24"/>
        </w:rPr>
        <w:t>ch będzie podlegał ocenie przez</w:t>
      </w:r>
      <w:r w:rsidRPr="00ED0C21">
        <w:rPr>
          <w:rFonts w:ascii="Times New Roman" w:hAnsi="Times New Roman" w:cs="Times New Roman"/>
          <w:sz w:val="24"/>
          <w:szCs w:val="24"/>
        </w:rPr>
        <w:t xml:space="preserve"> uprawnionego specjalistę wyznaczonego przez Zamawiającego, który sporządzi stosowną opinię dotyczącą równoważności. Opinia ta będzie brana pod uwagę przez Zamawiającego przy podejmowaniu decyzji o </w:t>
      </w:r>
      <w:r>
        <w:rPr>
          <w:rFonts w:ascii="Times New Roman" w:hAnsi="Times New Roman" w:cs="Times New Roman"/>
          <w:sz w:val="24"/>
          <w:szCs w:val="24"/>
        </w:rPr>
        <w:t xml:space="preserve">odrzuceniu oferty </w:t>
      </w:r>
      <w:r w:rsidRPr="00ED0C21">
        <w:rPr>
          <w:rFonts w:ascii="Times New Roman" w:hAnsi="Times New Roman" w:cs="Times New Roman"/>
          <w:sz w:val="24"/>
          <w:szCs w:val="24"/>
        </w:rPr>
        <w:t xml:space="preserve">z powodu </w:t>
      </w:r>
      <w:r>
        <w:rPr>
          <w:rFonts w:ascii="Times New Roman" w:hAnsi="Times New Roman" w:cs="Times New Roman"/>
          <w:sz w:val="24"/>
          <w:szCs w:val="24"/>
        </w:rPr>
        <w:t>braku równoważności.</w:t>
      </w:r>
    </w:p>
    <w:p w:rsidR="000D152F" w:rsidRPr="005328C6" w:rsidRDefault="000D152F" w:rsidP="00CC6F0F">
      <w:pPr>
        <w:pStyle w:val="Akapitzlist"/>
        <w:numPr>
          <w:ilvl w:val="0"/>
          <w:numId w:val="12"/>
        </w:numPr>
        <w:autoSpaceDE w:val="0"/>
        <w:autoSpaceDN w:val="0"/>
        <w:adjustRightInd w:val="0"/>
        <w:spacing w:after="0"/>
        <w:ind w:left="426"/>
        <w:jc w:val="both"/>
        <w:rPr>
          <w:rFonts w:ascii="Times New Roman" w:hAnsi="Times New Roman" w:cs="Times New Roman"/>
          <w:sz w:val="24"/>
          <w:szCs w:val="24"/>
        </w:rPr>
      </w:pPr>
      <w:r w:rsidRPr="005328C6">
        <w:rPr>
          <w:rFonts w:ascii="Times New Roman" w:hAnsi="Times New Roman" w:cs="Times New Roman"/>
          <w:sz w:val="24"/>
          <w:szCs w:val="24"/>
        </w:rPr>
        <w:t>Termin wykonania przedmiotu zamówienia:</w:t>
      </w:r>
      <w:r w:rsidR="00D97904" w:rsidRPr="005328C6">
        <w:rPr>
          <w:rFonts w:ascii="Times New Roman" w:hAnsi="Times New Roman" w:cs="Times New Roman"/>
          <w:sz w:val="24"/>
          <w:szCs w:val="24"/>
        </w:rPr>
        <w:t xml:space="preserve"> </w:t>
      </w:r>
      <w:r w:rsidR="001D1A5E" w:rsidRPr="005328C6">
        <w:rPr>
          <w:rFonts w:ascii="Times New Roman" w:hAnsi="Times New Roman" w:cs="Times New Roman"/>
          <w:b/>
          <w:sz w:val="24"/>
          <w:szCs w:val="24"/>
        </w:rPr>
        <w:t>sześć</w:t>
      </w:r>
      <w:r w:rsidR="00D97904" w:rsidRPr="005328C6">
        <w:rPr>
          <w:rFonts w:ascii="Times New Roman" w:hAnsi="Times New Roman" w:cs="Times New Roman"/>
          <w:sz w:val="24"/>
          <w:szCs w:val="24"/>
        </w:rPr>
        <w:t xml:space="preserve"> </w:t>
      </w:r>
      <w:r w:rsidR="00292722" w:rsidRPr="005328C6">
        <w:rPr>
          <w:rFonts w:ascii="Times New Roman" w:hAnsi="Times New Roman" w:cs="Times New Roman"/>
          <w:b/>
          <w:sz w:val="24"/>
          <w:szCs w:val="24"/>
        </w:rPr>
        <w:t>miesięcy</w:t>
      </w:r>
      <w:r w:rsidRPr="005328C6">
        <w:rPr>
          <w:rFonts w:ascii="Times New Roman" w:hAnsi="Times New Roman" w:cs="Times New Roman"/>
          <w:b/>
          <w:sz w:val="24"/>
          <w:szCs w:val="24"/>
        </w:rPr>
        <w:t xml:space="preserve"> od dnia zawarcia umowy</w:t>
      </w:r>
      <w:r w:rsidR="00292722" w:rsidRPr="005328C6">
        <w:rPr>
          <w:rFonts w:ascii="Times New Roman" w:hAnsi="Times New Roman" w:cs="Times New Roman"/>
          <w:sz w:val="24"/>
          <w:szCs w:val="24"/>
        </w:rPr>
        <w:t xml:space="preserve"> </w:t>
      </w:r>
      <w:r w:rsidR="00EF7128" w:rsidRPr="005328C6">
        <w:rPr>
          <w:rFonts w:ascii="Times New Roman" w:hAnsi="Times New Roman" w:cs="Times New Roman"/>
          <w:sz w:val="24"/>
          <w:szCs w:val="24"/>
        </w:rPr>
        <w:br/>
      </w:r>
      <w:r w:rsidRPr="005328C6">
        <w:rPr>
          <w:rFonts w:ascii="Times New Roman" w:hAnsi="Times New Roman" w:cs="Times New Roman"/>
          <w:sz w:val="24"/>
          <w:szCs w:val="24"/>
        </w:rPr>
        <w:t>w niniejszym postępowaniu.</w:t>
      </w:r>
    </w:p>
    <w:p w:rsidR="000A0174" w:rsidRPr="00F46A61" w:rsidRDefault="000A0174" w:rsidP="00CC6F0F">
      <w:pPr>
        <w:pStyle w:val="Akapitzlist"/>
        <w:numPr>
          <w:ilvl w:val="0"/>
          <w:numId w:val="12"/>
        </w:numPr>
        <w:tabs>
          <w:tab w:val="left" w:pos="4962"/>
        </w:tabs>
        <w:spacing w:after="0"/>
        <w:ind w:left="426"/>
        <w:jc w:val="both"/>
        <w:rPr>
          <w:rFonts w:ascii="Times New Roman" w:hAnsi="Times New Roman" w:cs="Times New Roman"/>
          <w:sz w:val="24"/>
          <w:szCs w:val="24"/>
        </w:rPr>
      </w:pPr>
      <w:r w:rsidRPr="00295724">
        <w:rPr>
          <w:rFonts w:ascii="Times New Roman" w:hAnsi="Times New Roman"/>
          <w:color w:val="000000" w:themeColor="text1"/>
          <w:sz w:val="24"/>
          <w:szCs w:val="24"/>
          <w:lang w:eastAsia="pl-PL"/>
        </w:rPr>
        <w:t>Przewiduje</w:t>
      </w:r>
      <w:r w:rsidRPr="00F46A61">
        <w:rPr>
          <w:rFonts w:ascii="Times New Roman" w:hAnsi="Times New Roman"/>
          <w:sz w:val="24"/>
          <w:szCs w:val="24"/>
          <w:lang w:eastAsia="pl-PL"/>
        </w:rPr>
        <w:t xml:space="preserve"> się przejściowe rozliczanie i fakturowanie w następujących terminach </w:t>
      </w:r>
      <w:r w:rsidRPr="00F46A61">
        <w:rPr>
          <w:rFonts w:ascii="Times New Roman" w:hAnsi="Times New Roman"/>
          <w:sz w:val="24"/>
          <w:szCs w:val="24"/>
          <w:lang w:eastAsia="pl-PL"/>
        </w:rPr>
        <w:br/>
        <w:t>i w szacunkowej wysokości wynagrodzenia:</w:t>
      </w:r>
    </w:p>
    <w:p w:rsidR="000A0174" w:rsidRPr="003715A5" w:rsidRDefault="000A0174" w:rsidP="000A0174">
      <w:pPr>
        <w:numPr>
          <w:ilvl w:val="0"/>
          <w:numId w:val="9"/>
        </w:numPr>
        <w:autoSpaceDE w:val="0"/>
        <w:autoSpaceDN w:val="0"/>
        <w:adjustRightInd w:val="0"/>
        <w:spacing w:after="0"/>
        <w:ind w:left="681" w:hanging="397"/>
        <w:jc w:val="both"/>
        <w:rPr>
          <w:rFonts w:ascii="Times New Roman" w:hAnsi="Times New Roman"/>
          <w:sz w:val="24"/>
          <w:szCs w:val="24"/>
          <w:lang w:eastAsia="pl-PL"/>
        </w:rPr>
      </w:pPr>
      <w:r w:rsidRPr="00295724">
        <w:rPr>
          <w:rFonts w:ascii="Times New Roman" w:hAnsi="Times New Roman"/>
          <w:color w:val="000000" w:themeColor="text1"/>
          <w:sz w:val="24"/>
          <w:szCs w:val="24"/>
          <w:lang w:eastAsia="pl-PL"/>
        </w:rPr>
        <w:t>I</w:t>
      </w:r>
      <w:r w:rsidRPr="00295724">
        <w:rPr>
          <w:rFonts w:ascii="Times New Roman" w:hAnsi="Times New Roman"/>
          <w:i/>
          <w:color w:val="000000" w:themeColor="text1"/>
          <w:sz w:val="24"/>
          <w:szCs w:val="24"/>
          <w:lang w:eastAsia="pl-PL"/>
        </w:rPr>
        <w:t xml:space="preserve"> </w:t>
      </w:r>
      <w:r w:rsidRPr="00295724">
        <w:rPr>
          <w:rFonts w:ascii="Times New Roman" w:hAnsi="Times New Roman"/>
          <w:color w:val="000000" w:themeColor="text1"/>
          <w:sz w:val="24"/>
          <w:szCs w:val="24"/>
          <w:lang w:eastAsia="pl-PL"/>
        </w:rPr>
        <w:t>płatność</w:t>
      </w:r>
      <w:r w:rsidRPr="003715A5">
        <w:rPr>
          <w:rFonts w:ascii="Times New Roman" w:hAnsi="Times New Roman"/>
          <w:sz w:val="24"/>
          <w:szCs w:val="24"/>
          <w:lang w:eastAsia="pl-PL"/>
        </w:rPr>
        <w:t xml:space="preserve"> –</w:t>
      </w:r>
      <w:r w:rsidRPr="0048221A">
        <w:rPr>
          <w:rFonts w:ascii="Times New Roman" w:hAnsi="Times New Roman"/>
          <w:color w:val="FF0000"/>
          <w:sz w:val="24"/>
          <w:szCs w:val="24"/>
          <w:lang w:eastAsia="pl-PL"/>
        </w:rPr>
        <w:t xml:space="preserve"> </w:t>
      </w:r>
      <w:r w:rsidR="00900AD6" w:rsidRPr="00A34A2D">
        <w:rPr>
          <w:rFonts w:ascii="Times New Roman" w:hAnsi="Times New Roman"/>
          <w:sz w:val="24"/>
          <w:szCs w:val="24"/>
          <w:lang w:eastAsia="pl-PL"/>
        </w:rPr>
        <w:t xml:space="preserve">jedna </w:t>
      </w:r>
      <w:r w:rsidR="00F46A61" w:rsidRPr="00A34A2D">
        <w:rPr>
          <w:rFonts w:ascii="Times New Roman" w:hAnsi="Times New Roman"/>
          <w:sz w:val="24"/>
          <w:szCs w:val="24"/>
          <w:lang w:eastAsia="pl-PL"/>
        </w:rPr>
        <w:t>zaliczka</w:t>
      </w:r>
      <w:r w:rsidR="00823671" w:rsidRPr="00A34A2D">
        <w:rPr>
          <w:rFonts w:ascii="Times New Roman" w:hAnsi="Times New Roman"/>
          <w:sz w:val="24"/>
          <w:szCs w:val="24"/>
          <w:lang w:eastAsia="pl-PL"/>
        </w:rPr>
        <w:t xml:space="preserve"> udzielona Wykonawcy na poczet wykonania zamówienia</w:t>
      </w:r>
      <w:r w:rsidR="00F46A61" w:rsidRPr="00A34A2D">
        <w:rPr>
          <w:rFonts w:ascii="Times New Roman" w:hAnsi="Times New Roman"/>
          <w:sz w:val="24"/>
          <w:szCs w:val="24"/>
          <w:lang w:eastAsia="pl-PL"/>
        </w:rPr>
        <w:t xml:space="preserve"> </w:t>
      </w:r>
      <w:r w:rsidR="001764CE" w:rsidRPr="00A34A2D">
        <w:rPr>
          <w:rFonts w:ascii="Times New Roman" w:hAnsi="Times New Roman"/>
          <w:sz w:val="24"/>
          <w:szCs w:val="24"/>
          <w:lang w:eastAsia="pl-PL"/>
        </w:rPr>
        <w:br/>
      </w:r>
      <w:r w:rsidR="0035388A" w:rsidRPr="00A34A2D">
        <w:rPr>
          <w:rFonts w:ascii="Times New Roman" w:eastAsia="Sylfaen" w:hAnsi="Times New Roman" w:cs="Times New Roman"/>
          <w:sz w:val="24"/>
          <w:szCs w:val="24"/>
        </w:rPr>
        <w:t xml:space="preserve">w wysokości wynikającej z różnicy wynagrodzenia </w:t>
      </w:r>
      <w:r w:rsidR="0074278A" w:rsidRPr="00A34A2D">
        <w:rPr>
          <w:rFonts w:ascii="Times New Roman" w:eastAsia="Sylfaen" w:hAnsi="Times New Roman" w:cs="Times New Roman"/>
          <w:sz w:val="24"/>
          <w:szCs w:val="24"/>
        </w:rPr>
        <w:t>ryczałtowego brutto a wysokości</w:t>
      </w:r>
      <w:r w:rsidR="0035388A" w:rsidRPr="00A34A2D">
        <w:rPr>
          <w:rFonts w:ascii="Times New Roman" w:eastAsia="Sylfaen" w:hAnsi="Times New Roman" w:cs="Times New Roman"/>
          <w:sz w:val="24"/>
          <w:szCs w:val="24"/>
        </w:rPr>
        <w:t xml:space="preserve"> otrzymanego </w:t>
      </w:r>
      <w:r w:rsidR="006A4697" w:rsidRPr="00A34A2D">
        <w:rPr>
          <w:rFonts w:ascii="Times New Roman" w:eastAsia="Sylfaen" w:hAnsi="Times New Roman" w:cs="Times New Roman"/>
          <w:sz w:val="24"/>
          <w:szCs w:val="24"/>
        </w:rPr>
        <w:t xml:space="preserve">przez Zamawiającego </w:t>
      </w:r>
      <w:r w:rsidR="0035388A" w:rsidRPr="00A34A2D">
        <w:rPr>
          <w:rFonts w:ascii="Times New Roman" w:eastAsia="Sylfaen" w:hAnsi="Times New Roman" w:cs="Times New Roman"/>
          <w:sz w:val="24"/>
          <w:szCs w:val="24"/>
        </w:rPr>
        <w:t xml:space="preserve">dofinansowania zgodnie z Promesą </w:t>
      </w:r>
      <w:r w:rsidR="0035388A" w:rsidRPr="00A34A2D">
        <w:rPr>
          <w:rStyle w:val="Teksttreci"/>
          <w:rFonts w:ascii="Times New Roman" w:hAnsi="Times New Roman"/>
          <w:sz w:val="24"/>
          <w:szCs w:val="24"/>
        </w:rPr>
        <w:t>Rządowego Funduszu Polski Ład: Program Inwestycji Strategicznych</w:t>
      </w:r>
      <w:r w:rsidR="00295724">
        <w:rPr>
          <w:rFonts w:ascii="Times New Roman" w:eastAsia="Sylfaen" w:hAnsi="Times New Roman" w:cs="Times New Roman"/>
          <w:sz w:val="24"/>
          <w:szCs w:val="24"/>
        </w:rPr>
        <w:t>, lecz nie mniej niż 20</w:t>
      </w:r>
      <w:r w:rsidR="0035388A" w:rsidRPr="00A34A2D">
        <w:rPr>
          <w:rFonts w:ascii="Times New Roman" w:eastAsia="Sylfaen" w:hAnsi="Times New Roman" w:cs="Times New Roman"/>
          <w:sz w:val="24"/>
          <w:szCs w:val="24"/>
        </w:rPr>
        <w:t xml:space="preserve">% należnego wynagrodzenia brutto, </w:t>
      </w:r>
      <w:r w:rsidR="000119FD" w:rsidRPr="00A34A2D">
        <w:rPr>
          <w:rFonts w:ascii="Times New Roman" w:hAnsi="Times New Roman"/>
          <w:sz w:val="24"/>
          <w:szCs w:val="24"/>
          <w:lang w:eastAsia="pl-PL"/>
        </w:rPr>
        <w:t>na podstawie faktury pro forma wystawionej przez Wykonawcę, niezwłocznie po zawarciu umow</w:t>
      </w:r>
      <w:r w:rsidR="006A4697" w:rsidRPr="00A34A2D">
        <w:rPr>
          <w:rFonts w:ascii="Times New Roman" w:hAnsi="Times New Roman"/>
          <w:sz w:val="24"/>
          <w:szCs w:val="24"/>
          <w:lang w:eastAsia="pl-PL"/>
        </w:rPr>
        <w:t xml:space="preserve">y w przedmiotowym postępowaniu (ostateczna wartość zaliczki zostanie ustalona w dniu zawarcia umowy </w:t>
      </w:r>
      <w:r w:rsidR="006A4697" w:rsidRPr="00A34A2D">
        <w:rPr>
          <w:rFonts w:ascii="Times New Roman" w:hAnsi="Times New Roman"/>
          <w:sz w:val="24"/>
          <w:szCs w:val="24"/>
          <w:lang w:eastAsia="pl-PL"/>
        </w:rPr>
        <w:br/>
        <w:t>w przedmiotowym postępowaniu),</w:t>
      </w:r>
      <w:r w:rsidR="006A4697" w:rsidRPr="003715A5">
        <w:rPr>
          <w:rFonts w:ascii="Times New Roman" w:hAnsi="Times New Roman"/>
          <w:sz w:val="24"/>
          <w:szCs w:val="24"/>
          <w:lang w:eastAsia="pl-PL"/>
        </w:rPr>
        <w:t xml:space="preserve"> </w:t>
      </w:r>
    </w:p>
    <w:p w:rsidR="000A0174" w:rsidRPr="003715A5" w:rsidRDefault="00823671" w:rsidP="000A0174">
      <w:pPr>
        <w:numPr>
          <w:ilvl w:val="0"/>
          <w:numId w:val="9"/>
        </w:numPr>
        <w:autoSpaceDE w:val="0"/>
        <w:autoSpaceDN w:val="0"/>
        <w:adjustRightInd w:val="0"/>
        <w:spacing w:after="0"/>
        <w:ind w:left="681" w:hanging="397"/>
        <w:jc w:val="both"/>
        <w:rPr>
          <w:rFonts w:ascii="Times New Roman" w:hAnsi="Times New Roman"/>
          <w:sz w:val="24"/>
          <w:szCs w:val="24"/>
          <w:lang w:eastAsia="pl-PL"/>
        </w:rPr>
      </w:pPr>
      <w:r w:rsidRPr="003715A5">
        <w:rPr>
          <w:rFonts w:ascii="Times New Roman" w:hAnsi="Times New Roman"/>
          <w:sz w:val="24"/>
          <w:szCs w:val="24"/>
          <w:lang w:eastAsia="pl-PL"/>
        </w:rPr>
        <w:t>II</w:t>
      </w:r>
      <w:r w:rsidR="000A0174" w:rsidRPr="003715A5">
        <w:rPr>
          <w:rFonts w:ascii="Times New Roman" w:hAnsi="Times New Roman"/>
          <w:sz w:val="24"/>
          <w:szCs w:val="24"/>
          <w:lang w:eastAsia="pl-PL"/>
        </w:rPr>
        <w:t xml:space="preserve"> płatność </w:t>
      </w:r>
      <w:r w:rsidRPr="003715A5">
        <w:rPr>
          <w:rFonts w:ascii="Times New Roman" w:hAnsi="Times New Roman"/>
          <w:sz w:val="24"/>
          <w:szCs w:val="24"/>
          <w:lang w:eastAsia="pl-PL"/>
        </w:rPr>
        <w:t>–</w:t>
      </w:r>
      <w:r w:rsidR="000A0174" w:rsidRPr="003715A5">
        <w:rPr>
          <w:rFonts w:ascii="Times New Roman" w:hAnsi="Times New Roman"/>
          <w:sz w:val="24"/>
          <w:szCs w:val="24"/>
          <w:lang w:eastAsia="pl-PL"/>
        </w:rPr>
        <w:t xml:space="preserve"> </w:t>
      </w:r>
      <w:r w:rsidR="0035388A" w:rsidRPr="003715A5">
        <w:rPr>
          <w:rFonts w:ascii="Times New Roman" w:eastAsia="Sylfaen" w:hAnsi="Times New Roman" w:cs="Times New Roman"/>
          <w:sz w:val="24"/>
          <w:szCs w:val="24"/>
        </w:rPr>
        <w:t xml:space="preserve">pozostała kwota wynagrodzenia, wynikająca z różnicy pomiędzy wynagrodzeniem brutto należnym wykonawcy </w:t>
      </w:r>
      <w:r w:rsidR="000F3EB5" w:rsidRPr="003715A5">
        <w:rPr>
          <w:rFonts w:ascii="Times New Roman" w:eastAsia="Sylfaen" w:hAnsi="Times New Roman" w:cs="Times New Roman"/>
          <w:sz w:val="24"/>
          <w:szCs w:val="24"/>
        </w:rPr>
        <w:t>a wcześniej wypłaconą</w:t>
      </w:r>
      <w:r w:rsidR="0035388A" w:rsidRPr="003715A5">
        <w:rPr>
          <w:rFonts w:ascii="Times New Roman" w:eastAsia="Sylfaen" w:hAnsi="Times New Roman" w:cs="Times New Roman"/>
          <w:sz w:val="24"/>
          <w:szCs w:val="24"/>
        </w:rPr>
        <w:t xml:space="preserve"> zaliczką,</w:t>
      </w:r>
      <w:r w:rsidR="001764CE" w:rsidRPr="003715A5">
        <w:rPr>
          <w:rFonts w:ascii="Times New Roman" w:hAnsi="Times New Roman"/>
          <w:sz w:val="24"/>
          <w:szCs w:val="24"/>
          <w:lang w:eastAsia="pl-PL"/>
        </w:rPr>
        <w:t xml:space="preserve"> </w:t>
      </w:r>
      <w:r w:rsidR="000119FD" w:rsidRPr="003715A5">
        <w:rPr>
          <w:rFonts w:ascii="Times New Roman" w:hAnsi="Times New Roman"/>
          <w:sz w:val="24"/>
          <w:szCs w:val="24"/>
          <w:lang w:eastAsia="pl-PL"/>
        </w:rPr>
        <w:t xml:space="preserve">płatna </w:t>
      </w:r>
      <w:r w:rsidR="001764CE" w:rsidRPr="003715A5">
        <w:rPr>
          <w:rFonts w:ascii="Times New Roman" w:hAnsi="Times New Roman"/>
          <w:sz w:val="24"/>
          <w:szCs w:val="24"/>
          <w:lang w:eastAsia="pl-PL"/>
        </w:rPr>
        <w:t>po należytej realizacji zamówienia,</w:t>
      </w:r>
      <w:r w:rsidR="000A0174" w:rsidRPr="003715A5">
        <w:rPr>
          <w:rFonts w:ascii="Times New Roman" w:hAnsi="Times New Roman"/>
          <w:sz w:val="24"/>
          <w:szCs w:val="24"/>
          <w:lang w:eastAsia="pl-PL"/>
        </w:rPr>
        <w:t xml:space="preserve"> po podpisaniu protokołu</w:t>
      </w:r>
      <w:r w:rsidR="00295724">
        <w:rPr>
          <w:rFonts w:ascii="Times New Roman" w:hAnsi="Times New Roman"/>
          <w:sz w:val="24"/>
          <w:szCs w:val="24"/>
          <w:lang w:eastAsia="pl-PL"/>
        </w:rPr>
        <w:t xml:space="preserve"> końcowego robót bez zastrzeżeń, na podstawie przedłożonej Zamawiającemu faktury z 30. dniowym terminem płatności.</w:t>
      </w:r>
    </w:p>
    <w:p w:rsidR="008D5FF5" w:rsidRPr="00F132B5" w:rsidRDefault="000D152F" w:rsidP="00CC6F0F">
      <w:pPr>
        <w:pStyle w:val="Akapitzlist"/>
        <w:numPr>
          <w:ilvl w:val="0"/>
          <w:numId w:val="12"/>
        </w:numPr>
        <w:spacing w:after="0"/>
        <w:ind w:left="426"/>
        <w:jc w:val="both"/>
        <w:rPr>
          <w:rFonts w:ascii="Times New Roman" w:hAnsi="Times New Roman" w:cs="Times New Roman"/>
          <w:sz w:val="24"/>
          <w:szCs w:val="24"/>
        </w:rPr>
      </w:pPr>
      <w:r w:rsidRPr="000A0174">
        <w:rPr>
          <w:rFonts w:ascii="Times New Roman" w:hAnsi="Times New Roman" w:cs="Times New Roman"/>
          <w:sz w:val="24"/>
          <w:szCs w:val="24"/>
        </w:rPr>
        <w:t>Szczegółowe zagadnienia dotyczące realizacji przedmiotowego zamówienia określone są we wzorze u</w:t>
      </w:r>
      <w:r w:rsidR="00CA4A2E">
        <w:rPr>
          <w:rFonts w:ascii="Times New Roman" w:hAnsi="Times New Roman" w:cs="Times New Roman"/>
          <w:sz w:val="24"/>
          <w:szCs w:val="24"/>
        </w:rPr>
        <w:t xml:space="preserve">mowy, stanowiącym </w:t>
      </w:r>
      <w:r w:rsidR="00295724" w:rsidRPr="00295724">
        <w:rPr>
          <w:rFonts w:ascii="Times New Roman" w:hAnsi="Times New Roman" w:cs="Times New Roman"/>
          <w:color w:val="000000" w:themeColor="text1"/>
          <w:sz w:val="24"/>
          <w:szCs w:val="24"/>
        </w:rPr>
        <w:t>Załącznik nr 9</w:t>
      </w:r>
      <w:r w:rsidRPr="00295724">
        <w:rPr>
          <w:rFonts w:ascii="Times New Roman" w:hAnsi="Times New Roman" w:cs="Times New Roman"/>
          <w:color w:val="000000" w:themeColor="text1"/>
          <w:sz w:val="24"/>
          <w:szCs w:val="24"/>
        </w:rPr>
        <w:t xml:space="preserve"> do SWZ.</w:t>
      </w:r>
    </w:p>
    <w:sectPr w:rsidR="008D5FF5" w:rsidRPr="00F132B5" w:rsidSect="00275E1E">
      <w:headerReference w:type="first" r:id="rId8"/>
      <w:pgSz w:w="11906" w:h="16838"/>
      <w:pgMar w:top="1417" w:right="1417" w:bottom="1417" w:left="1417" w:header="426"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12DC" w:rsidRDefault="005A12DC" w:rsidP="00F51678">
      <w:pPr>
        <w:spacing w:after="0" w:line="240" w:lineRule="auto"/>
      </w:pPr>
      <w:r>
        <w:separator/>
      </w:r>
    </w:p>
  </w:endnote>
  <w:endnote w:type="continuationSeparator" w:id="0">
    <w:p w:rsidR="005A12DC" w:rsidRDefault="005A12DC" w:rsidP="00F516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MT">
    <w:altName w:val="MS Mincho"/>
    <w:panose1 w:val="00000000000000000000"/>
    <w:charset w:val="80"/>
    <w:family w:val="auto"/>
    <w:notTrueType/>
    <w:pitch w:val="default"/>
    <w:sig w:usb0="00000005" w:usb1="08070000" w:usb2="00000010" w:usb3="00000000" w:csb0="00020002"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12DC" w:rsidRDefault="005A12DC" w:rsidP="00F51678">
      <w:pPr>
        <w:spacing w:after="0" w:line="240" w:lineRule="auto"/>
      </w:pPr>
      <w:r>
        <w:separator/>
      </w:r>
    </w:p>
  </w:footnote>
  <w:footnote w:type="continuationSeparator" w:id="0">
    <w:p w:rsidR="005A12DC" w:rsidRDefault="005A12DC" w:rsidP="00F516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E1E" w:rsidRPr="00275E1E" w:rsidRDefault="005E472D" w:rsidP="005E472D">
    <w:pPr>
      <w:pStyle w:val="Nagwek"/>
      <w:jc w:val="right"/>
      <w:rPr>
        <w:rFonts w:ascii="Arial" w:hAnsi="Arial" w:cs="Arial"/>
        <w:i/>
        <w:sz w:val="14"/>
        <w:szCs w:val="14"/>
      </w:rPr>
    </w:pPr>
    <w:r w:rsidRPr="005E472D">
      <w:rPr>
        <w:rFonts w:ascii="Arial" w:hAnsi="Arial" w:cs="Arial"/>
        <w:i/>
        <w:noProof/>
        <w:sz w:val="14"/>
        <w:szCs w:val="14"/>
        <w:lang w:eastAsia="pl-PL"/>
      </w:rPr>
      <w:drawing>
        <wp:inline distT="0" distB="0" distL="0" distR="0">
          <wp:extent cx="1423359" cy="810883"/>
          <wp:effectExtent l="19050" t="0" r="5391" b="0"/>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431693" cy="815631"/>
                  </a:xfrm>
                  <a:prstGeom prst="rect">
                    <a:avLst/>
                  </a:prstGeom>
                  <a:noFill/>
                  <a:ln w="9525">
                    <a:noFill/>
                    <a:miter lim="800000"/>
                    <a:headEnd/>
                    <a:tailEnd/>
                  </a:ln>
                </pic:spPr>
              </pic:pic>
            </a:graphicData>
          </a:graphic>
        </wp:inline>
      </w:drawing>
    </w:r>
    <w:r w:rsidRPr="005E472D">
      <w:rPr>
        <w:rFonts w:ascii="Arial" w:hAnsi="Arial" w:cs="Arial"/>
        <w:i/>
        <w:noProof/>
        <w:sz w:val="14"/>
        <w:szCs w:val="14"/>
        <w:lang w:eastAsia="pl-PL"/>
      </w:rPr>
      <w:drawing>
        <wp:inline distT="0" distB="0" distL="0" distR="0">
          <wp:extent cx="1033373" cy="655608"/>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1034538" cy="656347"/>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4"/>
    <w:multiLevelType w:val="singleLevel"/>
    <w:tmpl w:val="00000014"/>
    <w:name w:val="WW8Num20"/>
    <w:lvl w:ilvl="0">
      <w:start w:val="1"/>
      <w:numFmt w:val="decimal"/>
      <w:lvlText w:val="%1)"/>
      <w:lvlJc w:val="left"/>
      <w:pPr>
        <w:tabs>
          <w:tab w:val="num" w:pos="0"/>
        </w:tabs>
        <w:ind w:left="360" w:hanging="360"/>
      </w:pPr>
    </w:lvl>
  </w:abstractNum>
  <w:abstractNum w:abstractNumId="1">
    <w:nsid w:val="00000023"/>
    <w:multiLevelType w:val="multilevel"/>
    <w:tmpl w:val="D6CCF0F2"/>
    <w:lvl w:ilvl="0">
      <w:start w:val="1"/>
      <w:numFmt w:val="decimal"/>
      <w:lvlText w:val="%1."/>
      <w:lvlJc w:val="left"/>
      <w:pPr>
        <w:tabs>
          <w:tab w:val="num" w:pos="360"/>
        </w:tabs>
        <w:ind w:left="360" w:hanging="360"/>
      </w:pPr>
      <w:rPr>
        <w:rFonts w:ascii="Calibri" w:eastAsiaTheme="minorHAnsi" w:hAnsi="Calibri" w:cs="Calibri"/>
        <w:b w:val="0"/>
        <w:bCs w:val="0"/>
        <w:color w:val="auto"/>
        <w:sz w:val="22"/>
        <w:szCs w:val="22"/>
      </w:rPr>
    </w:lvl>
    <w:lvl w:ilvl="1">
      <w:start w:val="1"/>
      <w:numFmt w:val="decimal"/>
      <w:lvlText w:val="%2."/>
      <w:lvlJc w:val="left"/>
      <w:pPr>
        <w:tabs>
          <w:tab w:val="num" w:pos="360"/>
        </w:tabs>
        <w:ind w:left="360" w:hanging="360"/>
      </w:pPr>
      <w:rPr>
        <w:rFonts w:asciiTheme="minorHAnsi" w:hAnsiTheme="minorHAnsi" w:cstheme="minorHAnsi" w:hint="default"/>
        <w:b w:val="0"/>
        <w:bCs/>
        <w:sz w:val="22"/>
        <w:szCs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9A4BD2"/>
    <w:multiLevelType w:val="hybridMultilevel"/>
    <w:tmpl w:val="E0C8E65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1A254BB"/>
    <w:multiLevelType w:val="hybridMultilevel"/>
    <w:tmpl w:val="A6EE8788"/>
    <w:lvl w:ilvl="0" w:tplc="29C85FF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nsid w:val="040C5D90"/>
    <w:multiLevelType w:val="hybridMultilevel"/>
    <w:tmpl w:val="58368260"/>
    <w:lvl w:ilvl="0" w:tplc="0ADCEB1A">
      <w:start w:val="1"/>
      <w:numFmt w:val="bullet"/>
      <w:lvlText w:val=""/>
      <w:lvlJc w:val="left"/>
      <w:pPr>
        <w:ind w:left="1146" w:hanging="360"/>
      </w:pPr>
      <w:rPr>
        <w:rFonts w:ascii="Symbol" w:hAnsi="Symbol" w:hint="default"/>
        <w:b w:val="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nsid w:val="09D25C1F"/>
    <w:multiLevelType w:val="hybridMultilevel"/>
    <w:tmpl w:val="A984CECE"/>
    <w:lvl w:ilvl="0" w:tplc="29C85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nsid w:val="0D592FCB"/>
    <w:multiLevelType w:val="hybridMultilevel"/>
    <w:tmpl w:val="8E467ECE"/>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nsid w:val="11C01A95"/>
    <w:multiLevelType w:val="hybridMultilevel"/>
    <w:tmpl w:val="E678139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nsid w:val="17CE70E1"/>
    <w:multiLevelType w:val="hybridMultilevel"/>
    <w:tmpl w:val="9490047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nsid w:val="1C482041"/>
    <w:multiLevelType w:val="hybridMultilevel"/>
    <w:tmpl w:val="733AD4B0"/>
    <w:lvl w:ilvl="0" w:tplc="29C85FF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nsid w:val="210C7A52"/>
    <w:multiLevelType w:val="hybridMultilevel"/>
    <w:tmpl w:val="E4E01DCC"/>
    <w:lvl w:ilvl="0" w:tplc="29C85FF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nsid w:val="21D9461A"/>
    <w:multiLevelType w:val="hybridMultilevel"/>
    <w:tmpl w:val="24F6343A"/>
    <w:lvl w:ilvl="0" w:tplc="29C85FFE">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12">
    <w:nsid w:val="255018D2"/>
    <w:multiLevelType w:val="hybridMultilevel"/>
    <w:tmpl w:val="BA88881A"/>
    <w:lvl w:ilvl="0" w:tplc="64B6FFF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nsid w:val="2B7A2634"/>
    <w:multiLevelType w:val="hybridMultilevel"/>
    <w:tmpl w:val="AF5E4E76"/>
    <w:lvl w:ilvl="0" w:tplc="29C85FFE">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nsid w:val="3172201B"/>
    <w:multiLevelType w:val="hybridMultilevel"/>
    <w:tmpl w:val="8E3E71C2"/>
    <w:lvl w:ilvl="0" w:tplc="29C85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nsid w:val="37770426"/>
    <w:multiLevelType w:val="hybridMultilevel"/>
    <w:tmpl w:val="8B50F244"/>
    <w:lvl w:ilvl="0" w:tplc="29C85FF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nsid w:val="3CDA3AD5"/>
    <w:multiLevelType w:val="hybridMultilevel"/>
    <w:tmpl w:val="DB8C0666"/>
    <w:lvl w:ilvl="0" w:tplc="D142520C">
      <w:start w:val="1"/>
      <w:numFmt w:val="decimal"/>
      <w:lvlText w:val="%1)"/>
      <w:lvlJc w:val="left"/>
      <w:pPr>
        <w:ind w:left="786"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nsid w:val="40CF0F7B"/>
    <w:multiLevelType w:val="hybridMultilevel"/>
    <w:tmpl w:val="28D02BEE"/>
    <w:lvl w:ilvl="0" w:tplc="A96C45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2406295"/>
    <w:multiLevelType w:val="hybridMultilevel"/>
    <w:tmpl w:val="68C00618"/>
    <w:lvl w:ilvl="0" w:tplc="29C85FFE">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9">
    <w:nsid w:val="45231C1B"/>
    <w:multiLevelType w:val="hybridMultilevel"/>
    <w:tmpl w:val="EF10BA2A"/>
    <w:lvl w:ilvl="0" w:tplc="61A4570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8467430"/>
    <w:multiLevelType w:val="hybridMultilevel"/>
    <w:tmpl w:val="492A67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498C3826"/>
    <w:multiLevelType w:val="hybridMultilevel"/>
    <w:tmpl w:val="4F9EC186"/>
    <w:lvl w:ilvl="0" w:tplc="0415000F">
      <w:start w:val="1"/>
      <w:numFmt w:val="decimal"/>
      <w:lvlText w:val="%1."/>
      <w:lvlJc w:val="left"/>
      <w:pPr>
        <w:ind w:left="720" w:hanging="360"/>
      </w:pPr>
    </w:lvl>
    <w:lvl w:ilvl="1" w:tplc="67242EF0">
      <w:start w:val="1"/>
      <w:numFmt w:val="lowerLetter"/>
      <w:lvlText w:val="%2)"/>
      <w:lvlJc w:val="left"/>
      <w:pPr>
        <w:ind w:left="1440" w:hanging="360"/>
      </w:pPr>
      <w:rPr>
        <w:rFonts w:ascii="Times New Roman" w:eastAsiaTheme="minorHAnsi"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B6A5719"/>
    <w:multiLevelType w:val="hybridMultilevel"/>
    <w:tmpl w:val="4894B848"/>
    <w:lvl w:ilvl="0" w:tplc="04150003">
      <w:start w:val="1"/>
      <w:numFmt w:val="bullet"/>
      <w:lvlText w:val="o"/>
      <w:lvlJc w:val="left"/>
      <w:pPr>
        <w:ind w:left="1713" w:hanging="360"/>
      </w:pPr>
      <w:rPr>
        <w:rFonts w:ascii="Courier New" w:hAnsi="Courier New" w:cs="Courier New"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3">
    <w:nsid w:val="4D713938"/>
    <w:multiLevelType w:val="hybridMultilevel"/>
    <w:tmpl w:val="7A465B80"/>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nsid w:val="4DD24525"/>
    <w:multiLevelType w:val="hybridMultilevel"/>
    <w:tmpl w:val="A782BF78"/>
    <w:lvl w:ilvl="0" w:tplc="29C85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nsid w:val="4F0C55FB"/>
    <w:multiLevelType w:val="hybridMultilevel"/>
    <w:tmpl w:val="CFC07E14"/>
    <w:lvl w:ilvl="0" w:tplc="29C85FFE">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6">
    <w:nsid w:val="5B452F26"/>
    <w:multiLevelType w:val="hybridMultilevel"/>
    <w:tmpl w:val="264C753C"/>
    <w:lvl w:ilvl="0" w:tplc="29C85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5D4D2D19"/>
    <w:multiLevelType w:val="hybridMultilevel"/>
    <w:tmpl w:val="B212DDBA"/>
    <w:lvl w:ilvl="0" w:tplc="29C85FF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8">
    <w:nsid w:val="60160139"/>
    <w:multiLevelType w:val="hybridMultilevel"/>
    <w:tmpl w:val="3DB60350"/>
    <w:lvl w:ilvl="0" w:tplc="B64E3B7E">
      <w:start w:val="4"/>
      <w:numFmt w:val="decimal"/>
      <w:lvlText w:val="%1."/>
      <w:lvlJc w:val="left"/>
      <w:pPr>
        <w:tabs>
          <w:tab w:val="num" w:pos="360"/>
        </w:tabs>
        <w:ind w:left="360" w:hanging="360"/>
      </w:pPr>
      <w:rPr>
        <w:rFonts w:hint="default"/>
        <w:b w:val="0"/>
        <w:color w:val="auto"/>
      </w:rPr>
    </w:lvl>
    <w:lvl w:ilvl="1" w:tplc="04150017">
      <w:start w:val="1"/>
      <w:numFmt w:val="lowerLetter"/>
      <w:lvlText w:val="%2)"/>
      <w:lvlJc w:val="left"/>
      <w:pPr>
        <w:tabs>
          <w:tab w:val="num" w:pos="760"/>
        </w:tabs>
        <w:ind w:left="760" w:hanging="360"/>
      </w:pPr>
    </w:lvl>
    <w:lvl w:ilvl="2" w:tplc="0415001B">
      <w:start w:val="1"/>
      <w:numFmt w:val="lowerRoman"/>
      <w:lvlText w:val="%3."/>
      <w:lvlJc w:val="right"/>
      <w:pPr>
        <w:tabs>
          <w:tab w:val="num" w:pos="1480"/>
        </w:tabs>
        <w:ind w:left="1480" w:hanging="180"/>
      </w:pPr>
    </w:lvl>
    <w:lvl w:ilvl="3" w:tplc="19983BB4">
      <w:start w:val="1"/>
      <w:numFmt w:val="lowerLetter"/>
      <w:lvlText w:val="%4)"/>
      <w:lvlJc w:val="left"/>
      <w:pPr>
        <w:ind w:left="2200" w:hanging="360"/>
      </w:pPr>
      <w:rPr>
        <w:rFonts w:hint="default"/>
      </w:rPr>
    </w:lvl>
    <w:lvl w:ilvl="4" w:tplc="04150019" w:tentative="1">
      <w:start w:val="1"/>
      <w:numFmt w:val="lowerLetter"/>
      <w:lvlText w:val="%5."/>
      <w:lvlJc w:val="left"/>
      <w:pPr>
        <w:tabs>
          <w:tab w:val="num" w:pos="2920"/>
        </w:tabs>
        <w:ind w:left="2920" w:hanging="360"/>
      </w:pPr>
    </w:lvl>
    <w:lvl w:ilvl="5" w:tplc="0415001B" w:tentative="1">
      <w:start w:val="1"/>
      <w:numFmt w:val="lowerRoman"/>
      <w:lvlText w:val="%6."/>
      <w:lvlJc w:val="right"/>
      <w:pPr>
        <w:tabs>
          <w:tab w:val="num" w:pos="3640"/>
        </w:tabs>
        <w:ind w:left="3640" w:hanging="180"/>
      </w:pPr>
    </w:lvl>
    <w:lvl w:ilvl="6" w:tplc="0415000F" w:tentative="1">
      <w:start w:val="1"/>
      <w:numFmt w:val="decimal"/>
      <w:lvlText w:val="%7."/>
      <w:lvlJc w:val="left"/>
      <w:pPr>
        <w:tabs>
          <w:tab w:val="num" w:pos="4360"/>
        </w:tabs>
        <w:ind w:left="4360" w:hanging="360"/>
      </w:pPr>
    </w:lvl>
    <w:lvl w:ilvl="7" w:tplc="04150019" w:tentative="1">
      <w:start w:val="1"/>
      <w:numFmt w:val="lowerLetter"/>
      <w:lvlText w:val="%8."/>
      <w:lvlJc w:val="left"/>
      <w:pPr>
        <w:tabs>
          <w:tab w:val="num" w:pos="5080"/>
        </w:tabs>
        <w:ind w:left="5080" w:hanging="360"/>
      </w:pPr>
    </w:lvl>
    <w:lvl w:ilvl="8" w:tplc="0415001B" w:tentative="1">
      <w:start w:val="1"/>
      <w:numFmt w:val="lowerRoman"/>
      <w:lvlText w:val="%9."/>
      <w:lvlJc w:val="right"/>
      <w:pPr>
        <w:tabs>
          <w:tab w:val="num" w:pos="5800"/>
        </w:tabs>
        <w:ind w:left="5800" w:hanging="180"/>
      </w:pPr>
    </w:lvl>
  </w:abstractNum>
  <w:abstractNum w:abstractNumId="29">
    <w:nsid w:val="604E48B7"/>
    <w:multiLevelType w:val="hybridMultilevel"/>
    <w:tmpl w:val="B6988E14"/>
    <w:lvl w:ilvl="0" w:tplc="29C85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nsid w:val="61C761AE"/>
    <w:multiLevelType w:val="hybridMultilevel"/>
    <w:tmpl w:val="8E7EFB4C"/>
    <w:lvl w:ilvl="0" w:tplc="0ADCEB1A">
      <w:start w:val="1"/>
      <w:numFmt w:val="bullet"/>
      <w:lvlText w:val=""/>
      <w:lvlJc w:val="left"/>
      <w:pPr>
        <w:ind w:left="1572" w:hanging="360"/>
      </w:pPr>
      <w:rPr>
        <w:rFonts w:ascii="Symbol" w:hAnsi="Symbol" w:hint="default"/>
        <w:b w:val="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nsid w:val="621E51DC"/>
    <w:multiLevelType w:val="hybridMultilevel"/>
    <w:tmpl w:val="6338BC48"/>
    <w:lvl w:ilvl="0" w:tplc="04150005">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nsid w:val="62546E96"/>
    <w:multiLevelType w:val="hybridMultilevel"/>
    <w:tmpl w:val="BD8648B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nsid w:val="64002015"/>
    <w:multiLevelType w:val="hybridMultilevel"/>
    <w:tmpl w:val="DC0E8D32"/>
    <w:lvl w:ilvl="0" w:tplc="29C85FF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nsid w:val="67586F39"/>
    <w:multiLevelType w:val="hybridMultilevel"/>
    <w:tmpl w:val="F46C683E"/>
    <w:lvl w:ilvl="0" w:tplc="29C85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683D420D"/>
    <w:multiLevelType w:val="hybridMultilevel"/>
    <w:tmpl w:val="339442BA"/>
    <w:lvl w:ilvl="0" w:tplc="BBB6E0BC">
      <w:start w:val="1"/>
      <w:numFmt w:val="lowerLetter"/>
      <w:lvlText w:val="%1)"/>
      <w:lvlJc w:val="left"/>
      <w:pPr>
        <w:ind w:left="786" w:hanging="360"/>
      </w:pPr>
      <w:rPr>
        <w:rFonts w:eastAsia="Arial Unicode M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nsid w:val="754822C8"/>
    <w:multiLevelType w:val="hybridMultilevel"/>
    <w:tmpl w:val="907A2EA0"/>
    <w:lvl w:ilvl="0" w:tplc="2E0A991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9337F31"/>
    <w:multiLevelType w:val="hybridMultilevel"/>
    <w:tmpl w:val="6888C546"/>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nsid w:val="7D254667"/>
    <w:multiLevelType w:val="multilevel"/>
    <w:tmpl w:val="5AB08A9A"/>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360"/>
        </w:tabs>
        <w:ind w:left="360" w:hanging="360"/>
      </w:pPr>
      <w:rPr>
        <w:rFonts w:ascii="Times New Roman" w:hAnsi="Times New Roman" w:cs="Times New Roman" w:hint="default"/>
        <w:b/>
      </w:rPr>
    </w:lvl>
    <w:lvl w:ilvl="2">
      <w:numFmt w:val="bullet"/>
      <w:lvlText w:val="-"/>
      <w:lvlJc w:val="left"/>
      <w:pPr>
        <w:tabs>
          <w:tab w:val="num" w:pos="2264"/>
        </w:tabs>
        <w:ind w:left="2264" w:hanging="360"/>
      </w:pPr>
      <w:rPr>
        <w:rFonts w:ascii="Times New Roman" w:hAnsi="Times New Roman" w:cs="Times New Roman" w:hint="default"/>
      </w:rPr>
    </w:lvl>
    <w:lvl w:ilvl="3">
      <w:start w:val="1"/>
      <w:numFmt w:val="decimal"/>
      <w:lvlText w:val="%4)"/>
      <w:lvlJc w:val="left"/>
      <w:pPr>
        <w:tabs>
          <w:tab w:val="num" w:pos="720"/>
        </w:tabs>
        <w:ind w:left="2804" w:hanging="360"/>
      </w:pPr>
      <w:rPr>
        <w:rFonts w:hint="default"/>
      </w:rPr>
    </w:lvl>
    <w:lvl w:ilvl="4">
      <w:start w:val="11"/>
      <w:numFmt w:val="decimal"/>
      <w:lvlText w:val="%5"/>
      <w:lvlJc w:val="left"/>
      <w:pPr>
        <w:tabs>
          <w:tab w:val="num" w:pos="0"/>
        </w:tabs>
        <w:ind w:left="3524" w:hanging="360"/>
      </w:pPr>
      <w:rPr>
        <w:rFonts w:hint="default"/>
      </w:r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9">
    <w:nsid w:val="7DDC2606"/>
    <w:multiLevelType w:val="hybridMultilevel"/>
    <w:tmpl w:val="DE285E3A"/>
    <w:lvl w:ilvl="0" w:tplc="29C85FFE">
      <w:start w:val="1"/>
      <w:numFmt w:val="bullet"/>
      <w:lvlText w:val=""/>
      <w:lvlJc w:val="left"/>
      <w:pPr>
        <w:ind w:left="2149" w:hanging="360"/>
      </w:pPr>
      <w:rPr>
        <w:rFonts w:ascii="Symbol" w:hAnsi="Symbol"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num w:numId="1">
    <w:abstractNumId w:val="17"/>
  </w:num>
  <w:num w:numId="2">
    <w:abstractNumId w:val="27"/>
  </w:num>
  <w:num w:numId="3">
    <w:abstractNumId w:val="28"/>
  </w:num>
  <w:num w:numId="4">
    <w:abstractNumId w:val="16"/>
  </w:num>
  <w:num w:numId="5">
    <w:abstractNumId w:val="34"/>
  </w:num>
  <w:num w:numId="6">
    <w:abstractNumId w:val="6"/>
  </w:num>
  <w:num w:numId="7">
    <w:abstractNumId w:val="26"/>
  </w:num>
  <w:num w:numId="8">
    <w:abstractNumId w:val="22"/>
  </w:num>
  <w:num w:numId="9">
    <w:abstractNumId w:val="32"/>
  </w:num>
  <w:num w:numId="10">
    <w:abstractNumId w:val="23"/>
  </w:num>
  <w:num w:numId="11">
    <w:abstractNumId w:val="7"/>
  </w:num>
  <w:num w:numId="12">
    <w:abstractNumId w:val="36"/>
  </w:num>
  <w:num w:numId="13">
    <w:abstractNumId w:val="11"/>
  </w:num>
  <w:num w:numId="14">
    <w:abstractNumId w:val="13"/>
  </w:num>
  <w:num w:numId="15">
    <w:abstractNumId w:val="24"/>
  </w:num>
  <w:num w:numId="16">
    <w:abstractNumId w:val="5"/>
  </w:num>
  <w:num w:numId="17">
    <w:abstractNumId w:val="21"/>
  </w:num>
  <w:num w:numId="18">
    <w:abstractNumId w:val="29"/>
  </w:num>
  <w:num w:numId="19">
    <w:abstractNumId w:val="15"/>
  </w:num>
  <w:num w:numId="20">
    <w:abstractNumId w:val="38"/>
  </w:num>
  <w:num w:numId="21">
    <w:abstractNumId w:val="4"/>
  </w:num>
  <w:num w:numId="22">
    <w:abstractNumId w:val="30"/>
  </w:num>
  <w:num w:numId="23">
    <w:abstractNumId w:val="9"/>
  </w:num>
  <w:num w:numId="24">
    <w:abstractNumId w:val="10"/>
  </w:num>
  <w:num w:numId="25">
    <w:abstractNumId w:val="0"/>
  </w:num>
  <w:num w:numId="26">
    <w:abstractNumId w:val="14"/>
  </w:num>
  <w:num w:numId="27">
    <w:abstractNumId w:val="3"/>
  </w:num>
  <w:num w:numId="28">
    <w:abstractNumId w:val="39"/>
  </w:num>
  <w:num w:numId="29">
    <w:abstractNumId w:val="33"/>
  </w:num>
  <w:num w:numId="30">
    <w:abstractNumId w:val="1"/>
  </w:num>
  <w:num w:numId="31">
    <w:abstractNumId w:val="19"/>
  </w:num>
  <w:num w:numId="32">
    <w:abstractNumId w:val="20"/>
  </w:num>
  <w:num w:numId="33">
    <w:abstractNumId w:val="25"/>
  </w:num>
  <w:num w:numId="34">
    <w:abstractNumId w:val="2"/>
  </w:num>
  <w:num w:numId="35">
    <w:abstractNumId w:val="12"/>
  </w:num>
  <w:num w:numId="36">
    <w:abstractNumId w:val="31"/>
  </w:num>
  <w:num w:numId="37">
    <w:abstractNumId w:val="37"/>
  </w:num>
  <w:num w:numId="38">
    <w:abstractNumId w:val="18"/>
  </w:num>
  <w:num w:numId="39">
    <w:abstractNumId w:val="35"/>
  </w:num>
  <w:num w:numId="4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F51678"/>
    <w:rsid w:val="00000BFE"/>
    <w:rsid w:val="00011076"/>
    <w:rsid w:val="000119FD"/>
    <w:rsid w:val="000175AD"/>
    <w:rsid w:val="00017D6E"/>
    <w:rsid w:val="00036486"/>
    <w:rsid w:val="00037ABA"/>
    <w:rsid w:val="00041675"/>
    <w:rsid w:val="00043EEB"/>
    <w:rsid w:val="00051A82"/>
    <w:rsid w:val="0005360D"/>
    <w:rsid w:val="00054E64"/>
    <w:rsid w:val="00055497"/>
    <w:rsid w:val="000657ED"/>
    <w:rsid w:val="000658D8"/>
    <w:rsid w:val="00073501"/>
    <w:rsid w:val="0007493C"/>
    <w:rsid w:val="000753C4"/>
    <w:rsid w:val="00092015"/>
    <w:rsid w:val="000931A3"/>
    <w:rsid w:val="00097542"/>
    <w:rsid w:val="000A0174"/>
    <w:rsid w:val="000A2BDF"/>
    <w:rsid w:val="000A79AB"/>
    <w:rsid w:val="000C4424"/>
    <w:rsid w:val="000C51D2"/>
    <w:rsid w:val="000C67A1"/>
    <w:rsid w:val="000C6E1F"/>
    <w:rsid w:val="000D152F"/>
    <w:rsid w:val="000D2466"/>
    <w:rsid w:val="000D5877"/>
    <w:rsid w:val="000D7073"/>
    <w:rsid w:val="000E345F"/>
    <w:rsid w:val="000F193A"/>
    <w:rsid w:val="000F338D"/>
    <w:rsid w:val="000F3EB5"/>
    <w:rsid w:val="00100EF3"/>
    <w:rsid w:val="00101104"/>
    <w:rsid w:val="00113F68"/>
    <w:rsid w:val="00116975"/>
    <w:rsid w:val="00123DE1"/>
    <w:rsid w:val="001274CB"/>
    <w:rsid w:val="0013308C"/>
    <w:rsid w:val="001347AD"/>
    <w:rsid w:val="001400CF"/>
    <w:rsid w:val="00140A98"/>
    <w:rsid w:val="00147BA2"/>
    <w:rsid w:val="001533D8"/>
    <w:rsid w:val="00155250"/>
    <w:rsid w:val="001663CD"/>
    <w:rsid w:val="0017174B"/>
    <w:rsid w:val="0017356C"/>
    <w:rsid w:val="001764CE"/>
    <w:rsid w:val="0018621A"/>
    <w:rsid w:val="00187FA3"/>
    <w:rsid w:val="001A4957"/>
    <w:rsid w:val="001A5E80"/>
    <w:rsid w:val="001A63F1"/>
    <w:rsid w:val="001A6FBE"/>
    <w:rsid w:val="001A7289"/>
    <w:rsid w:val="001C065D"/>
    <w:rsid w:val="001C2856"/>
    <w:rsid w:val="001C45E7"/>
    <w:rsid w:val="001C68D2"/>
    <w:rsid w:val="001C6D26"/>
    <w:rsid w:val="001D1A5E"/>
    <w:rsid w:val="001D3C39"/>
    <w:rsid w:val="001D4165"/>
    <w:rsid w:val="001D598C"/>
    <w:rsid w:val="001E1378"/>
    <w:rsid w:val="001F0216"/>
    <w:rsid w:val="002041D3"/>
    <w:rsid w:val="00222088"/>
    <w:rsid w:val="00224BF0"/>
    <w:rsid w:val="00224D4A"/>
    <w:rsid w:val="00227E73"/>
    <w:rsid w:val="002318D8"/>
    <w:rsid w:val="00237AFE"/>
    <w:rsid w:val="00242DC0"/>
    <w:rsid w:val="00244003"/>
    <w:rsid w:val="00250212"/>
    <w:rsid w:val="0025650D"/>
    <w:rsid w:val="002612E6"/>
    <w:rsid w:val="00262C9C"/>
    <w:rsid w:val="00265256"/>
    <w:rsid w:val="00267529"/>
    <w:rsid w:val="002702D4"/>
    <w:rsid w:val="00275E1E"/>
    <w:rsid w:val="00277321"/>
    <w:rsid w:val="002872CA"/>
    <w:rsid w:val="00292722"/>
    <w:rsid w:val="00295724"/>
    <w:rsid w:val="002957AC"/>
    <w:rsid w:val="002B219A"/>
    <w:rsid w:val="002B71AA"/>
    <w:rsid w:val="002C20B5"/>
    <w:rsid w:val="002C36CB"/>
    <w:rsid w:val="002C5183"/>
    <w:rsid w:val="002D716F"/>
    <w:rsid w:val="002E1465"/>
    <w:rsid w:val="002E6B9C"/>
    <w:rsid w:val="002E7352"/>
    <w:rsid w:val="002F2379"/>
    <w:rsid w:val="002F4E50"/>
    <w:rsid w:val="002F55E7"/>
    <w:rsid w:val="002F63EF"/>
    <w:rsid w:val="00302B34"/>
    <w:rsid w:val="0030610B"/>
    <w:rsid w:val="003073F1"/>
    <w:rsid w:val="00314046"/>
    <w:rsid w:val="003141F3"/>
    <w:rsid w:val="003149FF"/>
    <w:rsid w:val="00314A6A"/>
    <w:rsid w:val="00315005"/>
    <w:rsid w:val="003273C4"/>
    <w:rsid w:val="00332E40"/>
    <w:rsid w:val="00334487"/>
    <w:rsid w:val="0033660D"/>
    <w:rsid w:val="00341004"/>
    <w:rsid w:val="003422E0"/>
    <w:rsid w:val="00345805"/>
    <w:rsid w:val="00352F1B"/>
    <w:rsid w:val="0035388A"/>
    <w:rsid w:val="0035706B"/>
    <w:rsid w:val="003715A5"/>
    <w:rsid w:val="00373C06"/>
    <w:rsid w:val="0038150A"/>
    <w:rsid w:val="003844ED"/>
    <w:rsid w:val="003B65B9"/>
    <w:rsid w:val="003D0B17"/>
    <w:rsid w:val="003D1381"/>
    <w:rsid w:val="003E189E"/>
    <w:rsid w:val="003E2E59"/>
    <w:rsid w:val="003F0376"/>
    <w:rsid w:val="00402680"/>
    <w:rsid w:val="00402774"/>
    <w:rsid w:val="004074DC"/>
    <w:rsid w:val="00407CCF"/>
    <w:rsid w:val="00416A09"/>
    <w:rsid w:val="0045403E"/>
    <w:rsid w:val="00455AD1"/>
    <w:rsid w:val="00462D81"/>
    <w:rsid w:val="00463A03"/>
    <w:rsid w:val="004813D2"/>
    <w:rsid w:val="0048221A"/>
    <w:rsid w:val="004826F9"/>
    <w:rsid w:val="004A3DFF"/>
    <w:rsid w:val="004B13E2"/>
    <w:rsid w:val="004B2713"/>
    <w:rsid w:val="004C6B8D"/>
    <w:rsid w:val="004D0016"/>
    <w:rsid w:val="004D4A77"/>
    <w:rsid w:val="004E0A33"/>
    <w:rsid w:val="004E7AB5"/>
    <w:rsid w:val="004F1189"/>
    <w:rsid w:val="004F258F"/>
    <w:rsid w:val="004F47E8"/>
    <w:rsid w:val="0050320A"/>
    <w:rsid w:val="00503498"/>
    <w:rsid w:val="0050503C"/>
    <w:rsid w:val="0052752A"/>
    <w:rsid w:val="0053016F"/>
    <w:rsid w:val="005328C6"/>
    <w:rsid w:val="00544FD6"/>
    <w:rsid w:val="005454FA"/>
    <w:rsid w:val="00545576"/>
    <w:rsid w:val="0055714F"/>
    <w:rsid w:val="00560BBB"/>
    <w:rsid w:val="00577309"/>
    <w:rsid w:val="005A07A1"/>
    <w:rsid w:val="005A12DC"/>
    <w:rsid w:val="005A1D7B"/>
    <w:rsid w:val="005A2D4E"/>
    <w:rsid w:val="005A4202"/>
    <w:rsid w:val="005A4539"/>
    <w:rsid w:val="005B38BB"/>
    <w:rsid w:val="005C2EFA"/>
    <w:rsid w:val="005C47F1"/>
    <w:rsid w:val="005D0A0C"/>
    <w:rsid w:val="005E472D"/>
    <w:rsid w:val="005E5A4C"/>
    <w:rsid w:val="005F0FF2"/>
    <w:rsid w:val="005F5C85"/>
    <w:rsid w:val="00602120"/>
    <w:rsid w:val="006028C9"/>
    <w:rsid w:val="0060465B"/>
    <w:rsid w:val="006059E4"/>
    <w:rsid w:val="006122BA"/>
    <w:rsid w:val="00616DFC"/>
    <w:rsid w:val="006239E4"/>
    <w:rsid w:val="006304E6"/>
    <w:rsid w:val="00634061"/>
    <w:rsid w:val="00635CFB"/>
    <w:rsid w:val="006449C5"/>
    <w:rsid w:val="0065009E"/>
    <w:rsid w:val="0065074A"/>
    <w:rsid w:val="00657214"/>
    <w:rsid w:val="00676E4E"/>
    <w:rsid w:val="00681826"/>
    <w:rsid w:val="00690F40"/>
    <w:rsid w:val="006939E6"/>
    <w:rsid w:val="00696040"/>
    <w:rsid w:val="00697D06"/>
    <w:rsid w:val="006A0BC2"/>
    <w:rsid w:val="006A4697"/>
    <w:rsid w:val="006A7905"/>
    <w:rsid w:val="006C16CE"/>
    <w:rsid w:val="006D06BC"/>
    <w:rsid w:val="006E2085"/>
    <w:rsid w:val="006E3476"/>
    <w:rsid w:val="006E6413"/>
    <w:rsid w:val="006F690B"/>
    <w:rsid w:val="006F7B61"/>
    <w:rsid w:val="0070298C"/>
    <w:rsid w:val="00704C4C"/>
    <w:rsid w:val="00707835"/>
    <w:rsid w:val="00711C63"/>
    <w:rsid w:val="0071353D"/>
    <w:rsid w:val="007137DF"/>
    <w:rsid w:val="00715F7C"/>
    <w:rsid w:val="0072277D"/>
    <w:rsid w:val="00725759"/>
    <w:rsid w:val="0074278A"/>
    <w:rsid w:val="00752ECD"/>
    <w:rsid w:val="00754F73"/>
    <w:rsid w:val="00757383"/>
    <w:rsid w:val="00762F0A"/>
    <w:rsid w:val="0076588B"/>
    <w:rsid w:val="007670B6"/>
    <w:rsid w:val="007735BD"/>
    <w:rsid w:val="007737CE"/>
    <w:rsid w:val="00787B0F"/>
    <w:rsid w:val="00797C55"/>
    <w:rsid w:val="007A17F3"/>
    <w:rsid w:val="007A4680"/>
    <w:rsid w:val="007C7E02"/>
    <w:rsid w:val="007D0463"/>
    <w:rsid w:val="007D5E2B"/>
    <w:rsid w:val="007E469C"/>
    <w:rsid w:val="007F3664"/>
    <w:rsid w:val="007F3CC8"/>
    <w:rsid w:val="007F5565"/>
    <w:rsid w:val="00804630"/>
    <w:rsid w:val="008125BC"/>
    <w:rsid w:val="00823671"/>
    <w:rsid w:val="00830F76"/>
    <w:rsid w:val="00843292"/>
    <w:rsid w:val="00843434"/>
    <w:rsid w:val="008477F2"/>
    <w:rsid w:val="00847FE7"/>
    <w:rsid w:val="00851122"/>
    <w:rsid w:val="008536AA"/>
    <w:rsid w:val="008540FA"/>
    <w:rsid w:val="00866293"/>
    <w:rsid w:val="0086664A"/>
    <w:rsid w:val="0087244C"/>
    <w:rsid w:val="0088796C"/>
    <w:rsid w:val="00891655"/>
    <w:rsid w:val="008962A6"/>
    <w:rsid w:val="008B2C37"/>
    <w:rsid w:val="008B563B"/>
    <w:rsid w:val="008D0AEA"/>
    <w:rsid w:val="008D28F9"/>
    <w:rsid w:val="008D5065"/>
    <w:rsid w:val="008D5FF5"/>
    <w:rsid w:val="008E313B"/>
    <w:rsid w:val="008E5435"/>
    <w:rsid w:val="008E71C8"/>
    <w:rsid w:val="008E735B"/>
    <w:rsid w:val="008F40A5"/>
    <w:rsid w:val="009006EC"/>
    <w:rsid w:val="00900AD6"/>
    <w:rsid w:val="00901C65"/>
    <w:rsid w:val="00903F7A"/>
    <w:rsid w:val="009146B8"/>
    <w:rsid w:val="009156B7"/>
    <w:rsid w:val="00916858"/>
    <w:rsid w:val="00925822"/>
    <w:rsid w:val="0094172B"/>
    <w:rsid w:val="00951579"/>
    <w:rsid w:val="009559FB"/>
    <w:rsid w:val="0095739B"/>
    <w:rsid w:val="0096254F"/>
    <w:rsid w:val="00965F88"/>
    <w:rsid w:val="00977C9E"/>
    <w:rsid w:val="00977D66"/>
    <w:rsid w:val="009806D6"/>
    <w:rsid w:val="00997685"/>
    <w:rsid w:val="009A13A0"/>
    <w:rsid w:val="009A3003"/>
    <w:rsid w:val="009A5DDA"/>
    <w:rsid w:val="009B6643"/>
    <w:rsid w:val="009C2F0E"/>
    <w:rsid w:val="009C3DEF"/>
    <w:rsid w:val="009E5BD5"/>
    <w:rsid w:val="009F05C2"/>
    <w:rsid w:val="009F33D2"/>
    <w:rsid w:val="00A02BA6"/>
    <w:rsid w:val="00A03C67"/>
    <w:rsid w:val="00A102A3"/>
    <w:rsid w:val="00A11987"/>
    <w:rsid w:val="00A121B1"/>
    <w:rsid w:val="00A307D5"/>
    <w:rsid w:val="00A32090"/>
    <w:rsid w:val="00A34482"/>
    <w:rsid w:val="00A34A2D"/>
    <w:rsid w:val="00A54844"/>
    <w:rsid w:val="00A559AA"/>
    <w:rsid w:val="00A55A99"/>
    <w:rsid w:val="00A623E7"/>
    <w:rsid w:val="00A80339"/>
    <w:rsid w:val="00A815EA"/>
    <w:rsid w:val="00A815FE"/>
    <w:rsid w:val="00A83ADD"/>
    <w:rsid w:val="00A84A7D"/>
    <w:rsid w:val="00A856F0"/>
    <w:rsid w:val="00A9661D"/>
    <w:rsid w:val="00AA2EF4"/>
    <w:rsid w:val="00AA4AFF"/>
    <w:rsid w:val="00AA5029"/>
    <w:rsid w:val="00AB17EE"/>
    <w:rsid w:val="00AB618B"/>
    <w:rsid w:val="00AB7582"/>
    <w:rsid w:val="00AF0006"/>
    <w:rsid w:val="00AF3F40"/>
    <w:rsid w:val="00B134A5"/>
    <w:rsid w:val="00B31419"/>
    <w:rsid w:val="00B43374"/>
    <w:rsid w:val="00B46857"/>
    <w:rsid w:val="00B54F04"/>
    <w:rsid w:val="00B55421"/>
    <w:rsid w:val="00B6296D"/>
    <w:rsid w:val="00B75D28"/>
    <w:rsid w:val="00B81B3C"/>
    <w:rsid w:val="00B86144"/>
    <w:rsid w:val="00B94484"/>
    <w:rsid w:val="00BA0076"/>
    <w:rsid w:val="00BA5843"/>
    <w:rsid w:val="00BA6DD7"/>
    <w:rsid w:val="00BB0A55"/>
    <w:rsid w:val="00BB4A4D"/>
    <w:rsid w:val="00BC172D"/>
    <w:rsid w:val="00BD5A74"/>
    <w:rsid w:val="00BF24BD"/>
    <w:rsid w:val="00BF470B"/>
    <w:rsid w:val="00BF52C3"/>
    <w:rsid w:val="00BF6D53"/>
    <w:rsid w:val="00BF767B"/>
    <w:rsid w:val="00BF7DB7"/>
    <w:rsid w:val="00C01B96"/>
    <w:rsid w:val="00C11385"/>
    <w:rsid w:val="00C1397D"/>
    <w:rsid w:val="00C1699A"/>
    <w:rsid w:val="00C1735D"/>
    <w:rsid w:val="00C247EB"/>
    <w:rsid w:val="00C2732B"/>
    <w:rsid w:val="00C34245"/>
    <w:rsid w:val="00C72588"/>
    <w:rsid w:val="00C939FE"/>
    <w:rsid w:val="00C94EF3"/>
    <w:rsid w:val="00CA02B0"/>
    <w:rsid w:val="00CA4A2E"/>
    <w:rsid w:val="00CA6215"/>
    <w:rsid w:val="00CB156A"/>
    <w:rsid w:val="00CB453F"/>
    <w:rsid w:val="00CB7FB7"/>
    <w:rsid w:val="00CC6F0F"/>
    <w:rsid w:val="00CD1CB4"/>
    <w:rsid w:val="00CD51FB"/>
    <w:rsid w:val="00CE3350"/>
    <w:rsid w:val="00CE56B3"/>
    <w:rsid w:val="00D07117"/>
    <w:rsid w:val="00D108FC"/>
    <w:rsid w:val="00D13D34"/>
    <w:rsid w:val="00D1460A"/>
    <w:rsid w:val="00D177C8"/>
    <w:rsid w:val="00D21313"/>
    <w:rsid w:val="00D37AE7"/>
    <w:rsid w:val="00D41B2C"/>
    <w:rsid w:val="00D42A65"/>
    <w:rsid w:val="00D4476A"/>
    <w:rsid w:val="00D47BAD"/>
    <w:rsid w:val="00D505C3"/>
    <w:rsid w:val="00D52166"/>
    <w:rsid w:val="00D5547C"/>
    <w:rsid w:val="00D84797"/>
    <w:rsid w:val="00D903F4"/>
    <w:rsid w:val="00D97904"/>
    <w:rsid w:val="00DA50DE"/>
    <w:rsid w:val="00DA68BC"/>
    <w:rsid w:val="00DA6A60"/>
    <w:rsid w:val="00DB03B0"/>
    <w:rsid w:val="00DB1355"/>
    <w:rsid w:val="00DB4457"/>
    <w:rsid w:val="00DC60E5"/>
    <w:rsid w:val="00DC72A3"/>
    <w:rsid w:val="00DD6FC0"/>
    <w:rsid w:val="00DD7F0D"/>
    <w:rsid w:val="00DE67C1"/>
    <w:rsid w:val="00DF2317"/>
    <w:rsid w:val="00DF713A"/>
    <w:rsid w:val="00E118D9"/>
    <w:rsid w:val="00E1267F"/>
    <w:rsid w:val="00E21B07"/>
    <w:rsid w:val="00E27059"/>
    <w:rsid w:val="00E3110B"/>
    <w:rsid w:val="00E321F2"/>
    <w:rsid w:val="00E34D3A"/>
    <w:rsid w:val="00E46D58"/>
    <w:rsid w:val="00E473B2"/>
    <w:rsid w:val="00E473CB"/>
    <w:rsid w:val="00E57984"/>
    <w:rsid w:val="00E61A02"/>
    <w:rsid w:val="00E85159"/>
    <w:rsid w:val="00E8597B"/>
    <w:rsid w:val="00E95B8C"/>
    <w:rsid w:val="00E9668A"/>
    <w:rsid w:val="00EA5340"/>
    <w:rsid w:val="00EB429F"/>
    <w:rsid w:val="00EB4417"/>
    <w:rsid w:val="00EB7233"/>
    <w:rsid w:val="00EC0AF6"/>
    <w:rsid w:val="00ED2925"/>
    <w:rsid w:val="00ED5E4A"/>
    <w:rsid w:val="00EE0BA8"/>
    <w:rsid w:val="00EE160C"/>
    <w:rsid w:val="00EF7128"/>
    <w:rsid w:val="00F048A2"/>
    <w:rsid w:val="00F06E7F"/>
    <w:rsid w:val="00F132B5"/>
    <w:rsid w:val="00F46A61"/>
    <w:rsid w:val="00F51678"/>
    <w:rsid w:val="00F577EB"/>
    <w:rsid w:val="00F605E9"/>
    <w:rsid w:val="00F621B8"/>
    <w:rsid w:val="00F76D38"/>
    <w:rsid w:val="00F85B95"/>
    <w:rsid w:val="00F875E3"/>
    <w:rsid w:val="00F87C58"/>
    <w:rsid w:val="00F943F8"/>
    <w:rsid w:val="00F95E42"/>
    <w:rsid w:val="00FC3F62"/>
    <w:rsid w:val="00FD112C"/>
    <w:rsid w:val="00FD385E"/>
    <w:rsid w:val="00FE0FB2"/>
    <w:rsid w:val="00FE19AB"/>
    <w:rsid w:val="00FE464B"/>
    <w:rsid w:val="00FE55C6"/>
    <w:rsid w:val="00FE6B59"/>
    <w:rsid w:val="00FE6FCF"/>
    <w:rsid w:val="00FF4347"/>
    <w:rsid w:val="00FF55B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51678"/>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5167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51678"/>
  </w:style>
  <w:style w:type="paragraph" w:styleId="Stopka">
    <w:name w:val="footer"/>
    <w:basedOn w:val="Normalny"/>
    <w:link w:val="StopkaZnak"/>
    <w:uiPriority w:val="99"/>
    <w:semiHidden/>
    <w:unhideWhenUsed/>
    <w:rsid w:val="00F51678"/>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F51678"/>
  </w:style>
  <w:style w:type="paragraph" w:styleId="Tekstdymka">
    <w:name w:val="Balloon Text"/>
    <w:basedOn w:val="Normalny"/>
    <w:link w:val="TekstdymkaZnak"/>
    <w:uiPriority w:val="99"/>
    <w:semiHidden/>
    <w:unhideWhenUsed/>
    <w:rsid w:val="00F516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51678"/>
    <w:rPr>
      <w:rFonts w:ascii="Tahoma" w:hAnsi="Tahoma" w:cs="Tahoma"/>
      <w:sz w:val="16"/>
      <w:szCs w:val="16"/>
    </w:rPr>
  </w:style>
  <w:style w:type="paragraph" w:styleId="Akapitzlist">
    <w:name w:val="List Paragraph"/>
    <w:aliases w:val="L1,Numerowanie,2 heading,A_wyliczenie,K-P_odwolanie,Akapit z listą5,maz_wyliczenie,opis dzialania,Akapit z listą BS,Bulleted list,Odstavec,Podsis rysunku,T_SZ_List Paragraph,sw tekst,CW_Lista,normalny tekst,Kolorowa lista — akcent 11"/>
    <w:basedOn w:val="Normalny"/>
    <w:link w:val="AkapitzlistZnak"/>
    <w:uiPriority w:val="34"/>
    <w:qFormat/>
    <w:rsid w:val="000D152F"/>
    <w:pPr>
      <w:ind w:left="720"/>
      <w:contextualSpacing/>
    </w:pPr>
  </w:style>
  <w:style w:type="paragraph" w:styleId="Bezodstpw">
    <w:name w:val="No Spacing"/>
    <w:uiPriority w:val="1"/>
    <w:qFormat/>
    <w:rsid w:val="000D152F"/>
    <w:pPr>
      <w:spacing w:after="0" w:line="240" w:lineRule="auto"/>
    </w:pPr>
    <w:rPr>
      <w:rFonts w:ascii="Calibri" w:eastAsia="Times New Roman" w:hAnsi="Calibri" w:cs="Times New Roman"/>
      <w:lang w:val="en-US"/>
    </w:rPr>
  </w:style>
  <w:style w:type="character" w:customStyle="1" w:styleId="Teksttreci">
    <w:name w:val="Tekst treści_"/>
    <w:link w:val="Teksttreci0"/>
    <w:uiPriority w:val="99"/>
    <w:rsid w:val="0035388A"/>
    <w:rPr>
      <w:sz w:val="21"/>
      <w:szCs w:val="21"/>
      <w:shd w:val="clear" w:color="auto" w:fill="FFFFFF"/>
    </w:rPr>
  </w:style>
  <w:style w:type="paragraph" w:customStyle="1" w:styleId="Teksttreci0">
    <w:name w:val="Tekst treści"/>
    <w:basedOn w:val="Normalny"/>
    <w:link w:val="Teksttreci"/>
    <w:uiPriority w:val="99"/>
    <w:rsid w:val="0035388A"/>
    <w:pPr>
      <w:shd w:val="clear" w:color="auto" w:fill="FFFFFF"/>
      <w:spacing w:after="0" w:line="240" w:lineRule="atLeast"/>
      <w:ind w:hanging="1700"/>
    </w:pPr>
    <w:rPr>
      <w:sz w:val="21"/>
      <w:szCs w:val="21"/>
    </w:rPr>
  </w:style>
  <w:style w:type="character" w:customStyle="1" w:styleId="AkapitzlistZnak">
    <w:name w:val="Akapit z listą Znak"/>
    <w:aliases w:val="L1 Znak,Numerowanie Znak,2 heading Znak,A_wyliczenie Znak,K-P_odwolanie Znak,Akapit z listą5 Znak,maz_wyliczenie Znak,opis dzialania Znak,Akapit z listą BS Znak,Bulleted list Znak,Odstavec Znak,Podsis rysunku Znak,sw tekst Znak"/>
    <w:link w:val="Akapitzlist"/>
    <w:uiPriority w:val="34"/>
    <w:qFormat/>
    <w:locked/>
    <w:rsid w:val="005E472D"/>
  </w:style>
  <w:style w:type="character" w:styleId="Odwoaniedokomentarza">
    <w:name w:val="annotation reference"/>
    <w:qFormat/>
    <w:rsid w:val="00277321"/>
    <w:rPr>
      <w:sz w:val="16"/>
      <w:szCs w:val="16"/>
    </w:rPr>
  </w:style>
  <w:style w:type="character" w:customStyle="1" w:styleId="TekstkomentarzaZnak">
    <w:name w:val="Tekst komentarza Znak"/>
    <w:basedOn w:val="Domylnaczcionkaakapitu"/>
    <w:link w:val="Tekstkomentarza"/>
    <w:uiPriority w:val="99"/>
    <w:qFormat/>
    <w:rsid w:val="00277321"/>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unhideWhenUsed/>
    <w:qFormat/>
    <w:rsid w:val="00277321"/>
    <w:pPr>
      <w:suppressAutoHyphens/>
      <w:spacing w:after="0" w:line="240" w:lineRule="auto"/>
    </w:pPr>
    <w:rPr>
      <w:rFonts w:ascii="Times New Roman" w:eastAsia="Times New Roman" w:hAnsi="Times New Roman" w:cs="Times New Roman"/>
      <w:sz w:val="20"/>
      <w:szCs w:val="20"/>
      <w:lang w:eastAsia="pl-PL"/>
    </w:rPr>
  </w:style>
  <w:style w:type="character" w:customStyle="1" w:styleId="TekstkomentarzaZnak1">
    <w:name w:val="Tekst komentarza Znak1"/>
    <w:basedOn w:val="Domylnaczcionkaakapitu"/>
    <w:link w:val="Tekstkomentarza"/>
    <w:uiPriority w:val="99"/>
    <w:semiHidden/>
    <w:rsid w:val="00277321"/>
    <w:rPr>
      <w:sz w:val="20"/>
      <w:szCs w:val="20"/>
    </w:rPr>
  </w:style>
  <w:style w:type="table" w:styleId="Tabela-Siatka">
    <w:name w:val="Table Grid"/>
    <w:basedOn w:val="Standardowy"/>
    <w:uiPriority w:val="59"/>
    <w:rsid w:val="006E20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15F7C"/>
    <w:pPr>
      <w:autoSpaceDE w:val="0"/>
      <w:autoSpaceDN w:val="0"/>
      <w:adjustRightInd w:val="0"/>
      <w:spacing w:after="0" w:line="240" w:lineRule="auto"/>
    </w:pPr>
    <w:rPr>
      <w:rFonts w:ascii="Arial" w:hAnsi="Arial" w:cs="Arial"/>
      <w:color w:val="000000"/>
      <w:sz w:val="24"/>
      <w:szCs w:val="24"/>
    </w:rPr>
  </w:style>
  <w:style w:type="character" w:customStyle="1" w:styleId="WW8Num1z6">
    <w:name w:val="WW8Num1z6"/>
    <w:rsid w:val="00CC6F0F"/>
  </w:style>
</w:styles>
</file>

<file path=word/webSettings.xml><?xml version="1.0" encoding="utf-8"?>
<w:webSettings xmlns:r="http://schemas.openxmlformats.org/officeDocument/2006/relationships" xmlns:w="http://schemas.openxmlformats.org/wordprocessingml/2006/main">
  <w:divs>
    <w:div w:id="994336210">
      <w:bodyDiv w:val="1"/>
      <w:marLeft w:val="0"/>
      <w:marRight w:val="0"/>
      <w:marTop w:val="0"/>
      <w:marBottom w:val="0"/>
      <w:divBdr>
        <w:top w:val="none" w:sz="0" w:space="0" w:color="auto"/>
        <w:left w:val="none" w:sz="0" w:space="0" w:color="auto"/>
        <w:bottom w:val="none" w:sz="0" w:space="0" w:color="auto"/>
        <w:right w:val="none" w:sz="0" w:space="0" w:color="auto"/>
      </w:divBdr>
    </w:div>
    <w:div w:id="203221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CFCFD2-1A09-4A3B-98B7-4199A4E83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2573</TotalTime>
  <Pages>3</Pages>
  <Words>1166</Words>
  <Characters>6997</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Michalska</dc:creator>
  <cp:keywords/>
  <dc:description/>
  <cp:lastModifiedBy>Ewa Michalska</cp:lastModifiedBy>
  <cp:revision>246</cp:revision>
  <cp:lastPrinted>2024-06-06T07:25:00Z</cp:lastPrinted>
  <dcterms:created xsi:type="dcterms:W3CDTF">2021-04-13T13:28:00Z</dcterms:created>
  <dcterms:modified xsi:type="dcterms:W3CDTF">2024-08-14T09:06:00Z</dcterms:modified>
</cp:coreProperties>
</file>