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E202322" w:rsidR="009E4F3D" w:rsidRPr="00E403C8" w:rsidRDefault="009E4F3D" w:rsidP="009E4F3D">
      <w:pPr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>Oznaczenie sprawy: PN-</w:t>
      </w:r>
      <w:r w:rsidR="00BE0BF1">
        <w:rPr>
          <w:rFonts w:cstheme="minorHAnsi"/>
          <w:b/>
          <w:sz w:val="18"/>
          <w:szCs w:val="18"/>
        </w:rPr>
        <w:t>102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51E5763A" w:rsidR="007E1461" w:rsidRPr="00E403C8" w:rsidRDefault="00D23BC1" w:rsidP="009E4F3D">
      <w:pPr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1</w:t>
      </w:r>
    </w:p>
    <w:p w14:paraId="2A73FC1D" w14:textId="456182B8" w:rsidR="008664B7" w:rsidRPr="00E403C8" w:rsidRDefault="00A3639F" w:rsidP="008664B7">
      <w:pPr>
        <w:spacing w:after="0"/>
        <w:rPr>
          <w:rFonts w:cstheme="minorHAnsi"/>
          <w:b/>
          <w:sz w:val="18"/>
          <w:szCs w:val="18"/>
        </w:rPr>
      </w:pPr>
      <w:r w:rsidRPr="00A3639F">
        <w:rPr>
          <w:rFonts w:cstheme="minorHAnsi"/>
          <w:b/>
          <w:sz w:val="18"/>
          <w:szCs w:val="18"/>
        </w:rPr>
        <w:t>Aparat USG – 2 sztuki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1D1B8C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B12291">
              <w:rPr>
                <w:rFonts w:cstheme="minorHAnsi"/>
                <w:sz w:val="18"/>
                <w:szCs w:val="18"/>
              </w:rPr>
              <w:t>4</w:t>
            </w:r>
            <w:r w:rsidRPr="00E403C8">
              <w:rPr>
                <w:rFonts w:cstheme="minorHAnsi"/>
                <w:sz w:val="18"/>
                <w:szCs w:val="18"/>
              </w:rPr>
              <w:t>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B12291" w:rsidRPr="00E403C8" w14:paraId="6313703D" w14:textId="77777777" w:rsidTr="00E403C8">
        <w:trPr>
          <w:trHeight w:val="414"/>
        </w:trPr>
        <w:tc>
          <w:tcPr>
            <w:tcW w:w="7994" w:type="dxa"/>
            <w:gridSpan w:val="2"/>
          </w:tcPr>
          <w:p w14:paraId="10C3985D" w14:textId="2E9D08B2" w:rsidR="00B12291" w:rsidRPr="00E403C8" w:rsidRDefault="00A3639F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A3639F">
              <w:rPr>
                <w:rFonts w:cstheme="minorHAnsi"/>
                <w:sz w:val="18"/>
                <w:szCs w:val="18"/>
              </w:rPr>
              <w:t>Dostawa wszystkich aparatów będących przedmiotem postępowania nie później niż 13.12.2024</w:t>
            </w:r>
          </w:p>
        </w:tc>
        <w:tc>
          <w:tcPr>
            <w:tcW w:w="2921" w:type="dxa"/>
            <w:gridSpan w:val="2"/>
          </w:tcPr>
          <w:p w14:paraId="3AB8EAC6" w14:textId="34D92CEE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42B34EA5" w:rsidR="008664B7" w:rsidRPr="00E403C8" w:rsidRDefault="00A3639F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A3639F">
              <w:rPr>
                <w:rFonts w:cstheme="minorHAnsi"/>
                <w:b/>
                <w:bCs/>
                <w:sz w:val="18"/>
                <w:szCs w:val="18"/>
              </w:rPr>
              <w:t>Aparat USG – 2 sztuki</w:t>
            </w:r>
          </w:p>
        </w:tc>
      </w:tr>
      <w:tr w:rsidR="002F3726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27A1CA60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70CCAC2D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67B85F13" w14:textId="43669A9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2442C8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426143B5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Szkolenie Działu Aparatury Medycznej z podstawowej obsługi aparatów. Szkolenie potwierdzane osobną listą obecności.</w:t>
            </w:r>
          </w:p>
        </w:tc>
        <w:tc>
          <w:tcPr>
            <w:tcW w:w="1362" w:type="dxa"/>
          </w:tcPr>
          <w:p w14:paraId="0E960306" w14:textId="76F63574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5298DBB3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5E6D8DC3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15C45D2C" w14:textId="4211153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372ED6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75008340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2BE45DF7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666F9EEB" w14:textId="3A695F1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308D5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43A7DA41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72F58453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73511365" w14:textId="0A3CCC2B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61FA16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7F7601EB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</w:t>
            </w:r>
          </w:p>
        </w:tc>
        <w:tc>
          <w:tcPr>
            <w:tcW w:w="1362" w:type="dxa"/>
          </w:tcPr>
          <w:p w14:paraId="4FE25BD0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1AE802CD" w14:textId="66A7C71A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C024C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150F3EE9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39E9178D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434A992E" w14:textId="5D6CA158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E35C79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171F9B7D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</w:t>
            </w:r>
          </w:p>
        </w:tc>
        <w:tc>
          <w:tcPr>
            <w:tcW w:w="1362" w:type="dxa"/>
          </w:tcPr>
          <w:p w14:paraId="3E393FA9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  <w:p w14:paraId="3D313956" w14:textId="63801D7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471690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466C0E40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Gwarancja minimum 24 miesiące</w:t>
            </w:r>
          </w:p>
        </w:tc>
        <w:tc>
          <w:tcPr>
            <w:tcW w:w="1362" w:type="dxa"/>
          </w:tcPr>
          <w:p w14:paraId="354BFC27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3 lata – 10 pkt</w:t>
            </w:r>
          </w:p>
          <w:p w14:paraId="3F154221" w14:textId="77777777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4 lata – 20 pkt</w:t>
            </w:r>
          </w:p>
          <w:p w14:paraId="0602DB69" w14:textId="469A091C" w:rsidR="002F3726" w:rsidRPr="00126CB7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5 lat – 30 pkt</w:t>
            </w:r>
          </w:p>
        </w:tc>
        <w:tc>
          <w:tcPr>
            <w:tcW w:w="1559" w:type="dxa"/>
          </w:tcPr>
          <w:p w14:paraId="36A7F2B5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4C5DB5AE" w:rsidR="002F3726" w:rsidRPr="002F3726" w:rsidRDefault="002F3726" w:rsidP="002F3726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F3726">
              <w:rPr>
                <w:rFonts w:cstheme="minorHAnsi"/>
                <w:color w:val="000000"/>
                <w:sz w:val="18"/>
                <w:szCs w:val="18"/>
              </w:rPr>
              <w:t>W trakcie obowiązywania gwarancji wymiana wszelkich części eksploatacyjnych oraz realizacja przeglądów technicznych zgodnie z zaleceniami producenta po stronie wykonawcy</w:t>
            </w:r>
          </w:p>
        </w:tc>
        <w:tc>
          <w:tcPr>
            <w:tcW w:w="1362" w:type="dxa"/>
          </w:tcPr>
          <w:p w14:paraId="446763D6" w14:textId="13143CCB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6E333ECA" w:rsidR="002F3726" w:rsidRPr="002F3726" w:rsidRDefault="002F3726" w:rsidP="002F3726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2F3726">
              <w:rPr>
                <w:rFonts w:cstheme="minorHAnsi"/>
                <w:sz w:val="18"/>
                <w:szCs w:val="18"/>
              </w:rPr>
              <w:t>System operacyjny Windows 10 lub nowszy, lub równoważny</w:t>
            </w:r>
          </w:p>
        </w:tc>
        <w:tc>
          <w:tcPr>
            <w:tcW w:w="1362" w:type="dxa"/>
          </w:tcPr>
          <w:p w14:paraId="26E510B9" w14:textId="0A6D01A1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010A230A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Wersja oprogramowania min. 2024 rok</w:t>
            </w:r>
          </w:p>
        </w:tc>
        <w:tc>
          <w:tcPr>
            <w:tcW w:w="1362" w:type="dxa"/>
          </w:tcPr>
          <w:p w14:paraId="61A168F0" w14:textId="12E434B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4392A1C" w14:textId="77777777" w:rsidR="002F3726" w:rsidRPr="002F3726" w:rsidRDefault="002F3726" w:rsidP="002F3726">
            <w:pPr>
              <w:snapToGrid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Wyrób zgodny z ustawą z dnia 07.04.2022 r. o wyrobach medycznych (t.j. Dz. U. z 2022 r., poz. 974).</w:t>
            </w:r>
          </w:p>
          <w:p w14:paraId="75EA9BAF" w14:textId="50116E14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Przedmiot zamówienia spełnia wymogi i wytworzony zgodnie z obowiązującymi przepisami prawa, wymaganiami i normami mającymi zastosowanie do danego wyrobu</w:t>
            </w:r>
          </w:p>
        </w:tc>
        <w:tc>
          <w:tcPr>
            <w:tcW w:w="1362" w:type="dxa"/>
          </w:tcPr>
          <w:p w14:paraId="44637C57" w14:textId="57C6FEEF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1AFBED4E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Aparat wyposażony w cztery koła z możliwością blokowania</w:t>
            </w:r>
          </w:p>
        </w:tc>
        <w:tc>
          <w:tcPr>
            <w:tcW w:w="1362" w:type="dxa"/>
          </w:tcPr>
          <w:p w14:paraId="588A0E01" w14:textId="082F0858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6EC964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wykonywania pomiarów</w:t>
            </w:r>
          </w:p>
        </w:tc>
        <w:tc>
          <w:tcPr>
            <w:tcW w:w="1362" w:type="dxa"/>
          </w:tcPr>
          <w:p w14:paraId="0F181F12" w14:textId="0F5FD291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078C9B8E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Wyrób posiada znak zgodności CE oraz deklarację zgodności</w:t>
            </w:r>
          </w:p>
        </w:tc>
        <w:tc>
          <w:tcPr>
            <w:tcW w:w="1362" w:type="dxa"/>
          </w:tcPr>
          <w:p w14:paraId="1D575D9C" w14:textId="6A1DB9CC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065FAAF9" w14:textId="77777777" w:rsidTr="00625552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652A3AB4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Min. 12- bitowy przetwornik z systemem cyfrowego formownia wiązki ultradźwiękowej</w:t>
            </w:r>
          </w:p>
        </w:tc>
        <w:tc>
          <w:tcPr>
            <w:tcW w:w="1362" w:type="dxa"/>
          </w:tcPr>
          <w:p w14:paraId="07B5F918" w14:textId="116DBEFF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6CF7983" w14:textId="77777777" w:rsidTr="00625552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4545BE2C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procesor min </w:t>
            </w:r>
            <w:proofErr w:type="spellStart"/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>intel</w:t>
            </w:r>
            <w:proofErr w:type="spellEnd"/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 i5 2,4 GHz, karta graficzna min NIVIDA </w:t>
            </w:r>
            <w:proofErr w:type="spellStart"/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>GeForce</w:t>
            </w:r>
            <w:proofErr w:type="spellEnd"/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 GTX 1650 4GB RAM DDR4 lub równoważne</w:t>
            </w:r>
          </w:p>
        </w:tc>
        <w:tc>
          <w:tcPr>
            <w:tcW w:w="1362" w:type="dxa"/>
          </w:tcPr>
          <w:p w14:paraId="00C08B70" w14:textId="3A45081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75CE798C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Liczba kanałów cyfrowych min. 8 250 000</w:t>
            </w:r>
          </w:p>
        </w:tc>
        <w:tc>
          <w:tcPr>
            <w:tcW w:w="1362" w:type="dxa"/>
          </w:tcPr>
          <w:p w14:paraId="499A094B" w14:textId="055430D4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35FBF47E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Liczba kanałów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Tx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Rx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powyżej 127</w:t>
            </w:r>
          </w:p>
        </w:tc>
        <w:tc>
          <w:tcPr>
            <w:tcW w:w="1362" w:type="dxa"/>
          </w:tcPr>
          <w:p w14:paraId="14CBBD59" w14:textId="09E1D9A9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1CE28187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Dynamika systemu min. 370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362" w:type="dxa"/>
          </w:tcPr>
          <w:p w14:paraId="0604CD03" w14:textId="3867D50D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39A497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0439A88C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Monitor kolorowy LED o przekątnej ekranu min. 21” i rozdzielczości min. 1920 x1080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px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>, umieszczony na ruchomym ramieniu umożlwiającym pochył monitora i obrót</w:t>
            </w:r>
          </w:p>
        </w:tc>
        <w:tc>
          <w:tcPr>
            <w:tcW w:w="1362" w:type="dxa"/>
          </w:tcPr>
          <w:p w14:paraId="600484F2" w14:textId="02653775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2F1B0290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Panel dotykowy o przekątnej min. 12” z możliwością wyświetlania obrazu 4D i obracania bryły za pomocą gestów</w:t>
            </w:r>
          </w:p>
        </w:tc>
        <w:tc>
          <w:tcPr>
            <w:tcW w:w="1362" w:type="dxa"/>
          </w:tcPr>
          <w:p w14:paraId="401B1A03" w14:textId="000D2DEB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9D7A088" w14:textId="7D8312BE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Aparat wyposażony w min. 3 aktywne porty do podłączania głowic z możliwością rozbudowy o 4 port</w:t>
            </w:r>
          </w:p>
        </w:tc>
        <w:tc>
          <w:tcPr>
            <w:tcW w:w="1362" w:type="dxa"/>
          </w:tcPr>
          <w:p w14:paraId="1036765F" w14:textId="14A73C82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3BB1DC" w14:textId="5DD14B17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osobnej regulacji obrazowania monitora (jasność/kontrast) bez wchodzenia w ustawienia systemowe ultrasonografu.</w:t>
            </w:r>
          </w:p>
        </w:tc>
        <w:tc>
          <w:tcPr>
            <w:tcW w:w="1362" w:type="dxa"/>
          </w:tcPr>
          <w:p w14:paraId="2F230E47" w14:textId="6EC9112C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01A6C48D" w:rsidR="002F3726" w:rsidRPr="002F3726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Klawiatura cyfrowa dostępna z poziomu ekranu dotykowego i klawiatura fizyczna wysuwana spod pulpitu aparatu.</w:t>
            </w:r>
          </w:p>
        </w:tc>
        <w:tc>
          <w:tcPr>
            <w:tcW w:w="1362" w:type="dxa"/>
          </w:tcPr>
          <w:p w14:paraId="6D658E01" w14:textId="32A4BEE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21C175E2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Cyfrowa regulacja TGC i LGC z min. 8 strefami, dostępna z poziomu panelu dotykowego (brak fizycznych suwaków) z możliwością zapamiętywania min. 5 ustawień</w:t>
            </w:r>
          </w:p>
        </w:tc>
        <w:tc>
          <w:tcPr>
            <w:tcW w:w="1362" w:type="dxa"/>
          </w:tcPr>
          <w:p w14:paraId="5774581F" w14:textId="753D8EF1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0A0371" w14:textId="09208CA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Aparat wyposażony w fabrycznie wbudowany systemowy dysk twardy wykonany w technologii SSD o pojemności powyżej 500 GB z możliwością rozbudowy do 1TB</w:t>
            </w:r>
          </w:p>
        </w:tc>
        <w:tc>
          <w:tcPr>
            <w:tcW w:w="1362" w:type="dxa"/>
          </w:tcPr>
          <w:p w14:paraId="4332E50F" w14:textId="55A1B5A0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3FEC77CB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zaprogramowania min. 2 funkcji pod jednym wybranym klawiszem funkcyjnym</w:t>
            </w:r>
          </w:p>
        </w:tc>
        <w:tc>
          <w:tcPr>
            <w:tcW w:w="1362" w:type="dxa"/>
          </w:tcPr>
          <w:p w14:paraId="0468B3A2" w14:textId="37C1A18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70ACAE0B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Pamięć dynamiczna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cine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min. 85 000 obrazów</w:t>
            </w:r>
          </w:p>
        </w:tc>
        <w:tc>
          <w:tcPr>
            <w:tcW w:w="1362" w:type="dxa"/>
          </w:tcPr>
          <w:p w14:paraId="63D1E0DC" w14:textId="1A5F83A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C4C7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62D8D97A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Zakres częstotliwości pracy min 1-22 MHz (wyznaczany możliwymi do podłączenia głowicami dostępnymi w dniu składania oferty)</w:t>
            </w:r>
          </w:p>
        </w:tc>
        <w:tc>
          <w:tcPr>
            <w:tcW w:w="1362" w:type="dxa"/>
          </w:tcPr>
          <w:p w14:paraId="2379E343" w14:textId="5D4B5B70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34DF1847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Obrazowanie wieloczęstotliwościowe wykorzystujące technologię obrazowania na kilku częstotliwościach  jednocześnie</w:t>
            </w:r>
          </w:p>
        </w:tc>
        <w:tc>
          <w:tcPr>
            <w:tcW w:w="1362" w:type="dxa"/>
          </w:tcPr>
          <w:p w14:paraId="6F07C236" w14:textId="2EFFBE7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0BAAE13B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Oprogramowanie służące do szczegółowego obrazowania drobnych obiektów, umożliwiające dokładną wizualizację włókien mięśniowych, przyczepów, ścięgien lub innych struktur anatomicznych. Oprogramowanie dostępne na głowicach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convex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oraz linia.</w:t>
            </w:r>
          </w:p>
        </w:tc>
        <w:tc>
          <w:tcPr>
            <w:tcW w:w="1362" w:type="dxa"/>
          </w:tcPr>
          <w:p w14:paraId="7A260626" w14:textId="243BA358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54988962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</w:rPr>
              <w:t>Funkcja obrazowania, która potrafi wykorzystać pełne dostępne pasmo częstotliwości na głowicy – opcja wyłączenia i włączenia funkcji możliwa przy pomocy jednego przycisku.</w:t>
            </w:r>
          </w:p>
        </w:tc>
        <w:tc>
          <w:tcPr>
            <w:tcW w:w="1362" w:type="dxa"/>
          </w:tcPr>
          <w:p w14:paraId="04D773AC" w14:textId="1EF629F5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4E6DA7E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Wysokoczuły dwukierunkowy Power Doppler- przepływy oznaczone dwoma kolorami</w:t>
            </w:r>
          </w:p>
        </w:tc>
        <w:tc>
          <w:tcPr>
            <w:tcW w:w="1362" w:type="dxa"/>
          </w:tcPr>
          <w:p w14:paraId="1ED0CFE9" w14:textId="64B45E50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C4EF0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2ECA7536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Głębokość obrazowania  na oferowanej głowicy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convex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powyżej 50 cm</w:t>
            </w:r>
          </w:p>
        </w:tc>
        <w:tc>
          <w:tcPr>
            <w:tcW w:w="1362" w:type="dxa"/>
          </w:tcPr>
          <w:p w14:paraId="278B8A81" w14:textId="769319BF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0A672BC1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</w:rPr>
              <w:t>Wielkość bramki Dopplerowskiej– min. 0,5 - 23,0 mm</w:t>
            </w:r>
          </w:p>
        </w:tc>
        <w:tc>
          <w:tcPr>
            <w:tcW w:w="1362" w:type="dxa"/>
          </w:tcPr>
          <w:p w14:paraId="6759129D" w14:textId="044FA9C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10CD01D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</w:rPr>
              <w:t>Zakres prędkości Dopplera Pulsacyjnego  dla zerowego kąta min +/- 11m/s</w:t>
            </w:r>
          </w:p>
        </w:tc>
        <w:tc>
          <w:tcPr>
            <w:tcW w:w="1362" w:type="dxa"/>
          </w:tcPr>
          <w:p w14:paraId="6ADA0458" w14:textId="7F31E939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7330DDF3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2F3726">
              <w:rPr>
                <w:rFonts w:cstheme="minorHAnsi"/>
                <w:sz w:val="18"/>
                <w:szCs w:val="18"/>
              </w:rPr>
              <w:t>Frame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rate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2D min 4000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Hz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, PRF dla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color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doppler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min 0.05- 25 KHz, PRF dla CW Doppler 1,75 - 52 KHz</w:t>
            </w:r>
          </w:p>
        </w:tc>
        <w:tc>
          <w:tcPr>
            <w:tcW w:w="1362" w:type="dxa"/>
          </w:tcPr>
          <w:p w14:paraId="00F4E31E" w14:textId="38CD220C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34F9F99C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regulacji wielkości wyświetlanego obrazu diagnostycznego w czasie rzeczywistym bez użycia funkcji Zoom, możliwość regulacji wzmocnienia obrazu w czasie rzeczywistym i po zamrożeniu min 18x</w:t>
            </w:r>
          </w:p>
        </w:tc>
        <w:tc>
          <w:tcPr>
            <w:tcW w:w="1362" w:type="dxa"/>
          </w:tcPr>
          <w:p w14:paraId="7766E467" w14:textId="30A00765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4321B03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Ilość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presetów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dla jednej głowicy min 30</w:t>
            </w:r>
          </w:p>
        </w:tc>
        <w:tc>
          <w:tcPr>
            <w:tcW w:w="1362" w:type="dxa"/>
          </w:tcPr>
          <w:p w14:paraId="52B31025" w14:textId="064869CA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7EE3C16A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Automatyczna optymalizacja obrazu dla trybu 2D,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Color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Doppler,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Pulse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Wave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Doppler, uruchamiana za pomocą jednego przycisku.</w:t>
            </w:r>
          </w:p>
        </w:tc>
        <w:tc>
          <w:tcPr>
            <w:tcW w:w="1362" w:type="dxa"/>
          </w:tcPr>
          <w:p w14:paraId="45E3F3E9" w14:textId="230F116C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012BD5C5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Obrazowanie w układzie wiązek ultradźwięków wysyłanych pod wieloma kątami i z różnymi częstotliwościami (tzw. skrzyżowane ultradźwięki) – min 7 kątów i 4 ustawienia</w:t>
            </w:r>
          </w:p>
        </w:tc>
        <w:tc>
          <w:tcPr>
            <w:tcW w:w="1362" w:type="dxa"/>
          </w:tcPr>
          <w:p w14:paraId="7AD857E8" w14:textId="141C2811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6DBAC0DD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Funkcja przestrzennej lokalizacji toru biopsyjnego, dla najdokładniejszej metody wykonywania biopsji</w:t>
            </w:r>
          </w:p>
        </w:tc>
        <w:tc>
          <w:tcPr>
            <w:tcW w:w="1362" w:type="dxa"/>
          </w:tcPr>
          <w:p w14:paraId="7E4B7E11" w14:textId="1739C0C3" w:rsidR="002F3726" w:rsidRPr="00126CB7" w:rsidRDefault="002F3726" w:rsidP="002F372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9940E3E" w14:textId="1AB75B15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Oprogramowanie do badań min: brzusznych, ginekologicznych, położniczych,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mięśniowoszkieletowe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, położnicze, pediatrycznych, małych narządów w tym piersi,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transkranialne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>, urologicznych, naczyniowych, neonatologicznych</w:t>
            </w:r>
          </w:p>
        </w:tc>
        <w:tc>
          <w:tcPr>
            <w:tcW w:w="1362" w:type="dxa"/>
          </w:tcPr>
          <w:p w14:paraId="4FF34C7F" w14:textId="1DA4AF3D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CA7429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07F47C90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Automatyczne pomiary: HC, BPD, AC, FL ,HUM, AF I,CRL, NT + OFD,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Vp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>, CEREB,CM</w:t>
            </w:r>
          </w:p>
        </w:tc>
        <w:tc>
          <w:tcPr>
            <w:tcW w:w="1362" w:type="dxa"/>
          </w:tcPr>
          <w:p w14:paraId="3476A26B" w14:textId="51E38C0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8A05EC3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2993DE8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E8C40C" w14:textId="4D3A7A1E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Funkcja ukrycia danych pacjenta przy archiwizacji na zewnętrzne nośniki</w:t>
            </w:r>
          </w:p>
        </w:tc>
        <w:tc>
          <w:tcPr>
            <w:tcW w:w="1362" w:type="dxa"/>
          </w:tcPr>
          <w:p w14:paraId="5BB5E73C" w14:textId="2180C736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74D1C5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FA8CCE6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0F95344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FC264E" w14:textId="5A39B28B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wykreowania własnej formuły obliczeniowej</w:t>
            </w:r>
          </w:p>
        </w:tc>
        <w:tc>
          <w:tcPr>
            <w:tcW w:w="1362" w:type="dxa"/>
          </w:tcPr>
          <w:p w14:paraId="3F564691" w14:textId="6467191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DE0669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053CF8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2C1302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8E1ED0C" w14:textId="370E2851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Otwarty Moduł komunikacji DICOM 3,0 do przesyłania obrazów i danych, min. klasy DICOM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print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store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worklist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>. Możliwość eksportu obrazów na nośnik USB.</w:t>
            </w:r>
          </w:p>
        </w:tc>
        <w:tc>
          <w:tcPr>
            <w:tcW w:w="1362" w:type="dxa"/>
          </w:tcPr>
          <w:p w14:paraId="7E4FBD79" w14:textId="623A633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424BC2C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B9A760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0C6A94E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5A13AB" w14:textId="2C02AE89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</w:rPr>
              <w:t>Aparat wyposażony w min. 4 porty USB (min. 2 porty wykonane w technologii 3.0) z czego min. 2 umiejscowione na pulpicie aparatu</w:t>
            </w:r>
          </w:p>
        </w:tc>
        <w:tc>
          <w:tcPr>
            <w:tcW w:w="1362" w:type="dxa"/>
          </w:tcPr>
          <w:p w14:paraId="6AB1442F" w14:textId="74FD295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D91C0B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3BBFA9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732265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4FB7207" w14:textId="42A02B59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Min. 1x HDMI obsługujące przesyłanie obrazu o rozdzielczości min 1920x1080 </w:t>
            </w:r>
            <w:proofErr w:type="spellStart"/>
            <w:r w:rsidRPr="002F3726">
              <w:rPr>
                <w:rFonts w:eastAsia="Times New Roman" w:cstheme="minorHAnsi"/>
                <w:sz w:val="18"/>
                <w:szCs w:val="18"/>
                <w:lang w:eastAsia="ar-SA"/>
              </w:rPr>
              <w:t>px</w:t>
            </w:r>
            <w:proofErr w:type="spellEnd"/>
          </w:p>
        </w:tc>
        <w:tc>
          <w:tcPr>
            <w:tcW w:w="1362" w:type="dxa"/>
          </w:tcPr>
          <w:p w14:paraId="7D5261C3" w14:textId="2F27F22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C7D7345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87ECF30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4599829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C2F13F8" w14:textId="7AB9225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powiększenia kursora pomiarowego na osobnym obrazie</w:t>
            </w:r>
          </w:p>
        </w:tc>
        <w:tc>
          <w:tcPr>
            <w:tcW w:w="1362" w:type="dxa"/>
          </w:tcPr>
          <w:p w14:paraId="551DD7FA" w14:textId="2A82A70E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4F36536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1EEDF9C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1BBDBD67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17C9F2" w14:textId="3C88DE9D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Specjalistyczne oprogramowanie do badań ginekologiczno-położniczych</w:t>
            </w:r>
          </w:p>
        </w:tc>
        <w:tc>
          <w:tcPr>
            <w:tcW w:w="1362" w:type="dxa"/>
          </w:tcPr>
          <w:p w14:paraId="00AB253B" w14:textId="714F7D7A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0BFF385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1B32BA3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DDA546B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E57A30" w14:textId="1229FAC0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2F3726">
              <w:rPr>
                <w:rFonts w:cstheme="minorHAnsi"/>
                <w:sz w:val="18"/>
                <w:szCs w:val="18"/>
              </w:rPr>
              <w:t>Videoprinter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czarno biały do zdjęć i raportów</w:t>
            </w:r>
          </w:p>
        </w:tc>
        <w:tc>
          <w:tcPr>
            <w:tcW w:w="1362" w:type="dxa"/>
          </w:tcPr>
          <w:p w14:paraId="5D8D843D" w14:textId="118DB6C5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16FB4B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DAAF82C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68FEBA2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A4F4CBD" w14:textId="67E5DEC4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min. 5-stopniowe powiększenia obrazu zamrożonego</w:t>
            </w:r>
          </w:p>
        </w:tc>
        <w:tc>
          <w:tcPr>
            <w:tcW w:w="1362" w:type="dxa"/>
          </w:tcPr>
          <w:p w14:paraId="2F3FD2EA" w14:textId="04A96A61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E8B3632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04D2FBD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B3654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A41FBB5" w14:textId="2B391845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2F3726">
              <w:rPr>
                <w:rFonts w:cstheme="minorHAnsi"/>
                <w:sz w:val="18"/>
                <w:szCs w:val="18"/>
              </w:rPr>
              <w:t>Pseudotrójwymiarowy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tryb wizualizacji przepływu krwi, służący do intuicyjnej pomocy zrozumienia struktury przepływu krwi i małych naczyń krwionośnych</w:t>
            </w:r>
          </w:p>
        </w:tc>
        <w:tc>
          <w:tcPr>
            <w:tcW w:w="1362" w:type="dxa"/>
          </w:tcPr>
          <w:p w14:paraId="00624C90" w14:textId="7262B14D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1FE2D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BEA3ABC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D7B5257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12B1F0" w14:textId="5EE984C0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Oprogramowanie do wizualizacji bardzo wolnych i mikro przepływów, inne niż Power Doppler i Power Doppler kierunkowy, metoda dopplerowska</w:t>
            </w:r>
          </w:p>
        </w:tc>
        <w:tc>
          <w:tcPr>
            <w:tcW w:w="1362" w:type="dxa"/>
          </w:tcPr>
          <w:p w14:paraId="3B413854" w14:textId="4F38BB4D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01AB6F8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07B554C3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DDA8718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37D7C95" w14:textId="0FE50B4E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proofErr w:type="spellStart"/>
            <w:r w:rsidRPr="002F3726">
              <w:rPr>
                <w:rFonts w:cstheme="minorHAnsi"/>
                <w:sz w:val="18"/>
                <w:szCs w:val="18"/>
              </w:rPr>
              <w:t>Elastografia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fali poprzecznej wraz ze wskaźnikiem wykonania poprawności i powtarzalności badania,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elastografia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fali poprzecznej mapowanej kolorem wraz ze wskaźnikiem wykonania poprawności i powtarzalności badania</w:t>
            </w:r>
          </w:p>
        </w:tc>
        <w:tc>
          <w:tcPr>
            <w:tcW w:w="1362" w:type="dxa"/>
          </w:tcPr>
          <w:p w14:paraId="10214A4E" w14:textId="4E765B34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82C5492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30C33C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174AFE5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48CD509" w14:textId="5BAB8BDA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Możliwość rozbudowy o fabrycznie wbudowane zasilanie bateryjne o pojemności min. 6900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mAh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umożliwiające nieprzerwaną pracę po zaniku zasilania sieciowego przez min.70 minut</w:t>
            </w:r>
          </w:p>
        </w:tc>
        <w:tc>
          <w:tcPr>
            <w:tcW w:w="1362" w:type="dxa"/>
          </w:tcPr>
          <w:p w14:paraId="49D58306" w14:textId="2D95B8C0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106555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A64FD5D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AB3B03E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7D1BB6" w14:textId="13B83B82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rozbudowy o oprogramowanie do automatycznej detekcji nerwów w czasie rzeczywistym</w:t>
            </w:r>
          </w:p>
        </w:tc>
        <w:tc>
          <w:tcPr>
            <w:tcW w:w="1362" w:type="dxa"/>
          </w:tcPr>
          <w:p w14:paraId="7C9CB8C8" w14:textId="63DD75F0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369BC2E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2F606B0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F8319F0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870D97" w14:textId="44122F56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  <w:lang w:eastAsia="ar-SA"/>
              </w:rPr>
              <w:t>Dedykowana funkcja oprogramowania do badania piersi oraz tarczycy w trybie B-</w:t>
            </w:r>
            <w:proofErr w:type="spellStart"/>
            <w:r w:rsidRPr="002F3726">
              <w:rPr>
                <w:rFonts w:cstheme="minorHAnsi"/>
                <w:sz w:val="18"/>
                <w:szCs w:val="18"/>
                <w:lang w:eastAsia="ar-SA"/>
              </w:rPr>
              <w:t>Mode</w:t>
            </w:r>
            <w:proofErr w:type="spellEnd"/>
            <w:r w:rsidRPr="002F3726">
              <w:rPr>
                <w:rFonts w:cstheme="minorHAnsi"/>
                <w:sz w:val="18"/>
                <w:szCs w:val="18"/>
                <w:lang w:eastAsia="ar-SA"/>
              </w:rPr>
              <w:t>, umożliwiająca analizę morfologiczną z automatycznym oraz półautomatycznym obrysem ewentualnych zmian nowotworowych, możliwością klasyfikacji nowotworowej ze skalą BI-RADS (piersi)/ TI-RADS (tarczyca) oraz szereg funkcjonalności m.in. do kilku proponowanych obrysów zmiany nowotworowej, uwidocznionych na panelu dotykowym oraz dedykowany raport z badania piersi- dostępne 2 metody klasyfikacji piersi BI-RADS 2003/ BI-RADS 2013</w:t>
            </w:r>
          </w:p>
        </w:tc>
        <w:tc>
          <w:tcPr>
            <w:tcW w:w="1362" w:type="dxa"/>
          </w:tcPr>
          <w:p w14:paraId="3F212802" w14:textId="4202705F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6089982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8ACF6A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560A564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7B5D2B5" w14:textId="3274E9B4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</w:rPr>
              <w:t xml:space="preserve">Obrazowanie </w:t>
            </w:r>
            <w:proofErr w:type="spellStart"/>
            <w:r w:rsidRPr="002F3726">
              <w:rPr>
                <w:rFonts w:eastAsia="Times New Roman" w:cstheme="minorHAnsi"/>
                <w:sz w:val="18"/>
                <w:szCs w:val="18"/>
              </w:rPr>
              <w:t>elastograficzne</w:t>
            </w:r>
            <w:proofErr w:type="spellEnd"/>
            <w:r w:rsidRPr="002F3726">
              <w:rPr>
                <w:rFonts w:eastAsia="Times New Roman" w:cstheme="minorHAnsi"/>
                <w:sz w:val="18"/>
                <w:szCs w:val="18"/>
              </w:rPr>
              <w:t xml:space="preserve"> w formacie pojedynczego ekranu oraz na obrazie podzielonym na dwa pola ze wskaźnikiem ucisku oraz określeniem za pomocą map kolorów wielkości i lokalizacji.</w:t>
            </w:r>
          </w:p>
        </w:tc>
        <w:tc>
          <w:tcPr>
            <w:tcW w:w="1362" w:type="dxa"/>
          </w:tcPr>
          <w:p w14:paraId="05613A61" w14:textId="729DD3D6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E095FCB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1972BEA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3218802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86B8F64" w14:textId="242B5E14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rozbudowy o funkcję automatycznego pomiaru kompleksu IMT</w:t>
            </w:r>
          </w:p>
        </w:tc>
        <w:tc>
          <w:tcPr>
            <w:tcW w:w="1362" w:type="dxa"/>
          </w:tcPr>
          <w:p w14:paraId="4168C0ED" w14:textId="2BD4A517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BE1684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14B85D6D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340BDA0B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EC4DAB1" w14:textId="77777777" w:rsidR="002F3726" w:rsidRPr="002F3726" w:rsidRDefault="002F3726" w:rsidP="002F3726">
            <w:pPr>
              <w:snapToGrid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rozbudowy o moduł umożliwiający bezprzewodowe przesyłanie obrazów na telefony i tablety za pomocą sieci WIFI z wykorzystaniem kodu QR</w:t>
            </w:r>
          </w:p>
          <w:p w14:paraId="45B89D61" w14:textId="77777777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567A73B8" w14:textId="17CE3003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2B63FBF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196F3C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D195D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E72E43E" w14:textId="014FC137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rozbudowy o oprogramowanie umożliwiające strumieniowe i sieciowe przesyłanie obrazów diagnostycznych wraz z dźwiękiem na komputery, tablety znajdujące się w innych placówkach w celu współpracy/konsultacji online.</w:t>
            </w:r>
          </w:p>
        </w:tc>
        <w:tc>
          <w:tcPr>
            <w:tcW w:w="1362" w:type="dxa"/>
          </w:tcPr>
          <w:p w14:paraId="48AB0819" w14:textId="5C148F99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4627E5F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7C18E7E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7E774B4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74D9C8" w14:textId="7553936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eastAsia="Times New Roman" w:cstheme="minorHAnsi"/>
                <w:sz w:val="18"/>
                <w:szCs w:val="18"/>
              </w:rPr>
              <w:t>Możliwość rozbudowy o automatyczne badanie według IOTA ADNEX</w:t>
            </w:r>
          </w:p>
        </w:tc>
        <w:tc>
          <w:tcPr>
            <w:tcW w:w="1362" w:type="dxa"/>
          </w:tcPr>
          <w:p w14:paraId="1ED3B6EF" w14:textId="1BD5B661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1DAA3E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546345FB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3A03E3A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B5A2D9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Głowica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Convex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, szerokopasmowa, wykonana w technologii Single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Crystal</w:t>
            </w:r>
            <w:proofErr w:type="spellEnd"/>
          </w:p>
          <w:p w14:paraId="203523EB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Zakres częstotliwości pracy obejmujący 2-7 MHz+/-2MHz</w:t>
            </w:r>
          </w:p>
          <w:p w14:paraId="31AFB3FB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Liczba elementów powyżej 190</w:t>
            </w:r>
          </w:p>
          <w:p w14:paraId="3C987435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Kąt skanowania obejmujący 100 stopni</w:t>
            </w:r>
          </w:p>
          <w:p w14:paraId="3FAEEECB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Promień krzywizny głowicy powyżej 56mm</w:t>
            </w:r>
          </w:p>
          <w:p w14:paraId="350BBDE9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Obrazowanie harmoniczne</w:t>
            </w:r>
          </w:p>
          <w:p w14:paraId="65803818" w14:textId="1E815728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362" w:type="dxa"/>
          </w:tcPr>
          <w:p w14:paraId="02F4E8D5" w14:textId="70C259E3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94ED61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4E8BB93D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D75A3FA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D4CBD2" w14:textId="77777777" w:rsidR="002F3726" w:rsidRPr="002F3726" w:rsidRDefault="002F3726" w:rsidP="002F3726">
            <w:pPr>
              <w:pStyle w:val="NoSpacing1"/>
              <w:rPr>
                <w:rFonts w:asciiTheme="minorHAnsi" w:hAnsiTheme="minorHAnsi" w:cstheme="minorHAnsi"/>
                <w:sz w:val="18"/>
                <w:szCs w:val="18"/>
              </w:rPr>
            </w:pPr>
            <w:r w:rsidRPr="002F3726">
              <w:rPr>
                <w:rFonts w:asciiTheme="minorHAnsi" w:hAnsiTheme="minorHAnsi" w:cstheme="minorHAnsi"/>
                <w:sz w:val="18"/>
                <w:szCs w:val="18"/>
              </w:rPr>
              <w:t>Głowica Liniowa, szerokopasmowa</w:t>
            </w:r>
          </w:p>
          <w:p w14:paraId="429BE299" w14:textId="77777777" w:rsidR="002F3726" w:rsidRPr="002F3726" w:rsidRDefault="002F3726" w:rsidP="002F3726">
            <w:pPr>
              <w:pStyle w:val="NoSpacing1"/>
              <w:rPr>
                <w:rFonts w:asciiTheme="minorHAnsi" w:hAnsiTheme="minorHAnsi" w:cstheme="minorHAnsi"/>
                <w:sz w:val="18"/>
                <w:szCs w:val="18"/>
              </w:rPr>
            </w:pPr>
            <w:r w:rsidRPr="002F3726">
              <w:rPr>
                <w:rFonts w:asciiTheme="minorHAnsi" w:hAnsiTheme="minorHAnsi" w:cstheme="minorHAnsi"/>
                <w:sz w:val="18"/>
                <w:szCs w:val="18"/>
              </w:rPr>
              <w:t>Zakres częstotliwości pracy obejmujący 3-14 MHz</w:t>
            </w:r>
          </w:p>
          <w:p w14:paraId="7150E0F8" w14:textId="77777777" w:rsidR="002F3726" w:rsidRPr="002F3726" w:rsidRDefault="002F3726" w:rsidP="002F3726">
            <w:pPr>
              <w:pStyle w:val="NoSpacing1"/>
              <w:rPr>
                <w:rFonts w:asciiTheme="minorHAnsi" w:hAnsiTheme="minorHAnsi" w:cstheme="minorHAnsi"/>
                <w:sz w:val="18"/>
                <w:szCs w:val="18"/>
              </w:rPr>
            </w:pPr>
            <w:r w:rsidRPr="002F3726">
              <w:rPr>
                <w:rFonts w:asciiTheme="minorHAnsi" w:hAnsiTheme="minorHAnsi" w:cstheme="minorHAnsi"/>
                <w:sz w:val="18"/>
                <w:szCs w:val="18"/>
              </w:rPr>
              <w:t>Liczba elementów powyżej 255</w:t>
            </w:r>
          </w:p>
          <w:p w14:paraId="46D37EAF" w14:textId="77777777" w:rsidR="002F3726" w:rsidRPr="002F3726" w:rsidRDefault="002F3726" w:rsidP="002F3726">
            <w:pPr>
              <w:pStyle w:val="NoSpacing1"/>
              <w:rPr>
                <w:rFonts w:asciiTheme="minorHAnsi" w:hAnsiTheme="minorHAnsi" w:cstheme="minorHAnsi"/>
                <w:sz w:val="18"/>
                <w:szCs w:val="18"/>
              </w:rPr>
            </w:pPr>
            <w:r w:rsidRPr="002F3726">
              <w:rPr>
                <w:rFonts w:asciiTheme="minorHAnsi" w:hAnsiTheme="minorHAnsi" w:cstheme="minorHAnsi"/>
                <w:sz w:val="18"/>
                <w:szCs w:val="18"/>
              </w:rPr>
              <w:t>Pole skanowania obejmujące 50 mm</w:t>
            </w:r>
          </w:p>
          <w:p w14:paraId="3AAFCB54" w14:textId="77777777" w:rsidR="002F3726" w:rsidRPr="002F3726" w:rsidRDefault="002F3726" w:rsidP="002F3726">
            <w:pPr>
              <w:pStyle w:val="NoSpacing1"/>
              <w:rPr>
                <w:rFonts w:asciiTheme="minorHAnsi" w:hAnsiTheme="minorHAnsi" w:cstheme="minorHAnsi"/>
                <w:sz w:val="18"/>
                <w:szCs w:val="18"/>
              </w:rPr>
            </w:pPr>
            <w:r w:rsidRPr="002F3726">
              <w:rPr>
                <w:rFonts w:asciiTheme="minorHAnsi" w:hAnsiTheme="minorHAnsi" w:cstheme="minorHAnsi"/>
                <w:sz w:val="18"/>
                <w:szCs w:val="18"/>
              </w:rPr>
              <w:t>Obrazowanie harmoniczne</w:t>
            </w:r>
          </w:p>
          <w:p w14:paraId="152075AE" w14:textId="0518217F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362" w:type="dxa"/>
          </w:tcPr>
          <w:p w14:paraId="194F4F1B" w14:textId="6AFF5193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9A8FCF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2F63112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151821C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BCA648E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Możliwość rozbudowy o głowicę liniową, szerokopasmową, wykonaną w technologii Single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Crystal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>.</w:t>
            </w:r>
          </w:p>
          <w:p w14:paraId="3E804ADE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Zakres częstotliwości pracy obejmujący 2 – 12 MHz</w:t>
            </w:r>
          </w:p>
          <w:p w14:paraId="5AC4F1BA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Liczba elementów powyżej 190</w:t>
            </w:r>
          </w:p>
          <w:p w14:paraId="507A468F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Pole skanowania poniżej 45 mm</w:t>
            </w:r>
          </w:p>
          <w:p w14:paraId="7DF1BB8E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Obrazowanie harmoniczne</w:t>
            </w:r>
          </w:p>
          <w:p w14:paraId="5EF97178" w14:textId="3DB52E19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rozbudowy</w:t>
            </w:r>
          </w:p>
        </w:tc>
        <w:tc>
          <w:tcPr>
            <w:tcW w:w="1362" w:type="dxa"/>
          </w:tcPr>
          <w:p w14:paraId="2282E7D4" w14:textId="5FE954D5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30484B0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35D69400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F38715B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D609807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 xml:space="preserve">Głowica </w:t>
            </w:r>
            <w:proofErr w:type="spellStart"/>
            <w:r w:rsidRPr="002F3726">
              <w:rPr>
                <w:rFonts w:cstheme="minorHAnsi"/>
                <w:sz w:val="18"/>
                <w:szCs w:val="18"/>
              </w:rPr>
              <w:t>endowaginalna</w:t>
            </w:r>
            <w:proofErr w:type="spellEnd"/>
            <w:r w:rsidRPr="002F3726">
              <w:rPr>
                <w:rFonts w:cstheme="minorHAnsi"/>
                <w:sz w:val="18"/>
                <w:szCs w:val="18"/>
              </w:rPr>
              <w:t xml:space="preserve"> do badań ginekologiczno-położniczych:</w:t>
            </w:r>
          </w:p>
          <w:p w14:paraId="2DB52FEB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Zakres częstotliwości pracy obejmujący 2-11 MHz</w:t>
            </w:r>
          </w:p>
          <w:p w14:paraId="1AFC0917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Ilość elementów powyżej 127</w:t>
            </w:r>
          </w:p>
          <w:p w14:paraId="51F56C1B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lastRenderedPageBreak/>
              <w:t>Kąt skanowania obejmujący 205°</w:t>
            </w:r>
          </w:p>
          <w:p w14:paraId="4F411CDA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Promień krzywizny głowicy poniżej  11 mm</w:t>
            </w:r>
          </w:p>
          <w:p w14:paraId="0FFCB742" w14:textId="77777777" w:rsidR="002F3726" w:rsidRPr="002F3726" w:rsidRDefault="002F3726" w:rsidP="002F3726">
            <w:pPr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rozbudowy</w:t>
            </w:r>
          </w:p>
          <w:p w14:paraId="63619A88" w14:textId="6D0F0D34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zastosowania przystawki biopsyjnej</w:t>
            </w:r>
          </w:p>
        </w:tc>
        <w:tc>
          <w:tcPr>
            <w:tcW w:w="1362" w:type="dxa"/>
          </w:tcPr>
          <w:p w14:paraId="32723198" w14:textId="156866E4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559" w:type="dxa"/>
          </w:tcPr>
          <w:p w14:paraId="61E5540E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2F3726" w:rsidRPr="00E403C8" w14:paraId="6E088BCB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A8BFDB8" w14:textId="77777777" w:rsidR="002F3726" w:rsidRPr="00E403C8" w:rsidRDefault="002F3726" w:rsidP="002F372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915FF3" w14:textId="7894B99A" w:rsidR="002F3726" w:rsidRPr="002F3726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2F3726">
              <w:rPr>
                <w:rFonts w:cstheme="minorHAnsi"/>
                <w:sz w:val="18"/>
                <w:szCs w:val="18"/>
              </w:rPr>
              <w:t>Możliwość generowania raportów z badań</w:t>
            </w:r>
          </w:p>
        </w:tc>
        <w:tc>
          <w:tcPr>
            <w:tcW w:w="1362" w:type="dxa"/>
          </w:tcPr>
          <w:p w14:paraId="3F1ABA87" w14:textId="614007CD" w:rsidR="002F3726" w:rsidRPr="00126CB7" w:rsidRDefault="002F3726" w:rsidP="002F372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126CB7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F72B14B" w14:textId="77777777" w:rsidR="002F3726" w:rsidRPr="00E403C8" w:rsidRDefault="002F3726" w:rsidP="002F372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sectPr w:rsidR="008664B7" w:rsidRPr="00E403C8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26CB7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2F3726"/>
    <w:rsid w:val="003031E4"/>
    <w:rsid w:val="0031685B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3639F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12291"/>
    <w:rsid w:val="00B206B9"/>
    <w:rsid w:val="00B24B9E"/>
    <w:rsid w:val="00B26B43"/>
    <w:rsid w:val="00B37209"/>
    <w:rsid w:val="00B4259B"/>
    <w:rsid w:val="00B72DB3"/>
    <w:rsid w:val="00BA5261"/>
    <w:rsid w:val="00BB614E"/>
    <w:rsid w:val="00BE0BF1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23BC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126C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1394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5</cp:revision>
  <cp:lastPrinted>2023-08-02T05:24:00Z</cp:lastPrinted>
  <dcterms:created xsi:type="dcterms:W3CDTF">2024-11-19T12:38:00Z</dcterms:created>
  <dcterms:modified xsi:type="dcterms:W3CDTF">2024-11-20T07:31:00Z</dcterms:modified>
</cp:coreProperties>
</file>