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37933E50" w:rsidR="00454182" w:rsidRDefault="00CD6D48"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w:t>
            </w:r>
            <w:r w:rsidR="00A17094">
              <w:rPr>
                <w:rFonts w:ascii="Verdana" w:eastAsia="Times New Roman" w:hAnsi="Verdana" w:cs="Tahoma"/>
                <w:bCs/>
                <w:color w:val="auto"/>
                <w:szCs w:val="20"/>
              </w:rPr>
              <w:t>.271.</w:t>
            </w:r>
            <w:r w:rsidR="00455227">
              <w:rPr>
                <w:rFonts w:ascii="Verdana" w:eastAsia="Times New Roman" w:hAnsi="Verdana" w:cs="Tahoma"/>
                <w:bCs/>
                <w:color w:val="auto"/>
                <w:szCs w:val="20"/>
              </w:rPr>
              <w:t>84</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4554AB2C" w:rsidR="00454182" w:rsidRPr="00883E61" w:rsidRDefault="00454182" w:rsidP="000E5637">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C47828">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4F4EB679" w14:textId="1C20F507" w:rsidR="00454182" w:rsidRPr="00883E61" w:rsidRDefault="00454182" w:rsidP="00C62E00">
      <w:pPr>
        <w:tabs>
          <w:tab w:val="left" w:pos="567"/>
          <w:tab w:val="left" w:pos="1134"/>
        </w:tabs>
        <w:spacing w:after="0" w:line="240" w:lineRule="auto"/>
        <w:rPr>
          <w:rFonts w:ascii="Verdana" w:hAnsi="Verdana" w:cs="Tahoma"/>
          <w:color w:val="auto"/>
          <w:szCs w:val="20"/>
        </w:rPr>
      </w:pPr>
      <w:r w:rsidRPr="00883E61">
        <w:rPr>
          <w:rFonts w:ascii="Verdana" w:hAnsi="Verdana" w:cs="Tahoma"/>
          <w:b/>
          <w:bCs/>
          <w:color w:val="auto"/>
          <w:szCs w:val="20"/>
        </w:rPr>
        <w:t xml:space="preserve">na </w:t>
      </w:r>
      <w:bookmarkStart w:id="0" w:name="_Hlk174947497"/>
      <w:r w:rsidR="00BD03A1">
        <w:rPr>
          <w:rFonts w:ascii="Verdana" w:hAnsi="Verdana" w:cs="Tahoma"/>
          <w:b/>
          <w:bCs/>
          <w:color w:val="auto"/>
          <w:szCs w:val="20"/>
        </w:rPr>
        <w:t xml:space="preserve">dostawę </w:t>
      </w:r>
      <w:r w:rsidR="00455227" w:rsidRPr="00CE07C2">
        <w:rPr>
          <w:rFonts w:ascii="Verdana" w:eastAsia="Verdana" w:hAnsi="Verdana" w:cs="Times New Roman"/>
          <w:b/>
          <w:color w:val="000000"/>
        </w:rPr>
        <w:t xml:space="preserve">podstawowych związków chemicznych do zastosowań laboratoryjnych dla Grupy Badawczej Mechanizmów </w:t>
      </w:r>
      <w:proofErr w:type="spellStart"/>
      <w:r w:rsidR="00455227" w:rsidRPr="00CE07C2">
        <w:rPr>
          <w:rFonts w:ascii="Verdana" w:eastAsia="Verdana" w:hAnsi="Verdana" w:cs="Times New Roman"/>
          <w:b/>
          <w:color w:val="000000"/>
        </w:rPr>
        <w:t>Neurodegeneracji</w:t>
      </w:r>
      <w:proofErr w:type="spellEnd"/>
      <w:r w:rsidR="00455227" w:rsidRPr="00CE07C2">
        <w:rPr>
          <w:rFonts w:ascii="Verdana" w:eastAsia="Verdana" w:hAnsi="Verdana" w:cs="Times New Roman"/>
          <w:b/>
          <w:color w:val="000000"/>
        </w:rPr>
        <w:t xml:space="preserve"> na podstawie umowy ramowej</w:t>
      </w:r>
      <w:r w:rsidR="00C62E00" w:rsidRPr="00C62E00">
        <w:rPr>
          <w:rFonts w:ascii="Verdana" w:eastAsia="Verdana" w:hAnsi="Verdana" w:cs="Times New Roman"/>
          <w:b/>
          <w:color w:val="000000"/>
        </w:rPr>
        <w:t xml:space="preserve"> </w:t>
      </w:r>
      <w:bookmarkEnd w:id="0"/>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093BF34C"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00BD03A1">
        <w:rPr>
          <w:rFonts w:ascii="Verdana" w:hAnsi="Verdana" w:cs="Tahoma"/>
          <w:b/>
          <w:bCs/>
          <w:color w:val="auto"/>
        </w:rPr>
        <w:t>ć</w:t>
      </w:r>
      <w:r w:rsidRPr="39548CC5">
        <w:rPr>
          <w:rFonts w:ascii="Verdana" w:hAnsi="Verdana" w:cs="Tahoma"/>
          <w:b/>
          <w:bCs/>
          <w:color w:val="auto"/>
        </w:rPr>
        <w:t xml:space="preserve"> Badawcz</w:t>
      </w:r>
      <w:r w:rsidR="00BD03A1">
        <w:rPr>
          <w:rFonts w:ascii="Verdana" w:hAnsi="Verdana" w:cs="Tahoma"/>
          <w:b/>
          <w:bCs/>
          <w:color w:val="auto"/>
        </w:rPr>
        <w:t>a</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0DCCA0D2"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2A48E3">
        <w:rPr>
          <w:rFonts w:ascii="Verdana" w:hAnsi="Verdana" w:cs="Tahoma"/>
          <w:color w:val="auto"/>
        </w:rPr>
        <w:t>odczynników</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C47828">
        <w:rPr>
          <w:rFonts w:ascii="Verdana" w:hAnsi="Verdana" w:cs="Tahoma"/>
          <w:color w:val="auto"/>
        </w:rPr>
        <w:t xml:space="preserve">12 miesięcy </w:t>
      </w:r>
      <w:r w:rsidRPr="00C47828">
        <w:rPr>
          <w:rFonts w:ascii="Verdana" w:hAnsi="Verdana" w:cs="Tahoma"/>
          <w:color w:val="auto"/>
        </w:rPr>
        <w:t>od dnia zawarcia</w:t>
      </w:r>
      <w:r w:rsidRPr="00E47EE0">
        <w:rPr>
          <w:rFonts w:ascii="Verdana" w:hAnsi="Verdana" w:cs="Tahoma"/>
          <w:i/>
          <w:iCs/>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3D4EDF44"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C47828">
        <w:rPr>
          <w:rFonts w:ascii="Verdana" w:hAnsi="Verdana" w:cs="Tahoma"/>
          <w:color w:val="auto"/>
          <w:szCs w:val="20"/>
        </w:rPr>
        <w:lastRenderedPageBreak/>
        <w:t>materiałów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1"/>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lastRenderedPageBreak/>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w:t>
      </w:r>
      <w:r w:rsidRPr="00883E61">
        <w:rPr>
          <w:rFonts w:ascii="Verdana" w:hAnsi="Verdana" w:cs="Tahoma"/>
          <w:color w:val="auto"/>
          <w:szCs w:val="20"/>
        </w:rPr>
        <w:lastRenderedPageBreak/>
        <w:t xml:space="preserve">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38DE1D0F"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lastRenderedPageBreak/>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w:t>
      </w:r>
      <w:r w:rsidR="00E32DFF">
        <w:rPr>
          <w:rFonts w:ascii="Verdana" w:hAnsi="Verdana" w:cs="Tahoma"/>
          <w:snapToGrid w:val="0"/>
          <w:color w:val="auto"/>
          <w:szCs w:val="20"/>
        </w:rPr>
        <w:t>.</w:t>
      </w:r>
      <w:r w:rsidRPr="00685462">
        <w:rPr>
          <w:rFonts w:ascii="Verdana" w:hAnsi="Verdana" w:cs="Tahoma"/>
          <w:snapToGrid w:val="0"/>
          <w:color w:val="auto"/>
          <w:szCs w:val="20"/>
        </w:rPr>
        <w:t>. W przypadku gdy na jakimkolwiek etapie trwania Umowy Wykonawca będzie podlegał Wykluczeniu, w oparciu o którąkolwiek z wyżej wymienionych podstaw, Zamawiający jest uprawniony do rozwiązania Umowy w trybie natychmiastowym z winy Wykonawcy.</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lastRenderedPageBreak/>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23C21DDF"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056AB9">
        <w:rPr>
          <w:rFonts w:ascii="Verdana" w:hAnsi="Verdana" w:cs="Tahoma"/>
          <w:bCs/>
          <w:color w:val="auto"/>
          <w:sz w:val="20"/>
          <w:szCs w:val="20"/>
        </w:rPr>
        <w:t>7</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Wykonawca ma obowiązek monitorowania i pisemnego zawiadamiania Zamawiającego o wszelkich ryzykach związanych z realizacją Umowy, ze szczególnym uwzględnieniem ryzyka związanego z produkcją i dystrybucją oraz </w:t>
      </w:r>
      <w:r w:rsidRPr="00883E61">
        <w:rPr>
          <w:rFonts w:ascii="Verdana" w:hAnsi="Verdana" w:cs="Tahoma"/>
          <w:color w:val="auto"/>
          <w:sz w:val="20"/>
          <w:szCs w:val="20"/>
        </w:rPr>
        <w:lastRenderedPageBreak/>
        <w:t>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w:t>
      </w:r>
      <w:r w:rsidRPr="00883E61">
        <w:rPr>
          <w:rFonts w:ascii="Verdana" w:eastAsia="Cambria" w:hAnsi="Verdana" w:cs="Tahoma"/>
          <w:color w:val="auto"/>
          <w:szCs w:val="20"/>
          <w:lang w:eastAsia="ar-SA"/>
        </w:rPr>
        <w:lastRenderedPageBreak/>
        <w:t xml:space="preserve">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09628605" w:rsidR="00454182" w:rsidRPr="00883E61" w:rsidRDefault="000363D5" w:rsidP="2D1058EE">
      <w:pPr>
        <w:numPr>
          <w:ilvl w:val="0"/>
          <w:numId w:val="7"/>
        </w:numPr>
        <w:spacing w:after="0" w:line="276" w:lineRule="auto"/>
        <w:ind w:left="357" w:hanging="357"/>
        <w:rPr>
          <w:rFonts w:ascii="Verdana" w:hAnsi="Verdana" w:cs="Tahoma"/>
          <w:color w:val="auto"/>
        </w:rPr>
      </w:pPr>
      <w:r>
        <w:rPr>
          <w:rStyle w:val="ui-provider"/>
        </w:rPr>
        <w:t>"Do składania ustrukturyzowanych faktur elektronicznych stosuje się przepisy ustawy z dnia 09.11.2018 r. o elektronicznym fakturowaniu w zamówieniach publicznych, koncesjach na roboty budowlane lub usługi oraz partnerstwie publiczno-prywatnym. Wykonawca jest zobowiązany do wystawiania faktur wyłącznie w formie elektronicznej, na co Zamawiający jako odbiorca wyraża zgodę. Faktury należy przesyłać na adres Zamawiającego: e-faktury@port.lukasiewicz.gov.pl pod rygorem nierozpoczęcia biegu terminu, o którym mowa w §6 ust. 1 Umowy. Przesłanie faktury na inny adres e-mail niż wskazany powyżej lub w innej formie niż przewidziana powyżej będzie bezskuteczne</w:t>
      </w:r>
      <w:r w:rsidR="00454182" w:rsidRPr="2D1058EE">
        <w:rPr>
          <w:rFonts w:ascii="Verdana" w:eastAsiaTheme="minorEastAsia" w:hAnsi="Verdana"/>
          <w:color w:val="auto"/>
          <w:lang w:eastAsia="pl-PL"/>
        </w:rPr>
        <w:t>.</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lastRenderedPageBreak/>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w:t>
      </w:r>
      <w:r w:rsidRPr="00883E61">
        <w:rPr>
          <w:rFonts w:ascii="Verdana" w:hAnsi="Verdana" w:cs="Tahoma"/>
          <w:color w:val="auto"/>
          <w:szCs w:val="20"/>
        </w:rPr>
        <w:lastRenderedPageBreak/>
        <w:t xml:space="preserve">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Strony podejmą wszelkie starania celem zapewnienia, że członkowie ich zarządu, kadra kierownicza, pracownicy, podwykonawcy, wykonawcy i spółki zależne oraz </w:t>
      </w:r>
      <w:r w:rsidRPr="00883E61">
        <w:rPr>
          <w:rFonts w:ascii="Verdana" w:hAnsi="Verdana" w:cs="Tahoma"/>
          <w:color w:val="auto"/>
          <w:szCs w:val="20"/>
        </w:rPr>
        <w:lastRenderedPageBreak/>
        <w:t>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lastRenderedPageBreak/>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1D337FB1"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5BB66CCF" w14:textId="42D9FE79" w:rsidR="00F4247D" w:rsidRPr="0063758D" w:rsidRDefault="00F4247D" w:rsidP="00F4247D">
      <w:r>
        <w:t xml:space="preserve">4. </w:t>
      </w:r>
      <w:r w:rsidRPr="00F4247D">
        <w:t>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t>.</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03F8BC84"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5000" w:type="pct"/>
        <w:tblCellMar>
          <w:left w:w="70" w:type="dxa"/>
          <w:right w:w="70" w:type="dxa"/>
        </w:tblCellMar>
        <w:tblLook w:val="04A0" w:firstRow="1" w:lastRow="0" w:firstColumn="1" w:lastColumn="0" w:noHBand="0" w:noVBand="1"/>
      </w:tblPr>
      <w:tblGrid>
        <w:gridCol w:w="356"/>
        <w:gridCol w:w="959"/>
        <w:gridCol w:w="1169"/>
        <w:gridCol w:w="3963"/>
        <w:gridCol w:w="1129"/>
        <w:gridCol w:w="423"/>
        <w:gridCol w:w="953"/>
        <w:gridCol w:w="469"/>
        <w:gridCol w:w="562"/>
        <w:gridCol w:w="1247"/>
        <w:gridCol w:w="666"/>
        <w:gridCol w:w="1247"/>
      </w:tblGrid>
      <w:tr w:rsidR="00583628" w:rsidRPr="00583628" w14:paraId="5A24B2A8" w14:textId="77777777" w:rsidTr="00BC56B8">
        <w:trPr>
          <w:trHeight w:val="698"/>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1598" w:type="pct"/>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367" w:type="pct"/>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205" w:type="pct"/>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242" w:type="pct"/>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BC56B8">
        <w:trPr>
          <w:trHeight w:val="188"/>
        </w:trPr>
        <w:tc>
          <w:tcPr>
            <w:tcW w:w="126" w:type="pct"/>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456" w:type="pct"/>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6" w:type="pct"/>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98" w:type="pct"/>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84" w:type="pct"/>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25" w:type="pct"/>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67" w:type="pct"/>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05" w:type="pct"/>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2" w:type="pct"/>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0" w:type="pct"/>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BC56B8">
        <w:trPr>
          <w:trHeight w:val="188"/>
        </w:trPr>
        <w:tc>
          <w:tcPr>
            <w:tcW w:w="126" w:type="pct"/>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456" w:type="pct"/>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6" w:type="pct"/>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98" w:type="pct"/>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84" w:type="pct"/>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25" w:type="pct"/>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67" w:type="pct"/>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05" w:type="pct"/>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2" w:type="pct"/>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0" w:type="pct"/>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BC56B8">
        <w:trPr>
          <w:trHeight w:val="188"/>
        </w:trPr>
        <w:tc>
          <w:tcPr>
            <w:tcW w:w="126" w:type="pct"/>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456" w:type="pct"/>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6" w:type="pct"/>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98" w:type="pct"/>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84" w:type="pct"/>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25" w:type="pct"/>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67" w:type="pct"/>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05" w:type="pct"/>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2" w:type="pct"/>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0" w:type="pct"/>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0BC56B8">
        <w:trPr>
          <w:trHeight w:val="188"/>
        </w:trPr>
        <w:tc>
          <w:tcPr>
            <w:tcW w:w="126" w:type="pct"/>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456" w:type="pct"/>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536" w:type="pct"/>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98" w:type="pct"/>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384" w:type="pct"/>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225" w:type="pct"/>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367" w:type="pct"/>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205" w:type="pct"/>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242" w:type="pct"/>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0" w:type="pct"/>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BC56B8">
        <w:trPr>
          <w:trHeight w:val="145"/>
        </w:trPr>
        <w:tc>
          <w:tcPr>
            <w:tcW w:w="4140" w:type="pct"/>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310" w:type="pct"/>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240" w:type="pct"/>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310" w:type="pct"/>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10763A87" w14:textId="5458C844" w:rsidR="004D25F3" w:rsidRDefault="00FC065E" w:rsidP="00FC065E">
      <w:pPr>
        <w:tabs>
          <w:tab w:val="left" w:pos="5925"/>
        </w:tabs>
        <w:rPr>
          <w:rFonts w:ascii="Verdana" w:hAnsi="Verdana" w:cs="Tahoma"/>
          <w:szCs w:val="20"/>
        </w:rPr>
      </w:pPr>
      <w:r>
        <w:rPr>
          <w:rFonts w:ascii="Verdana" w:hAnsi="Verdana" w:cs="Tahoma"/>
          <w:szCs w:val="20"/>
        </w:rPr>
        <w:tab/>
      </w:r>
    </w:p>
    <w:p w14:paraId="7A0AA526" w14:textId="046CB941" w:rsidR="00FC065E" w:rsidRPr="00FC065E" w:rsidRDefault="00FC065E" w:rsidP="00FC065E">
      <w:pPr>
        <w:tabs>
          <w:tab w:val="left" w:pos="5925"/>
        </w:tabs>
        <w:rPr>
          <w:rFonts w:ascii="Verdana" w:hAnsi="Verdana" w:cs="Tahoma"/>
          <w:szCs w:val="20"/>
        </w:rPr>
        <w:sectPr w:rsidR="00FC065E" w:rsidRPr="00FC065E"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3DBB6F74" w14:textId="5EF7C470" w:rsidR="004D7F1D" w:rsidRDefault="00DA6027" w:rsidP="00DA6027">
      <w:pPr>
        <w:spacing w:before="120" w:after="120" w:line="240" w:lineRule="auto"/>
        <w:rPr>
          <w:rFonts w:ascii="Verdana" w:eastAsia="Calibri" w:hAnsi="Verdana" w:cs="Calibri"/>
          <w:color w:val="auto"/>
          <w:spacing w:val="0"/>
          <w:kern w:val="2"/>
          <w:szCs w:val="20"/>
          <w:lang w:bidi="en-US"/>
        </w:rPr>
      </w:pPr>
      <w:r w:rsidRPr="00DA6027">
        <w:rPr>
          <w:rFonts w:ascii="Verdana" w:eastAsia="Calibri" w:hAnsi="Verdana" w:cs="Calibri"/>
          <w:color w:val="auto"/>
          <w:spacing w:val="0"/>
          <w:kern w:val="2"/>
          <w:szCs w:val="20"/>
          <w:lang w:bidi="en-US"/>
        </w:rPr>
        <w:t xml:space="preserve">Projekt pn. "Identyfikacje nowych modulatorów choroby Huntingtona: interakcje </w:t>
      </w:r>
      <w:proofErr w:type="spellStart"/>
      <w:r w:rsidRPr="00DA6027">
        <w:rPr>
          <w:rFonts w:ascii="Verdana" w:eastAsia="Calibri" w:hAnsi="Verdana" w:cs="Calibri"/>
          <w:color w:val="auto"/>
          <w:spacing w:val="0"/>
          <w:kern w:val="2"/>
          <w:szCs w:val="20"/>
          <w:lang w:bidi="en-US"/>
        </w:rPr>
        <w:t>neuro</w:t>
      </w:r>
      <w:proofErr w:type="spellEnd"/>
      <w:r w:rsidRPr="00DA6027">
        <w:rPr>
          <w:rFonts w:ascii="Verdana" w:eastAsia="Calibri" w:hAnsi="Verdana" w:cs="Calibri"/>
          <w:color w:val="auto"/>
          <w:spacing w:val="0"/>
          <w:kern w:val="2"/>
          <w:szCs w:val="20"/>
          <w:lang w:bidi="en-US"/>
        </w:rPr>
        <w:t>-glejowe w wielowymiarowym modelu komórkowym</w:t>
      </w:r>
      <w:r>
        <w:rPr>
          <w:rFonts w:ascii="Verdana" w:eastAsia="Calibri" w:hAnsi="Verdana" w:cs="Calibri"/>
          <w:color w:val="auto"/>
          <w:spacing w:val="0"/>
          <w:kern w:val="2"/>
          <w:szCs w:val="20"/>
          <w:lang w:bidi="en-US"/>
        </w:rPr>
        <w:t xml:space="preserve"> </w:t>
      </w:r>
      <w:r w:rsidRPr="00DA6027">
        <w:rPr>
          <w:rFonts w:ascii="Verdana" w:eastAsia="Calibri" w:hAnsi="Verdana" w:cs="Calibri"/>
          <w:color w:val="auto"/>
          <w:spacing w:val="0"/>
          <w:kern w:val="2"/>
          <w:szCs w:val="20"/>
          <w:lang w:bidi="en-US"/>
        </w:rPr>
        <w:t>wyprowadzonym od pacjentów " finansowany ze środków Narodowego Centrum Nauki przyznanych na podstawie decyzji nr DEC-2021/42/E/NZ3/00439.</w:t>
      </w:r>
    </w:p>
    <w:p w14:paraId="74E6AB1B" w14:textId="77777777" w:rsidR="00D9749E" w:rsidRPr="00D9749E" w:rsidRDefault="00D9749E" w:rsidP="00D9749E">
      <w:pPr>
        <w:spacing w:before="120" w:after="120" w:line="240" w:lineRule="auto"/>
        <w:rPr>
          <w:rFonts w:ascii="Verdana" w:eastAsia="Calibri" w:hAnsi="Verdana" w:cs="Calibri"/>
          <w:color w:val="auto"/>
          <w:spacing w:val="0"/>
          <w:kern w:val="2"/>
          <w:szCs w:val="20"/>
          <w:lang w:bidi="en-US"/>
        </w:rPr>
      </w:pPr>
    </w:p>
    <w:p w14:paraId="55812EF7" w14:textId="76B2734E" w:rsidR="3DA47EFC" w:rsidRDefault="00BC56B8" w:rsidP="00BC56B8">
      <w:pPr>
        <w:rPr>
          <w:rFonts w:ascii="Verdana" w:eastAsia="Verdana" w:hAnsi="Verdana" w:cs="Verdana"/>
          <w:color w:val="000000" w:themeColor="background2"/>
          <w:szCs w:val="20"/>
        </w:rPr>
      </w:pPr>
      <w:r>
        <w:rPr>
          <w:rFonts w:ascii="Verdana" w:eastAsia="Verdana" w:hAnsi="Verdana" w:cs="Verdana"/>
          <w:color w:val="000000" w:themeColor="background2"/>
          <w:szCs w:val="20"/>
        </w:rPr>
        <w:t>A</w:t>
      </w:r>
      <w:r w:rsidR="00FF2423" w:rsidRPr="00FF2423">
        <w:rPr>
          <w:rFonts w:ascii="Verdana" w:eastAsia="Verdana" w:hAnsi="Verdana" w:cs="Verdana"/>
          <w:color w:val="000000" w:themeColor="background2"/>
          <w:szCs w:val="20"/>
        </w:rPr>
        <w:t xml:space="preserve">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64BD3C68" w:rsidR="006C5337" w:rsidRPr="006C5337" w:rsidRDefault="006C5337" w:rsidP="00BC56B8">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455227" w:rsidRPr="00455227">
            <w:rPr>
              <w:rFonts w:eastAsia="Calibri" w:cs="Tahoma"/>
              <w:bCs/>
              <w:color w:val="auto"/>
              <w:szCs w:val="20"/>
            </w:rPr>
            <w:t xml:space="preserve">dostawę podstawowych związków chemicznych do zastosowań laboratoryjnych dla Grupy Badawczej Mechanizmów </w:t>
          </w:r>
          <w:proofErr w:type="spellStart"/>
          <w:r w:rsidR="00455227" w:rsidRPr="00455227">
            <w:rPr>
              <w:rFonts w:eastAsia="Calibri" w:cs="Tahoma"/>
              <w:bCs/>
              <w:color w:val="auto"/>
              <w:szCs w:val="20"/>
            </w:rPr>
            <w:t>Neurodegeneracji</w:t>
          </w:r>
          <w:proofErr w:type="spellEnd"/>
          <w:r w:rsidR="00455227" w:rsidRPr="00455227">
            <w:rPr>
              <w:rFonts w:eastAsia="Calibri" w:cs="Tahoma"/>
              <w:bCs/>
              <w:color w:val="auto"/>
              <w:szCs w:val="20"/>
            </w:rPr>
            <w:t xml:space="preserve">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287846B8" w14:textId="6015D532" w:rsidR="00BC56B8" w:rsidRDefault="00BC56B8" w:rsidP="00FC065E">
      <w:pPr>
        <w:tabs>
          <w:tab w:val="left" w:pos="567"/>
          <w:tab w:val="left" w:pos="1134"/>
        </w:tabs>
        <w:spacing w:after="0" w:line="240" w:lineRule="auto"/>
        <w:jc w:val="center"/>
        <w:rPr>
          <w:rFonts w:ascii="Verdana" w:eastAsia="Times New Roman" w:hAnsi="Verdana" w:cs="Tahoma"/>
          <w:b/>
          <w:bCs/>
          <w:color w:val="000000"/>
          <w:szCs w:val="20"/>
        </w:rPr>
      </w:pPr>
      <w:r w:rsidRPr="00F014EF">
        <w:rPr>
          <w:rFonts w:ascii="Verdana" w:eastAsia="Times New Roman" w:hAnsi="Verdana" w:cs="Tahoma"/>
          <w:b/>
          <w:bCs/>
          <w:color w:val="000000"/>
          <w:szCs w:val="20"/>
        </w:rPr>
        <w:t>„</w:t>
      </w:r>
      <w:bookmarkStart w:id="4" w:name="_Hlk174947520"/>
      <w:r w:rsidR="00455227" w:rsidRPr="00CE07C2">
        <w:rPr>
          <w:rFonts w:ascii="Verdana" w:eastAsia="Verdana" w:hAnsi="Verdana" w:cs="Times New Roman"/>
          <w:b/>
          <w:color w:val="000000"/>
        </w:rPr>
        <w:t xml:space="preserve">Dostawa podstawowych związków chemicznych do zastosowań laboratoryjnych dla Grupy Badawczej Mechanizmów </w:t>
      </w:r>
      <w:proofErr w:type="spellStart"/>
      <w:r w:rsidR="00455227" w:rsidRPr="00CE07C2">
        <w:rPr>
          <w:rFonts w:ascii="Verdana" w:eastAsia="Verdana" w:hAnsi="Verdana" w:cs="Times New Roman"/>
          <w:b/>
          <w:color w:val="000000"/>
        </w:rPr>
        <w:t>Neurodegeneracji</w:t>
      </w:r>
      <w:proofErr w:type="spellEnd"/>
      <w:r w:rsidR="00455227" w:rsidRPr="00CE07C2">
        <w:rPr>
          <w:rFonts w:ascii="Verdana" w:eastAsia="Verdana" w:hAnsi="Verdana" w:cs="Times New Roman"/>
          <w:b/>
          <w:color w:val="000000"/>
        </w:rPr>
        <w:t xml:space="preserve"> na podstawie umowy ramowej</w:t>
      </w:r>
      <w:bookmarkEnd w:id="4"/>
      <w:r w:rsidRPr="00F014EF">
        <w:rPr>
          <w:rFonts w:ascii="Verdana" w:eastAsia="Times New Roman" w:hAnsi="Verdana" w:cs="Tahoma"/>
          <w:b/>
          <w:bCs/>
          <w:color w:val="000000"/>
          <w:szCs w:val="20"/>
        </w:rPr>
        <w:t>”</w:t>
      </w:r>
    </w:p>
    <w:p w14:paraId="1F94004E" w14:textId="247AE7E8" w:rsidR="008B4B19" w:rsidRPr="008B4B19" w:rsidRDefault="008B4B19" w:rsidP="008B4B19">
      <w:pPr>
        <w:spacing w:after="120" w:line="276" w:lineRule="auto"/>
        <w:ind w:left="567"/>
        <w:contextualSpacing/>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i/>
          <w:iCs/>
          <w:color w:val="000000"/>
          <w:sz w:val="16"/>
          <w:szCs w:val="16"/>
        </w:rPr>
        <w:br/>
      </w:r>
      <w:r w:rsidRPr="008B4B19">
        <w:rPr>
          <w:rFonts w:asciiTheme="majorHAnsi" w:eastAsia="Verdana" w:hAnsiTheme="majorHAnsi" w:cs="Times New Roman"/>
          <w:bCs/>
          <w:color w:val="000000"/>
          <w:sz w:val="16"/>
          <w:szCs w:val="16"/>
        </w:rPr>
        <w:t xml:space="preserve">nr sprawy </w:t>
      </w:r>
      <w:r w:rsidR="00FC065E">
        <w:rPr>
          <w:rFonts w:asciiTheme="majorHAnsi" w:eastAsia="Verdana" w:hAnsiTheme="majorHAnsi" w:cs="Times New Roman"/>
          <w:bCs/>
          <w:color w:val="000000"/>
          <w:sz w:val="16"/>
          <w:szCs w:val="16"/>
        </w:rPr>
        <w:t>SPZP.271.</w:t>
      </w:r>
      <w:r w:rsidR="00455227">
        <w:rPr>
          <w:rFonts w:asciiTheme="majorHAnsi" w:eastAsia="Verdana" w:hAnsiTheme="majorHAnsi" w:cs="Times New Roman"/>
          <w:bCs/>
          <w:color w:val="000000"/>
          <w:sz w:val="16"/>
          <w:szCs w:val="16"/>
        </w:rPr>
        <w:t>84</w:t>
      </w:r>
      <w:r w:rsidR="00FC065E">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5"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6" w:name="_Hlk54079300"/>
      <w:bookmarkEnd w:id="5"/>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6"/>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w:t>
            </w:r>
            <w:r w:rsidRPr="008B4B19">
              <w:rPr>
                <w:rFonts w:asciiTheme="majorHAnsi" w:eastAsia="Verdana" w:hAnsiTheme="majorHAnsi" w:cs="Times New Roman"/>
                <w:color w:val="000000"/>
                <w:sz w:val="16"/>
                <w:szCs w:val="16"/>
              </w:rPr>
              <w:lastRenderedPageBreak/>
              <w:t>poprzez których działa w postępowaniu, organów nadzoru etc. i 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w:t>
            </w:r>
            <w:r w:rsidRPr="008B4B19">
              <w:rPr>
                <w:rFonts w:asciiTheme="majorHAnsi" w:eastAsia="Verdana" w:hAnsiTheme="majorHAnsi" w:cs="Times New Roman"/>
                <w:color w:val="000000"/>
                <w:sz w:val="16"/>
                <w:szCs w:val="16"/>
              </w:rPr>
              <w:lastRenderedPageBreak/>
              <w:t xml:space="preserve">zdarzyć, że otrzymujemy Państwa dane od Państwa 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w:t>
            </w:r>
            <w:r w:rsidRPr="008B4B19">
              <w:rPr>
                <w:rFonts w:asciiTheme="majorHAnsi" w:eastAsia="Verdana" w:hAnsiTheme="majorHAnsi" w:cs="Times New Roman"/>
                <w:color w:val="000000"/>
                <w:sz w:val="16"/>
                <w:szCs w:val="16"/>
              </w:rPr>
              <w:lastRenderedPageBreak/>
              <w:t>przypadku danych o 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w:t>
            </w:r>
            <w:r w:rsidRPr="008B4B19">
              <w:rPr>
                <w:rFonts w:asciiTheme="majorHAnsi" w:hAnsiTheme="majorHAnsi"/>
                <w:color w:val="000000"/>
                <w:sz w:val="16"/>
                <w:szCs w:val="16"/>
              </w:rPr>
              <w:lastRenderedPageBreak/>
              <w:t xml:space="preserve">danych wynikają z PZP, w szczególności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wszelkie dane osobowe jakie Państwo podacie w trakcie niniejszego postępowani</w:t>
            </w:r>
            <w:r w:rsidRPr="008B4B19">
              <w:rPr>
                <w:rFonts w:asciiTheme="majorHAnsi" w:eastAsia="Verdana" w:hAnsiTheme="majorHAnsi" w:cs="Times New Roman"/>
                <w:color w:val="000000"/>
                <w:sz w:val="16"/>
                <w:szCs w:val="16"/>
              </w:rPr>
              <w:lastRenderedPageBreak/>
              <w:t>a o udzielenie zamówienia 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w:t>
            </w:r>
            <w:r w:rsidRPr="008B4B19">
              <w:rPr>
                <w:rFonts w:asciiTheme="majorHAnsi" w:eastAsia="Verdana" w:hAnsiTheme="majorHAnsi" w:cs="Times New Roman"/>
                <w:color w:val="000000"/>
                <w:sz w:val="16"/>
                <w:szCs w:val="16"/>
              </w:rPr>
              <w:lastRenderedPageBreak/>
              <w:t>postępowania) w oparciu o przepisy ustawy Prawo zamówień publicznych, konkretnie wskazanego w dokumentacji, do której załączona jest niniejsza klauzula informacyjna</w:t>
            </w:r>
          </w:p>
        </w:tc>
        <w:tc>
          <w:tcPr>
            <w:tcW w:w="827" w:type="pct"/>
          </w:tcPr>
          <w:p w14:paraId="1EB55436" w14:textId="31CC5F02"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w:t>
            </w:r>
            <w:r w:rsidRPr="008B4B19">
              <w:rPr>
                <w:rFonts w:asciiTheme="majorHAnsi" w:eastAsia="Verdana" w:hAnsiTheme="majorHAnsi" w:cs="Times New Roman"/>
                <w:color w:val="000000"/>
                <w:sz w:val="16"/>
                <w:szCs w:val="16"/>
              </w:rPr>
              <w:lastRenderedPageBreak/>
              <w:t xml:space="preserve">jednak niż przez okres obowiązywania umowy zawartej w 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niewskazanych wyraźnie w Umowie, ale wykonujących Umowę w imieniu Wykonawcy (np. osoby faktycznie dokonujące prac instalacji zakupionego sprzętu na terenie </w:t>
            </w:r>
            <w:r w:rsidRPr="008B4B19">
              <w:rPr>
                <w:rFonts w:asciiTheme="majorHAnsi" w:eastAsia="Verdana" w:hAnsiTheme="majorHAnsi" w:cs="Times New Roman"/>
                <w:color w:val="000000"/>
                <w:sz w:val="16"/>
                <w:szCs w:val="16"/>
              </w:rPr>
              <w:lastRenderedPageBreak/>
              <w:t>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Art. 6 ust. 1 lit. f) RODO – Administrator ma uzasadniony interes, żeby wiedzieć z kim w relacji umownej się kontaktuje, kto wchodzi na jego teren, w jakiej roli </w:t>
            </w:r>
            <w:r w:rsidRPr="008B4B19">
              <w:rPr>
                <w:rFonts w:asciiTheme="majorHAnsi" w:eastAsia="Verdana" w:hAnsiTheme="majorHAnsi" w:cs="Times New Roman"/>
                <w:color w:val="000000"/>
                <w:sz w:val="16"/>
                <w:szCs w:val="16"/>
              </w:rPr>
              <w:lastRenderedPageBreak/>
              <w:t>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imię, nazwisko, adresy kontaktowe, stanowisko, numer telefonu, adres email; jeśli wykonujecie Państwo prace na terenie Administratora: </w:t>
            </w:r>
            <w:r w:rsidRPr="008B4B19">
              <w:rPr>
                <w:rFonts w:asciiTheme="majorHAnsi" w:eastAsia="Verdana" w:hAnsiTheme="majorHAnsi" w:cs="Times New Roman"/>
                <w:color w:val="000000"/>
                <w:sz w:val="16"/>
                <w:szCs w:val="16"/>
              </w:rPr>
              <w:lastRenderedPageBreak/>
              <w:t>wizerunek (w ramach monitoringu, o którym jesteście 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w:t>
            </w:r>
            <w:r w:rsidRPr="008B4B19">
              <w:rPr>
                <w:rFonts w:asciiTheme="majorHAnsi" w:eastAsia="Verdana" w:hAnsiTheme="majorHAnsi" w:cs="Times New Roman"/>
                <w:color w:val="000000"/>
                <w:sz w:val="16"/>
                <w:szCs w:val="16"/>
              </w:rPr>
              <w:lastRenderedPageBreak/>
              <w:t>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7" w:name="_Hlk64633513"/>
      <w:r w:rsidRPr="008B4B19">
        <w:rPr>
          <w:rFonts w:asciiTheme="majorHAnsi" w:eastAsia="Verdana" w:hAnsiTheme="majorHAnsi" w:cs="Times New Roman"/>
          <w:color w:val="000000"/>
          <w:sz w:val="16"/>
          <w:szCs w:val="16"/>
        </w:rPr>
        <w:t>w szczególności</w:t>
      </w:r>
      <w:bookmarkEnd w:id="7"/>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8" w:name="_Hlk64633462"/>
      <w:r w:rsidRPr="008B4B19">
        <w:rPr>
          <w:rFonts w:asciiTheme="majorHAnsi" w:eastAsia="Verdana" w:hAnsiTheme="majorHAnsi" w:cs="Times New Roman"/>
          <w:color w:val="000000"/>
          <w:sz w:val="16"/>
          <w:szCs w:val="16"/>
        </w:rPr>
        <w:t>prawnych, księgowych, podatkowych, hostingowych, ubezpieczeniowych</w:t>
      </w:r>
      <w:bookmarkEnd w:id="8"/>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nie będą przekazywane do krajów trzecich lub organizacji </w:t>
      </w:r>
      <w:r w:rsidRPr="008B4B19">
        <w:rPr>
          <w:rFonts w:asciiTheme="majorHAnsi" w:eastAsia="Verdana" w:hAnsiTheme="majorHAnsi" w:cs="Times New Roman"/>
          <w:color w:val="000000"/>
          <w:sz w:val="16"/>
          <w:szCs w:val="16"/>
        </w:rPr>
        <w:lastRenderedPageBreak/>
        <w:t>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usunięcia danych (prawo do bycia zapomnianym). Informujemy </w:t>
      </w:r>
      <w:r w:rsidRPr="008B4B19">
        <w:rPr>
          <w:rFonts w:asciiTheme="majorHAnsi" w:eastAsia="Verdana" w:hAnsiTheme="majorHAnsi" w:cs="Times New Roman"/>
          <w:color w:val="000000"/>
          <w:sz w:val="16"/>
          <w:szCs w:val="16"/>
        </w:rPr>
        <w:lastRenderedPageBreak/>
        <w:t>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0E8C" w14:textId="77777777" w:rsidR="00017609" w:rsidRDefault="00017609" w:rsidP="006747BD">
      <w:pPr>
        <w:spacing w:after="0" w:line="240" w:lineRule="auto"/>
      </w:pPr>
      <w:r>
        <w:separator/>
      </w:r>
    </w:p>
  </w:endnote>
  <w:endnote w:type="continuationSeparator" w:id="0">
    <w:p w14:paraId="31E8E2E5" w14:textId="77777777" w:rsidR="00017609" w:rsidRDefault="00017609"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1CFB" w14:textId="55D7E6F5" w:rsidR="00A143B6" w:rsidRDefault="00455227" w:rsidP="007659E5">
    <w:pPr>
      <w:pStyle w:val="Stopka"/>
      <w:tabs>
        <w:tab w:val="clear" w:pos="4536"/>
        <w:tab w:val="left" w:pos="0"/>
        <w:tab w:val="center" w:pos="8505"/>
        <w:tab w:val="right" w:pos="8645"/>
      </w:tabs>
      <w:jc w:val="right"/>
      <w:rPr>
        <w:rFonts w:eastAsiaTheme="majorEastAsia" w:cstheme="majorBidi"/>
        <w:sz w:val="18"/>
        <w:szCs w:val="18"/>
      </w:rPr>
    </w:pPr>
    <w:r>
      <w:rPr>
        <w:noProof/>
      </w:rPr>
      <w:drawing>
        <wp:anchor distT="0" distB="0" distL="114300" distR="114300" simplePos="0" relativeHeight="251667456" behindDoc="1" locked="0" layoutInCell="1" allowOverlap="1" wp14:anchorId="0180A07B" wp14:editId="3062DEB0">
          <wp:simplePos x="0" y="0"/>
          <wp:positionH relativeFrom="page">
            <wp:align>center</wp:align>
          </wp:positionH>
          <wp:positionV relativeFrom="paragraph">
            <wp:posOffset>-33020</wp:posOffset>
          </wp:positionV>
          <wp:extent cx="4572635" cy="402590"/>
          <wp:effectExtent l="0" t="0" r="0" b="0"/>
          <wp:wrapTight wrapText="bothSides">
            <wp:wrapPolygon edited="0">
              <wp:start x="0" y="0"/>
              <wp:lineTo x="0" y="20442"/>
              <wp:lineTo x="2070" y="20442"/>
              <wp:lineTo x="2070" y="16353"/>
              <wp:lineTo x="21507" y="16353"/>
              <wp:lineTo x="21507" y="6132"/>
              <wp:lineTo x="207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p>
  <w:p w14:paraId="7599150E" w14:textId="380FEBDA" w:rsidR="00A143B6" w:rsidRDefault="00A143B6" w:rsidP="007659E5">
    <w:pPr>
      <w:pStyle w:val="Stopka"/>
      <w:tabs>
        <w:tab w:val="clear" w:pos="4536"/>
        <w:tab w:val="left" w:pos="0"/>
        <w:tab w:val="center" w:pos="8505"/>
        <w:tab w:val="right" w:pos="8645"/>
      </w:tabs>
      <w:jc w:val="right"/>
      <w:rPr>
        <w:rFonts w:eastAsiaTheme="majorEastAsia" w:cstheme="majorBidi"/>
        <w:sz w:val="18"/>
        <w:szCs w:val="18"/>
      </w:rPr>
    </w:pPr>
  </w:p>
  <w:p w14:paraId="6CA2F42D" w14:textId="77777777" w:rsidR="00DA6027" w:rsidRDefault="00454182" w:rsidP="007659E5">
    <w:pPr>
      <w:pStyle w:val="Stopka"/>
      <w:tabs>
        <w:tab w:val="clear" w:pos="4536"/>
        <w:tab w:val="left" w:pos="0"/>
        <w:tab w:val="center" w:pos="8505"/>
        <w:tab w:val="right" w:pos="8645"/>
      </w:tabs>
      <w:jc w:val="right"/>
      <w:rPr>
        <w:rFonts w:eastAsiaTheme="majorEastAsia" w:cstheme="majorBidi"/>
        <w:sz w:val="18"/>
        <w:szCs w:val="18"/>
      </w:rPr>
    </w:pPr>
    <w:r w:rsidRPr="00AE103F">
      <w:rPr>
        <w:noProof/>
        <w:lang w:eastAsia="pl-PL"/>
      </w:rPr>
      <w:drawing>
        <wp:anchor distT="0" distB="0" distL="114300" distR="114300" simplePos="0" relativeHeight="251651072" behindDoc="1" locked="0" layoutInCell="1" allowOverlap="1" wp14:anchorId="4B7E6AAF" wp14:editId="3A34F0FC">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0048"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p>
  <w:p w14:paraId="70A9B96A" w14:textId="7485ED07" w:rsidR="00BC1FCE" w:rsidRPr="00455227" w:rsidRDefault="00454182" w:rsidP="00455227">
    <w:pPr>
      <w:pStyle w:val="Stopka"/>
      <w:tabs>
        <w:tab w:val="clear" w:pos="4536"/>
        <w:tab w:val="left" w:pos="0"/>
        <w:tab w:val="center" w:pos="8505"/>
        <w:tab w:val="right" w:pos="8645"/>
      </w:tabs>
      <w:jc w:val="right"/>
      <w:rPr>
        <w:sz w:val="18"/>
        <w:szCs w:val="18"/>
      </w:rPr>
    </w:pPr>
    <w:r w:rsidRPr="00AE103F">
      <w:rPr>
        <w:noProof/>
        <w:sz w:val="18"/>
        <w:szCs w:val="18"/>
        <w:lang w:eastAsia="pl-PL"/>
      </w:rPr>
      <w:drawing>
        <wp:anchor distT="0" distB="0" distL="114300" distR="114300" simplePos="0" relativeHeight="251649024"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4144"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3120" behindDoc="1" locked="1" layoutInCell="1" allowOverlap="1" wp14:anchorId="12B42EF0" wp14:editId="43BB511E">
              <wp:simplePos x="0" y="0"/>
              <wp:positionH relativeFrom="margin">
                <wp:posOffset>-22225</wp:posOffset>
              </wp:positionH>
              <wp:positionV relativeFrom="page">
                <wp:posOffset>9879330</wp:posOffset>
              </wp:positionV>
              <wp:extent cx="4269105" cy="438785"/>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0F4463BD" w14:textId="77777777" w:rsidR="00DA6027" w:rsidRDefault="00DA6027" w:rsidP="00DA6027">
                          <w:pPr>
                            <w:pStyle w:val="LukStopka-adres"/>
                          </w:pPr>
                          <w:r>
                            <w:t>Sieć Badawcza Łukasiewicz – PORT Polski Ośrodek Rozwoju Technologii</w:t>
                          </w:r>
                        </w:p>
                        <w:p w14:paraId="4DB2F32C" w14:textId="77777777" w:rsidR="00DA6027" w:rsidRDefault="00DA6027" w:rsidP="00DA6027">
                          <w:pPr>
                            <w:pStyle w:val="LukStopka-adres"/>
                          </w:pPr>
                          <w:r>
                            <w:t>54-066 Wrocław, ul. Stabłowicka 147, Tel: +48 71 734 77 77</w:t>
                          </w:r>
                        </w:p>
                        <w:p w14:paraId="6527AA96" w14:textId="77777777" w:rsidR="00DA6027" w:rsidRPr="00455227" w:rsidRDefault="00DA6027" w:rsidP="00DA6027">
                          <w:pPr>
                            <w:pStyle w:val="LukStopka-adres"/>
                          </w:pPr>
                          <w:r w:rsidRPr="00455227">
                            <w:t>E-mail: biuro@port.lukasiewicz.gov.pl | NIP: 894 314 05 23, REGON: 386585168</w:t>
                          </w:r>
                        </w:p>
                        <w:p w14:paraId="3DC820E6" w14:textId="77777777" w:rsidR="00DA6027" w:rsidRDefault="00DA6027" w:rsidP="00DA6027">
                          <w:pPr>
                            <w:pStyle w:val="LukStopka-adres"/>
                          </w:pPr>
                          <w:r>
                            <w:t xml:space="preserve">Sąd Rejonowy dla Wrocławia – Fabrycznej we Wrocławiu, VI Wydział Gospodarczy KRS, </w:t>
                          </w:r>
                        </w:p>
                        <w:p w14:paraId="41A2DA51" w14:textId="77777777" w:rsidR="00DA6027" w:rsidRPr="00ED7972" w:rsidRDefault="00DA6027" w:rsidP="00DA6027">
                          <w:pPr>
                            <w:pStyle w:val="LukStopka-adres"/>
                          </w:pPr>
                          <w:r>
                            <w:t xml:space="preserve">Nr KRS: </w:t>
                          </w:r>
                          <w:r w:rsidRPr="00A579DF">
                            <w:t>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1.75pt;margin-top:777.9pt;width:336.15pt;height:3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" filled="f" stroked="f">
              <o:lock v:ext="edit" aspectratio="t"/>
              <v:textbox style="mso-fit-shape-to-text:t" inset="0,0,0,0">
                <w:txbxContent>
                  <w:p w14:paraId="0F4463BD" w14:textId="77777777" w:rsidR="00DA6027" w:rsidRDefault="00DA6027" w:rsidP="00DA6027">
                    <w:pPr>
                      <w:pStyle w:val="LukStopka-adres"/>
                    </w:pPr>
                    <w:r>
                      <w:t>Sieć Badawcza Łukasiewicz – PORT Polski Ośrodek Rozwoju Technologii</w:t>
                    </w:r>
                  </w:p>
                  <w:p w14:paraId="4DB2F32C" w14:textId="77777777" w:rsidR="00DA6027" w:rsidRDefault="00DA6027" w:rsidP="00DA6027">
                    <w:pPr>
                      <w:pStyle w:val="LukStopka-adres"/>
                    </w:pPr>
                    <w:r>
                      <w:t>54-066 Wrocław, ul. Stabłowicka 147, Tel: +48 71 734 77 77</w:t>
                    </w:r>
                  </w:p>
                  <w:p w14:paraId="6527AA96" w14:textId="77777777" w:rsidR="00DA6027" w:rsidRPr="00455227" w:rsidRDefault="00DA6027" w:rsidP="00DA6027">
                    <w:pPr>
                      <w:pStyle w:val="LukStopka-adres"/>
                    </w:pPr>
                    <w:r w:rsidRPr="00455227">
                      <w:t>E-mail: biuro@port.lukasiewicz.gov.pl | NIP: 894 314 05 23, REGON: 386585168</w:t>
                    </w:r>
                  </w:p>
                  <w:p w14:paraId="3DC820E6" w14:textId="77777777" w:rsidR="00DA6027" w:rsidRDefault="00DA6027" w:rsidP="00DA6027">
                    <w:pPr>
                      <w:pStyle w:val="LukStopka-adres"/>
                    </w:pPr>
                    <w:r>
                      <w:t xml:space="preserve">Sąd Rejonowy dla Wrocławia – Fabrycznej we Wrocławiu, VI Wydział Gospodarczy KRS, </w:t>
                    </w:r>
                  </w:p>
                  <w:p w14:paraId="41A2DA51" w14:textId="77777777" w:rsidR="00DA6027" w:rsidRPr="00ED7972" w:rsidRDefault="00DA6027" w:rsidP="00DA6027">
                    <w:pPr>
                      <w:pStyle w:val="LukStopka-adres"/>
                    </w:pPr>
                    <w:r>
                      <w:t xml:space="preserve">Nr KRS: </w:t>
                    </w:r>
                    <w:r w:rsidRPr="00A579DF">
                      <w:t>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7ED23332" w:rsidR="004D25F3" w:rsidRPr="00AE103F" w:rsidRDefault="00455227" w:rsidP="00AE103F">
    <w:pPr>
      <w:pStyle w:val="Stopka"/>
      <w:tabs>
        <w:tab w:val="clear" w:pos="4536"/>
        <w:tab w:val="left" w:pos="0"/>
        <w:tab w:val="center" w:pos="8505"/>
        <w:tab w:val="right" w:pos="8645"/>
      </w:tabs>
      <w:jc w:val="right"/>
      <w:rPr>
        <w:sz w:val="18"/>
        <w:szCs w:val="18"/>
      </w:rPr>
    </w:pPr>
    <w:r>
      <w:rPr>
        <w:noProof/>
      </w:rPr>
      <w:drawing>
        <wp:anchor distT="0" distB="0" distL="114300" distR="114300" simplePos="0" relativeHeight="251668480" behindDoc="1" locked="0" layoutInCell="1" allowOverlap="1" wp14:anchorId="3EFD4AB6" wp14:editId="0D8DF607">
          <wp:simplePos x="0" y="0"/>
          <wp:positionH relativeFrom="margin">
            <wp:posOffset>685800</wp:posOffset>
          </wp:positionH>
          <wp:positionV relativeFrom="paragraph">
            <wp:posOffset>-461645</wp:posOffset>
          </wp:positionV>
          <wp:extent cx="4572635" cy="402590"/>
          <wp:effectExtent l="0" t="0" r="0" b="0"/>
          <wp:wrapTight wrapText="bothSides">
            <wp:wrapPolygon edited="0">
              <wp:start x="0" y="0"/>
              <wp:lineTo x="0" y="20442"/>
              <wp:lineTo x="2070" y="20442"/>
              <wp:lineTo x="2070" y="16353"/>
              <wp:lineTo x="21507" y="16353"/>
              <wp:lineTo x="21507" y="6132"/>
              <wp:lineTo x="2070" y="0"/>
              <wp:lineTo x="0" y="0"/>
            </wp:wrapPolygon>
          </wp:wrapTight>
          <wp:docPr id="9557671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57216" behindDoc="1" locked="0" layoutInCell="1" allowOverlap="1" wp14:anchorId="3E192E22" wp14:editId="0379B597">
          <wp:simplePos x="0" y="0"/>
          <wp:positionH relativeFrom="column">
            <wp:posOffset>66675</wp:posOffset>
          </wp:positionH>
          <wp:positionV relativeFrom="paragraph">
            <wp:posOffset>9319260</wp:posOffset>
          </wp:positionV>
          <wp:extent cx="7486650" cy="756285"/>
          <wp:effectExtent l="0" t="0" r="0" b="0"/>
          <wp:wrapNone/>
          <wp:docPr id="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56192"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sidDel="004D25F3">
      <w:rPr>
        <w:rFonts w:eastAsiaTheme="majorEastAsia" w:cstheme="majorBidi"/>
        <w:sz w:val="18"/>
        <w:szCs w:val="18"/>
      </w:rPr>
      <w:t xml:space="preserve"> </w:t>
    </w:r>
    <w:r w:rsidR="004D25F3" w:rsidRPr="00AE103F">
      <w:rPr>
        <w:noProof/>
        <w:sz w:val="18"/>
        <w:szCs w:val="18"/>
        <w:lang w:eastAsia="pl-PL"/>
      </w:rPr>
      <w:drawing>
        <wp:anchor distT="0" distB="0" distL="114300" distR="114300" simplePos="0" relativeHeight="251655168"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7018B485" w:rsidR="004D25F3" w:rsidRDefault="00FC065E">
    <w:pPr>
      <w:pStyle w:val="Stopka"/>
    </w:pPr>
    <w:r>
      <w:rPr>
        <w:noProof/>
        <w:spacing w:val="2"/>
        <w:lang w:eastAsia="pl-PL"/>
      </w:rPr>
      <w:drawing>
        <wp:anchor distT="0" distB="0" distL="114300" distR="114300" simplePos="0" relativeHeight="251666432" behindDoc="1" locked="1" layoutInCell="1" allowOverlap="1" wp14:anchorId="7D368272" wp14:editId="3100BD58">
          <wp:simplePos x="0" y="0"/>
          <wp:positionH relativeFrom="column">
            <wp:posOffset>7924800</wp:posOffset>
          </wp:positionH>
          <wp:positionV relativeFrom="page">
            <wp:posOffset>6809740</wp:posOffset>
          </wp:positionV>
          <wp:extent cx="1230630" cy="848995"/>
          <wp:effectExtent l="0" t="0" r="0" b="0"/>
          <wp:wrapNone/>
          <wp:docPr id="1703972159" name="Obraz 170397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65408" behindDoc="1" locked="1" layoutInCell="1" allowOverlap="1" wp14:anchorId="45012A5D" wp14:editId="69F84990">
              <wp:simplePos x="0" y="0"/>
              <wp:positionH relativeFrom="margin">
                <wp:posOffset>695325</wp:posOffset>
              </wp:positionH>
              <wp:positionV relativeFrom="page">
                <wp:posOffset>6804025</wp:posOffset>
              </wp:positionV>
              <wp:extent cx="4269105" cy="222885"/>
              <wp:effectExtent l="0" t="0" r="0" b="0"/>
              <wp:wrapNone/>
              <wp:docPr id="2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81B4F7E" w14:textId="77777777" w:rsidR="00DA6027" w:rsidRDefault="00DA6027" w:rsidP="00DA6027">
                          <w:pPr>
                            <w:pStyle w:val="LukStopka-adres"/>
                          </w:pPr>
                          <w:r>
                            <w:t>Sieć Badawcza Łukasiewicz – PORT Polski Ośrodek Rozwoju Technologii</w:t>
                          </w:r>
                        </w:p>
                        <w:p w14:paraId="6AC55596" w14:textId="77777777" w:rsidR="00DA6027" w:rsidRDefault="00DA6027" w:rsidP="00DA6027">
                          <w:pPr>
                            <w:pStyle w:val="LukStopka-adres"/>
                          </w:pPr>
                          <w:r>
                            <w:t>54-066 Wrocław, ul. Stabłowicka 147, Tel: +48 71 734 77 77</w:t>
                          </w:r>
                        </w:p>
                        <w:p w14:paraId="2F7139E7" w14:textId="77777777" w:rsidR="00DA6027" w:rsidRDefault="00DA6027" w:rsidP="00DA6027">
                          <w:pPr>
                            <w:pStyle w:val="LukStopka-adres"/>
                          </w:pPr>
                          <w:r>
                            <w:t>E-mail: biuro@port.lukasiewicz.gov.pl | NIP: 894 314 05 23, REGON: 386585168</w:t>
                          </w:r>
                        </w:p>
                        <w:p w14:paraId="25C727AA" w14:textId="77777777" w:rsidR="00DA6027" w:rsidRDefault="00DA6027" w:rsidP="00DA6027">
                          <w:pPr>
                            <w:pStyle w:val="LukStopka-adres"/>
                          </w:pPr>
                          <w:r>
                            <w:t xml:space="preserve">Sąd Rejonowy dla Wrocławia – Fabrycznej we Wrocławiu, VI Wydział Gospodarczy KRS, </w:t>
                          </w:r>
                        </w:p>
                        <w:p w14:paraId="5B61D656" w14:textId="0C310EF5" w:rsidR="00FC065E" w:rsidRPr="00ED7972" w:rsidRDefault="00DA6027" w:rsidP="00DA6027">
                          <w:pPr>
                            <w:pStyle w:val="LukStopka-adres"/>
                          </w:pPr>
                          <w:r>
                            <w:t>Nr KRS: 0000850580</w:t>
                          </w:r>
                          <w:r w:rsidRPr="00DA6027">
                            <w:t xml:space="preserve"> </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012A5D" id="_x0000_t202" coordsize="21600,21600" o:spt="202" path="m,l,21600r21600,l21600,xe">
              <v:stroke joinstyle="miter"/>
              <v:path gradientshapeok="t" o:connecttype="rect"/>
            </v:shapetype>
            <v:shape id="_x0000_s1027" type="#_x0000_t202" style="position:absolute;left:0;text-align:left;margin-left:54.75pt;margin-top:535.75pt;width:336.15pt;height:17.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" filled="f" stroked="f">
              <o:lock v:ext="edit" aspectratio="t"/>
              <v:textbox style="mso-fit-shape-to-text:t" inset="0,0,0,0">
                <w:txbxContent>
                  <w:p w14:paraId="181B4F7E" w14:textId="77777777" w:rsidR="00DA6027" w:rsidRDefault="00DA6027" w:rsidP="00DA6027">
                    <w:pPr>
                      <w:pStyle w:val="LukStopka-adres"/>
                    </w:pPr>
                    <w:r>
                      <w:t>Sieć Badawcza Łukasiewicz – PORT Polski Ośrodek Rozwoju Technologii</w:t>
                    </w:r>
                  </w:p>
                  <w:p w14:paraId="6AC55596" w14:textId="77777777" w:rsidR="00DA6027" w:rsidRDefault="00DA6027" w:rsidP="00DA6027">
                    <w:pPr>
                      <w:pStyle w:val="LukStopka-adres"/>
                    </w:pPr>
                    <w:r>
                      <w:t>54-066 Wrocław, ul. Stabłowicka 147, Tel: +48 71 734 77 77</w:t>
                    </w:r>
                  </w:p>
                  <w:p w14:paraId="2F7139E7" w14:textId="77777777" w:rsidR="00DA6027" w:rsidRDefault="00DA6027" w:rsidP="00DA6027">
                    <w:pPr>
                      <w:pStyle w:val="LukStopka-adres"/>
                    </w:pPr>
                    <w:r>
                      <w:t>E-mail: biuro@port.lukasiewicz.gov.pl | NIP: 894 314 05 23, REGON: 386585168</w:t>
                    </w:r>
                  </w:p>
                  <w:p w14:paraId="25C727AA" w14:textId="77777777" w:rsidR="00DA6027" w:rsidRDefault="00DA6027" w:rsidP="00DA6027">
                    <w:pPr>
                      <w:pStyle w:val="LukStopka-adres"/>
                    </w:pPr>
                    <w:r>
                      <w:t xml:space="preserve">Sąd Rejonowy dla Wrocławia – Fabrycznej we Wrocławiu, VI Wydział Gospodarczy KRS, </w:t>
                    </w:r>
                  </w:p>
                  <w:p w14:paraId="5B61D656" w14:textId="0C310EF5" w:rsidR="00FC065E" w:rsidRPr="00ED7972" w:rsidRDefault="00DA6027" w:rsidP="00DA6027">
                    <w:pPr>
                      <w:pStyle w:val="LukStopka-adres"/>
                    </w:pPr>
                    <w:r>
                      <w:t>Nr KRS: 0000850580</w:t>
                    </w:r>
                    <w:r w:rsidRPr="00DA6027">
                      <w:t xml:space="preserve"> </w:t>
                    </w:r>
                  </w:p>
                </w:txbxContent>
              </v:textbox>
              <w10:wrap anchorx="margin" anchory="page"/>
              <w10:anchorlock/>
            </v:shape>
          </w:pict>
        </mc:Fallback>
      </mc:AlternateContent>
    </w:r>
    <w:r w:rsidR="004D25F3" w:rsidRPr="00DA52A1">
      <w:rPr>
        <w:noProof/>
        <w:lang w:eastAsia="pl-PL"/>
      </w:rPr>
      <w:drawing>
        <wp:anchor distT="0" distB="0" distL="114300" distR="114300" simplePos="0" relativeHeight="251659264"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D25F3" w:rsidRPr="00DA52A1">
      <w:rPr>
        <w:noProof/>
        <w:lang w:eastAsia="pl-PL"/>
      </w:rPr>
      <mc:AlternateContent>
        <mc:Choice Requires="wps">
          <w:drawing>
            <wp:anchor distT="0" distB="0" distL="114300" distR="114300" simplePos="0" relativeHeight="251658240" behindDoc="1" locked="1" layoutInCell="1" allowOverlap="1" wp14:anchorId="40B4237F" wp14:editId="64370D83">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0B4237F" id="_x0000_s1028" type="#_x0000_t202" style="position:absolute;left:0;text-align:left;margin-left:27.25pt;margin-top:785.4pt;width:336.2pt;height:3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4DFA5901" w:rsidR="0096049F" w:rsidRDefault="00455227" w:rsidP="0096049F">
            <w:pPr>
              <w:pStyle w:val="Stopka"/>
            </w:pPr>
            <w:r>
              <w:rPr>
                <w:noProof/>
              </w:rPr>
              <w:drawing>
                <wp:anchor distT="0" distB="0" distL="114300" distR="114300" simplePos="0" relativeHeight="251669504" behindDoc="1" locked="0" layoutInCell="1" allowOverlap="1" wp14:anchorId="51606783" wp14:editId="45B426D5">
                  <wp:simplePos x="0" y="0"/>
                  <wp:positionH relativeFrom="margin">
                    <wp:posOffset>-19050</wp:posOffset>
                  </wp:positionH>
                  <wp:positionV relativeFrom="paragraph">
                    <wp:posOffset>161290</wp:posOffset>
                  </wp:positionV>
                  <wp:extent cx="4572635" cy="402590"/>
                  <wp:effectExtent l="0" t="0" r="0" b="0"/>
                  <wp:wrapTight wrapText="bothSides">
                    <wp:wrapPolygon edited="0">
                      <wp:start x="0" y="0"/>
                      <wp:lineTo x="0" y="20442"/>
                      <wp:lineTo x="2070" y="20442"/>
                      <wp:lineTo x="2070" y="16353"/>
                      <wp:lineTo x="21507" y="16353"/>
                      <wp:lineTo x="21507" y="6132"/>
                      <wp:lineTo x="2070"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p>
          <w:p w14:paraId="68E71B78" w14:textId="2CB997BE" w:rsidR="0096049F" w:rsidRDefault="0096049F" w:rsidP="0096049F">
            <w:pPr>
              <w:pStyle w:val="Stopka"/>
            </w:pPr>
          </w:p>
          <w:p w14:paraId="3C79A585" w14:textId="0CAC6DBB" w:rsidR="00DC3524" w:rsidRDefault="00DC3524">
            <w:pPr>
              <w:pStyle w:val="Stopka"/>
            </w:pPr>
          </w:p>
          <w:p w14:paraId="5D1A1589" w14:textId="77777777" w:rsidR="00455227" w:rsidRDefault="00455227">
            <w:pPr>
              <w:pStyle w:val="Stopka"/>
            </w:pPr>
          </w:p>
          <w:p w14:paraId="1D50ED0A" w14:textId="5E617D8B"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6490EBED" w:rsidR="00D40690" w:rsidRDefault="00DA52A1">
    <w:pPr>
      <w:pStyle w:val="Stopka"/>
    </w:pPr>
    <w:r w:rsidRPr="00DA52A1">
      <w:rPr>
        <w:noProof/>
        <w:lang w:eastAsia="pl-PL"/>
      </w:rPr>
      <w:drawing>
        <wp:anchor distT="0" distB="0" distL="114300" distR="114300" simplePos="0" relativeHeight="251644928"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5952" behindDoc="1" locked="1" layoutInCell="1" allowOverlap="1" wp14:anchorId="34AEF28C" wp14:editId="520C3A03">
              <wp:simplePos x="0" y="0"/>
              <wp:positionH relativeFrom="margin">
                <wp:align>left</wp:align>
              </wp:positionH>
              <wp:positionV relativeFrom="page">
                <wp:posOffset>9815830</wp:posOffset>
              </wp:positionV>
              <wp:extent cx="4269105" cy="438785"/>
              <wp:effectExtent l="0" t="0" r="0" b="381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6AE48BE5" w14:textId="77777777" w:rsidR="00DA6027" w:rsidRDefault="00DA6027" w:rsidP="00DA6027">
                          <w:pPr>
                            <w:pStyle w:val="LukStopka-adres"/>
                          </w:pPr>
                          <w:r>
                            <w:t>Sieć Badawcza Łukasiewicz – PORT Polski Ośrodek Rozwoju Technologii</w:t>
                          </w:r>
                        </w:p>
                        <w:p w14:paraId="5CD7C24E" w14:textId="77777777" w:rsidR="00DA6027" w:rsidRDefault="00DA6027" w:rsidP="00DA6027">
                          <w:pPr>
                            <w:pStyle w:val="LukStopka-adres"/>
                          </w:pPr>
                          <w:r>
                            <w:t>54-066 Wrocław, ul. Stabłowicka 147, Tel: +48 71 734 77 77</w:t>
                          </w:r>
                        </w:p>
                        <w:p w14:paraId="5C461CC0" w14:textId="77777777" w:rsidR="00DA6027" w:rsidRPr="00455227" w:rsidRDefault="00DA6027" w:rsidP="00DA6027">
                          <w:pPr>
                            <w:pStyle w:val="LukStopka-adres"/>
                          </w:pPr>
                          <w:r w:rsidRPr="00455227">
                            <w:t>E-mail: biuro@port.lukasiewicz.gov.pl | NIP: 894 314 05 23, REGON: 386585168</w:t>
                          </w:r>
                        </w:p>
                        <w:p w14:paraId="08C9D99B" w14:textId="77777777" w:rsidR="00DA6027" w:rsidRDefault="00DA6027" w:rsidP="00DA6027">
                          <w:pPr>
                            <w:pStyle w:val="LukStopka-adres"/>
                          </w:pPr>
                          <w:r>
                            <w:t xml:space="preserve">Sąd Rejonowy dla Wrocławia – Fabrycznej we Wrocławiu, VI Wydział Gospodarczy KRS, </w:t>
                          </w:r>
                        </w:p>
                        <w:p w14:paraId="42ADB958" w14:textId="77777777" w:rsidR="00DA6027" w:rsidRPr="00ED7972" w:rsidRDefault="00DA6027" w:rsidP="00DA6027">
                          <w:pPr>
                            <w:pStyle w:val="LukStopka-adres"/>
                          </w:pPr>
                          <w:r>
                            <w:t xml:space="preserve">Nr KRS: </w:t>
                          </w:r>
                          <w:r w:rsidRPr="00A579DF">
                            <w:t>0000850580</w:t>
                          </w:r>
                        </w:p>
                        <w:p w14:paraId="142A1B3B" w14:textId="2062019C" w:rsidR="00DA52A1" w:rsidRPr="00ED7972" w:rsidRDefault="00DA52A1" w:rsidP="006F645A">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9" type="#_x0000_t202" style="position:absolute;left:0;text-align:left;margin-left:0;margin-top:772.9pt;width:336.15pt;height:34.5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" filled="f" stroked="f">
              <o:lock v:ext="edit" aspectratio="t"/>
              <v:textbox style="mso-fit-shape-to-text:t" inset="0,0,0,0">
                <w:txbxContent>
                  <w:p w14:paraId="6AE48BE5" w14:textId="77777777" w:rsidR="00DA6027" w:rsidRDefault="00DA6027" w:rsidP="00DA6027">
                    <w:pPr>
                      <w:pStyle w:val="LukStopka-adres"/>
                    </w:pPr>
                    <w:r>
                      <w:t>Sieć Badawcza Łukasiewicz – PORT Polski Ośrodek Rozwoju Technologii</w:t>
                    </w:r>
                  </w:p>
                  <w:p w14:paraId="5CD7C24E" w14:textId="77777777" w:rsidR="00DA6027" w:rsidRDefault="00DA6027" w:rsidP="00DA6027">
                    <w:pPr>
                      <w:pStyle w:val="LukStopka-adres"/>
                    </w:pPr>
                    <w:r>
                      <w:t>54-066 Wrocław, ul. Stabłowicka 147, Tel: +48 71 734 77 77</w:t>
                    </w:r>
                  </w:p>
                  <w:p w14:paraId="5C461CC0" w14:textId="77777777" w:rsidR="00DA6027" w:rsidRPr="00455227" w:rsidRDefault="00DA6027" w:rsidP="00DA6027">
                    <w:pPr>
                      <w:pStyle w:val="LukStopka-adres"/>
                    </w:pPr>
                    <w:r w:rsidRPr="00455227">
                      <w:t>E-mail: biuro@port.lukasiewicz.gov.pl | NIP: 894 314 05 23, REGON: 386585168</w:t>
                    </w:r>
                  </w:p>
                  <w:p w14:paraId="08C9D99B" w14:textId="77777777" w:rsidR="00DA6027" w:rsidRDefault="00DA6027" w:rsidP="00DA6027">
                    <w:pPr>
                      <w:pStyle w:val="LukStopka-adres"/>
                    </w:pPr>
                    <w:r>
                      <w:t xml:space="preserve">Sąd Rejonowy dla Wrocławia – Fabrycznej we Wrocławiu, VI Wydział Gospodarczy KRS, </w:t>
                    </w:r>
                  </w:p>
                  <w:p w14:paraId="42ADB958" w14:textId="77777777" w:rsidR="00DA6027" w:rsidRPr="00ED7972" w:rsidRDefault="00DA6027" w:rsidP="00DA6027">
                    <w:pPr>
                      <w:pStyle w:val="LukStopka-adres"/>
                    </w:pPr>
                    <w:r>
                      <w:t xml:space="preserve">Nr KRS: </w:t>
                    </w:r>
                    <w:r w:rsidRPr="00A579DF">
                      <w:t>0000850580</w:t>
                    </w:r>
                  </w:p>
                  <w:p w14:paraId="142A1B3B" w14:textId="2062019C" w:rsidR="00DA52A1" w:rsidRPr="00ED7972" w:rsidRDefault="00DA52A1" w:rsidP="006F645A">
                    <w:pPr>
                      <w:pStyle w:val="LukStopka-adres"/>
                    </w:pP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2880"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3904"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30" type="#_x0000_t202" style="position:absolute;margin-left:0;margin-top:774.9pt;width:336.15pt;height:17.5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nacWuA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57470FFC" w:rsidR="006C5337" w:rsidRPr="00B26802" w:rsidRDefault="006C5337">
            <w:pPr>
              <w:pStyle w:val="Stopka"/>
              <w:rPr>
                <w:b w:val="0"/>
                <w:bCs/>
              </w:rPr>
            </w:pPr>
          </w:p>
          <w:p w14:paraId="47821D08" w14:textId="5C3D2178" w:rsidR="006C5337" w:rsidRDefault="00455227">
            <w:pPr>
              <w:pStyle w:val="Stopka"/>
              <w:rPr>
                <w:b w:val="0"/>
                <w:bCs/>
              </w:rPr>
            </w:pPr>
            <w:r>
              <w:rPr>
                <w:noProof/>
              </w:rPr>
              <w:drawing>
                <wp:anchor distT="0" distB="0" distL="114300" distR="114300" simplePos="0" relativeHeight="251671552" behindDoc="1" locked="0" layoutInCell="1" allowOverlap="1" wp14:anchorId="56703317" wp14:editId="7CDA60FA">
                  <wp:simplePos x="0" y="0"/>
                  <wp:positionH relativeFrom="margin">
                    <wp:align>left</wp:align>
                  </wp:positionH>
                  <wp:positionV relativeFrom="paragraph">
                    <wp:posOffset>22225</wp:posOffset>
                  </wp:positionV>
                  <wp:extent cx="4572635" cy="402590"/>
                  <wp:effectExtent l="0" t="0" r="0" b="0"/>
                  <wp:wrapTight wrapText="bothSides">
                    <wp:wrapPolygon edited="0">
                      <wp:start x="0" y="0"/>
                      <wp:lineTo x="0" y="20442"/>
                      <wp:lineTo x="2070" y="20442"/>
                      <wp:lineTo x="2070" y="16353"/>
                      <wp:lineTo x="21507" y="16353"/>
                      <wp:lineTo x="21507" y="6132"/>
                      <wp:lineTo x="2070"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p>
          <w:p w14:paraId="5B25CA22" w14:textId="77777777" w:rsidR="00455227" w:rsidRDefault="00455227">
            <w:pPr>
              <w:pStyle w:val="Stopka"/>
            </w:pPr>
          </w:p>
          <w:p w14:paraId="0E06B53F" w14:textId="77777777" w:rsidR="00455227" w:rsidRDefault="00455227">
            <w:pPr>
              <w:pStyle w:val="Stopka"/>
            </w:pPr>
          </w:p>
          <w:p w14:paraId="65A085EF" w14:textId="47AE8A91"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1312"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4384" behindDoc="1" locked="1" layoutInCell="1" allowOverlap="1" wp14:anchorId="79BF6210" wp14:editId="1391BC7E">
              <wp:simplePos x="0" y="0"/>
              <wp:positionH relativeFrom="margin">
                <wp:align>left</wp:align>
              </wp:positionH>
              <wp:positionV relativeFrom="page">
                <wp:posOffset>9822180</wp:posOffset>
              </wp:positionV>
              <wp:extent cx="4269105" cy="438785"/>
              <wp:effectExtent l="0" t="0" r="0" b="381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159245AA" w14:textId="77777777" w:rsidR="00DA6027" w:rsidRDefault="00DA6027" w:rsidP="00DA6027">
                          <w:pPr>
                            <w:pStyle w:val="LukStopka-adres"/>
                          </w:pPr>
                          <w:r>
                            <w:t>Sieć Badawcza Łukasiewicz – PORT Polski Ośrodek Rozwoju Technologii</w:t>
                          </w:r>
                        </w:p>
                        <w:p w14:paraId="27874D85" w14:textId="77777777" w:rsidR="00DA6027" w:rsidRDefault="00DA6027" w:rsidP="00DA6027">
                          <w:pPr>
                            <w:pStyle w:val="LukStopka-adres"/>
                          </w:pPr>
                          <w:r>
                            <w:t>54-066 Wrocław, ul. Stabłowicka 147, Tel: +48 71 734 77 77</w:t>
                          </w:r>
                        </w:p>
                        <w:p w14:paraId="0CB5BB17" w14:textId="77777777" w:rsidR="00DA6027" w:rsidRPr="00455227" w:rsidRDefault="00DA6027" w:rsidP="00DA6027">
                          <w:pPr>
                            <w:pStyle w:val="LukStopka-adres"/>
                          </w:pPr>
                          <w:r w:rsidRPr="00455227">
                            <w:t>E-mail: biuro@port.lukasiewicz.gov.pl | NIP: 894 314 05 23, REGON: 386585168</w:t>
                          </w:r>
                        </w:p>
                        <w:p w14:paraId="32D717AE" w14:textId="77777777" w:rsidR="00DA6027" w:rsidRDefault="00DA6027" w:rsidP="00DA6027">
                          <w:pPr>
                            <w:pStyle w:val="LukStopka-adres"/>
                          </w:pPr>
                          <w:r>
                            <w:t xml:space="preserve">Sąd Rejonowy dla Wrocławia – Fabrycznej we Wrocławiu, VI Wydział Gospodarczy KRS, </w:t>
                          </w:r>
                        </w:p>
                        <w:p w14:paraId="00B43C24" w14:textId="77777777" w:rsidR="00DA6027" w:rsidRPr="00ED7972" w:rsidRDefault="00DA6027" w:rsidP="00DA6027">
                          <w:pPr>
                            <w:pStyle w:val="LukStopka-adres"/>
                          </w:pPr>
                          <w:r>
                            <w:t xml:space="preserve">Nr KRS: </w:t>
                          </w:r>
                          <w:r w:rsidRPr="00A579DF">
                            <w:t>0000850580</w:t>
                          </w:r>
                        </w:p>
                        <w:p w14:paraId="19680DBD" w14:textId="396A00EA" w:rsidR="006C5337" w:rsidRPr="00ED7972" w:rsidRDefault="006C5337" w:rsidP="00DA6027">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1" type="#_x0000_t202" style="position:absolute;left:0;text-align:left;margin-left:0;margin-top:773.4pt;width:336.15pt;height:34.5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" filled="f" stroked="f">
              <o:lock v:ext="edit" aspectratio="t"/>
              <v:textbox style="mso-fit-shape-to-text:t" inset="0,0,0,0">
                <w:txbxContent>
                  <w:p w14:paraId="159245AA" w14:textId="77777777" w:rsidR="00DA6027" w:rsidRDefault="00DA6027" w:rsidP="00DA6027">
                    <w:pPr>
                      <w:pStyle w:val="LukStopka-adres"/>
                    </w:pPr>
                    <w:r>
                      <w:t>Sieć Badawcza Łukasiewicz – PORT Polski Ośrodek Rozwoju Technologii</w:t>
                    </w:r>
                  </w:p>
                  <w:p w14:paraId="27874D85" w14:textId="77777777" w:rsidR="00DA6027" w:rsidRDefault="00DA6027" w:rsidP="00DA6027">
                    <w:pPr>
                      <w:pStyle w:val="LukStopka-adres"/>
                    </w:pPr>
                    <w:r>
                      <w:t>54-066 Wrocław, ul. Stabłowicka 147, Tel: +48 71 734 77 77</w:t>
                    </w:r>
                  </w:p>
                  <w:p w14:paraId="0CB5BB17" w14:textId="77777777" w:rsidR="00DA6027" w:rsidRPr="00455227" w:rsidRDefault="00DA6027" w:rsidP="00DA6027">
                    <w:pPr>
                      <w:pStyle w:val="LukStopka-adres"/>
                    </w:pPr>
                    <w:r w:rsidRPr="00455227">
                      <w:t>E-mail: biuro@port.lukasiewicz.gov.pl | NIP: 894 314 05 23, REGON: 386585168</w:t>
                    </w:r>
                  </w:p>
                  <w:p w14:paraId="32D717AE" w14:textId="77777777" w:rsidR="00DA6027" w:rsidRDefault="00DA6027" w:rsidP="00DA6027">
                    <w:pPr>
                      <w:pStyle w:val="LukStopka-adres"/>
                    </w:pPr>
                    <w:r>
                      <w:t xml:space="preserve">Sąd Rejonowy dla Wrocławia – Fabrycznej we Wrocławiu, VI Wydział Gospodarczy KRS, </w:t>
                    </w:r>
                  </w:p>
                  <w:p w14:paraId="00B43C24" w14:textId="77777777" w:rsidR="00DA6027" w:rsidRPr="00ED7972" w:rsidRDefault="00DA6027" w:rsidP="00DA6027">
                    <w:pPr>
                      <w:pStyle w:val="LukStopka-adres"/>
                    </w:pPr>
                    <w:r>
                      <w:t xml:space="preserve">Nr KRS: </w:t>
                    </w:r>
                    <w:r w:rsidRPr="00A579DF">
                      <w:t>0000850580</w:t>
                    </w:r>
                  </w:p>
                  <w:p w14:paraId="19680DBD" w14:textId="396A00EA" w:rsidR="006C5337" w:rsidRPr="00ED7972" w:rsidRDefault="006C5337" w:rsidP="00DA6027">
                    <w:pPr>
                      <w:pStyle w:val="LukStopka-adres"/>
                    </w:pP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284FA2B" w:rsidR="006C5337" w:rsidRDefault="00455227" w:rsidP="00D40690">
    <w:pPr>
      <w:pStyle w:val="Stopka"/>
    </w:pPr>
    <w:r>
      <w:rPr>
        <w:noProof/>
      </w:rPr>
      <w:drawing>
        <wp:anchor distT="0" distB="0" distL="114300" distR="114300" simplePos="0" relativeHeight="251670528" behindDoc="1" locked="0" layoutInCell="1" allowOverlap="1" wp14:anchorId="727E4039" wp14:editId="27233398">
          <wp:simplePos x="0" y="0"/>
          <wp:positionH relativeFrom="margin">
            <wp:align>left</wp:align>
          </wp:positionH>
          <wp:positionV relativeFrom="paragraph">
            <wp:posOffset>132715</wp:posOffset>
          </wp:positionV>
          <wp:extent cx="4572635" cy="402590"/>
          <wp:effectExtent l="0" t="0" r="0" b="0"/>
          <wp:wrapTight wrapText="bothSides">
            <wp:wrapPolygon edited="0">
              <wp:start x="0" y="0"/>
              <wp:lineTo x="0" y="20442"/>
              <wp:lineTo x="2070" y="20442"/>
              <wp:lineTo x="2070" y="16353"/>
              <wp:lineTo x="21507" y="16353"/>
              <wp:lineTo x="21507" y="6132"/>
              <wp:lineTo x="2070" y="0"/>
              <wp:lineTo x="0" y="0"/>
            </wp:wrapPolygon>
          </wp:wrapTigh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p>
  <w:p w14:paraId="5B60AC40" w14:textId="77777777" w:rsidR="00455227" w:rsidRDefault="00455227" w:rsidP="00D40690">
    <w:pPr>
      <w:pStyle w:val="Stopka"/>
    </w:pPr>
  </w:p>
  <w:p w14:paraId="51C52890" w14:textId="77777777" w:rsidR="00455227" w:rsidRDefault="00455227" w:rsidP="00D40690">
    <w:pPr>
      <w:pStyle w:val="Stopka"/>
    </w:pP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38CEC02" w14:textId="77777777" w:rsidR="00455227" w:rsidRDefault="00455227" w:rsidP="00D40690">
            <w:pPr>
              <w:pStyle w:val="Stopka"/>
            </w:pPr>
          </w:p>
          <w:p w14:paraId="204D774F" w14:textId="0C7F1D1F"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6298093E" w:rsidR="006C5337" w:rsidRPr="00D06D36" w:rsidRDefault="006C5337" w:rsidP="00D06D36">
    <w:pPr>
      <w:pStyle w:val="LukStopka-adres"/>
      <w:rPr>
        <w:spacing w:val="2"/>
      </w:rPr>
    </w:pPr>
    <w:r>
      <w:rPr>
        <w:spacing w:val="2"/>
        <w:lang w:eastAsia="pl-PL"/>
      </w:rPr>
      <w:drawing>
        <wp:anchor distT="0" distB="0" distL="114300" distR="114300" simplePos="0" relativeHeight="251660288"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6DB433AC" wp14:editId="6DF4C1A2">
              <wp:simplePos x="0" y="0"/>
              <wp:positionH relativeFrom="margin">
                <wp:align>left</wp:align>
              </wp:positionH>
              <wp:positionV relativeFrom="page">
                <wp:posOffset>9847580</wp:posOffset>
              </wp:positionV>
              <wp:extent cx="4269105" cy="222885"/>
              <wp:effectExtent l="0" t="0" r="0" b="1016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46A3353" w14:textId="77777777" w:rsidR="00DA6027" w:rsidRDefault="00DA6027" w:rsidP="00DA6027">
                          <w:pPr>
                            <w:pStyle w:val="LukStopka-adres"/>
                          </w:pPr>
                          <w:r>
                            <w:t>Sieć Badawcza Łukasiewicz – PORT Polski Ośrodek Rozwoju Technologii</w:t>
                          </w:r>
                        </w:p>
                        <w:p w14:paraId="093FD0FF" w14:textId="77777777" w:rsidR="00DA6027" w:rsidRDefault="00DA6027" w:rsidP="00DA6027">
                          <w:pPr>
                            <w:pStyle w:val="LukStopka-adres"/>
                          </w:pPr>
                          <w:r>
                            <w:t>54-066 Wrocław, ul. Stabłowicka 147, Tel: +48 71 734 77 77</w:t>
                          </w:r>
                        </w:p>
                        <w:p w14:paraId="704171F1" w14:textId="77777777" w:rsidR="00DA6027" w:rsidRPr="00455227" w:rsidRDefault="00DA6027" w:rsidP="00DA6027">
                          <w:pPr>
                            <w:pStyle w:val="LukStopka-adres"/>
                          </w:pPr>
                          <w:r w:rsidRPr="00455227">
                            <w:t>E-mail: biuro@port.lukasiewicz.gov.pl | NIP: 894 314 05 23, REGON: 386585168</w:t>
                          </w:r>
                        </w:p>
                        <w:p w14:paraId="19BD2A4E" w14:textId="77777777" w:rsidR="00DA6027" w:rsidRDefault="00DA6027" w:rsidP="00DA6027">
                          <w:pPr>
                            <w:pStyle w:val="LukStopka-adres"/>
                          </w:pPr>
                          <w:r>
                            <w:t xml:space="preserve">Sąd Rejonowy dla Wrocławia – Fabrycznej we Wrocławiu, VI Wydział Gospodarczy KRS, </w:t>
                          </w:r>
                        </w:p>
                        <w:p w14:paraId="090CC0A4" w14:textId="77777777" w:rsidR="00DA6027" w:rsidRPr="00ED7972" w:rsidRDefault="00DA6027" w:rsidP="00DA6027">
                          <w:pPr>
                            <w:pStyle w:val="LukStopka-adres"/>
                          </w:pPr>
                          <w:r>
                            <w:t xml:space="preserve">Nr KRS: </w:t>
                          </w:r>
                          <w:r w:rsidRPr="00A579DF">
                            <w:t>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2" type="#_x0000_t202" style="position:absolute;margin-left:0;margin-top:775.4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" filled="f" stroked="f">
              <o:lock v:ext="edit" aspectratio="t"/>
              <v:textbox style="mso-fit-shape-to-text:t" inset="0,0,0,0">
                <w:txbxContent>
                  <w:p w14:paraId="546A3353" w14:textId="77777777" w:rsidR="00DA6027" w:rsidRDefault="00DA6027" w:rsidP="00DA6027">
                    <w:pPr>
                      <w:pStyle w:val="LukStopka-adres"/>
                    </w:pPr>
                    <w:r>
                      <w:t>Sieć Badawcza Łukasiewicz – PORT Polski Ośrodek Rozwoju Technologii</w:t>
                    </w:r>
                  </w:p>
                  <w:p w14:paraId="093FD0FF" w14:textId="77777777" w:rsidR="00DA6027" w:rsidRDefault="00DA6027" w:rsidP="00DA6027">
                    <w:pPr>
                      <w:pStyle w:val="LukStopka-adres"/>
                    </w:pPr>
                    <w:r>
                      <w:t>54-066 Wrocław, ul. Stabłowicka 147, Tel: +48 71 734 77 77</w:t>
                    </w:r>
                  </w:p>
                  <w:p w14:paraId="704171F1" w14:textId="77777777" w:rsidR="00DA6027" w:rsidRPr="00455227" w:rsidRDefault="00DA6027" w:rsidP="00DA6027">
                    <w:pPr>
                      <w:pStyle w:val="LukStopka-adres"/>
                    </w:pPr>
                    <w:r w:rsidRPr="00455227">
                      <w:t>E-mail: biuro@port.lukasiewicz.gov.pl | NIP: 894 314 05 23, REGON: 386585168</w:t>
                    </w:r>
                  </w:p>
                  <w:p w14:paraId="19BD2A4E" w14:textId="77777777" w:rsidR="00DA6027" w:rsidRDefault="00DA6027" w:rsidP="00DA6027">
                    <w:pPr>
                      <w:pStyle w:val="LukStopka-adres"/>
                    </w:pPr>
                    <w:r>
                      <w:t xml:space="preserve">Sąd Rejonowy dla Wrocławia – Fabrycznej we Wrocławiu, VI Wydział Gospodarczy KRS, </w:t>
                    </w:r>
                  </w:p>
                  <w:p w14:paraId="090CC0A4" w14:textId="77777777" w:rsidR="00DA6027" w:rsidRPr="00ED7972" w:rsidRDefault="00DA6027" w:rsidP="00DA6027">
                    <w:pPr>
                      <w:pStyle w:val="LukStopka-adres"/>
                    </w:pPr>
                    <w:r>
                      <w:t xml:space="preserve">Nr KRS: </w:t>
                    </w:r>
                    <w:r w:rsidRPr="00A579DF">
                      <w:t>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2C19" w14:textId="77777777" w:rsidR="00017609" w:rsidRDefault="00017609" w:rsidP="006747BD">
      <w:pPr>
        <w:spacing w:after="0" w:line="240" w:lineRule="auto"/>
      </w:pPr>
      <w:r>
        <w:separator/>
      </w:r>
    </w:p>
  </w:footnote>
  <w:footnote w:type="continuationSeparator" w:id="0">
    <w:p w14:paraId="036CDECB" w14:textId="77777777" w:rsidR="00017609" w:rsidRDefault="00017609"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BD03A1">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3904;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2096"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48000"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46976"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3360"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417A4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639601396">
    <w:abstractNumId w:val="0"/>
  </w:num>
  <w:num w:numId="2" w16cid:durableId="2100640203">
    <w:abstractNumId w:val="1"/>
    <w:lvlOverride w:ilvl="0">
      <w:startOverride w:val="1"/>
    </w:lvlOverride>
  </w:num>
  <w:num w:numId="3" w16cid:durableId="1957592554">
    <w:abstractNumId w:val="20"/>
  </w:num>
  <w:num w:numId="4" w16cid:durableId="1217664510">
    <w:abstractNumId w:val="23"/>
  </w:num>
  <w:num w:numId="5" w16cid:durableId="1414887620">
    <w:abstractNumId w:val="6"/>
  </w:num>
  <w:num w:numId="6" w16cid:durableId="1330714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3762155">
    <w:abstractNumId w:val="18"/>
  </w:num>
  <w:num w:numId="8" w16cid:durableId="1922830476">
    <w:abstractNumId w:val="9"/>
  </w:num>
  <w:num w:numId="9" w16cid:durableId="3734301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76252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266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19395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62305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1579465">
    <w:abstractNumId w:val="7"/>
  </w:num>
  <w:num w:numId="15" w16cid:durableId="2091465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30893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16560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14920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8105469">
    <w:abstractNumId w:val="11"/>
  </w:num>
  <w:num w:numId="20" w16cid:durableId="1826166549">
    <w:abstractNumId w:val="2"/>
  </w:num>
  <w:num w:numId="21" w16cid:durableId="1815443062">
    <w:abstractNumId w:val="10"/>
  </w:num>
  <w:num w:numId="22" w16cid:durableId="350108117">
    <w:abstractNumId w:val="8"/>
  </w:num>
  <w:num w:numId="23" w16cid:durableId="694119554">
    <w:abstractNumId w:val="29"/>
  </w:num>
  <w:num w:numId="24" w16cid:durableId="2046980350">
    <w:abstractNumId w:val="14"/>
  </w:num>
  <w:num w:numId="25" w16cid:durableId="1242527039">
    <w:abstractNumId w:val="12"/>
  </w:num>
  <w:num w:numId="26" w16cid:durableId="211120917">
    <w:abstractNumId w:val="22"/>
  </w:num>
  <w:num w:numId="27" w16cid:durableId="267586292">
    <w:abstractNumId w:val="3"/>
  </w:num>
  <w:num w:numId="28" w16cid:durableId="363024294">
    <w:abstractNumId w:val="24"/>
  </w:num>
  <w:num w:numId="29" w16cid:durableId="1552884116">
    <w:abstractNumId w:val="25"/>
  </w:num>
  <w:num w:numId="30" w16cid:durableId="970667684">
    <w:abstractNumId w:val="5"/>
  </w:num>
  <w:num w:numId="31" w16cid:durableId="1326056210">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17609"/>
    <w:rsid w:val="000363D5"/>
    <w:rsid w:val="00056AB9"/>
    <w:rsid w:val="00070438"/>
    <w:rsid w:val="00077647"/>
    <w:rsid w:val="00080147"/>
    <w:rsid w:val="00092D06"/>
    <w:rsid w:val="000D57ED"/>
    <w:rsid w:val="000E5637"/>
    <w:rsid w:val="000E595C"/>
    <w:rsid w:val="0010183B"/>
    <w:rsid w:val="00134929"/>
    <w:rsid w:val="00161ECE"/>
    <w:rsid w:val="00170C56"/>
    <w:rsid w:val="001A0BD2"/>
    <w:rsid w:val="001B02E2"/>
    <w:rsid w:val="0021691E"/>
    <w:rsid w:val="00231524"/>
    <w:rsid w:val="002630B3"/>
    <w:rsid w:val="00274A7A"/>
    <w:rsid w:val="002A2DD2"/>
    <w:rsid w:val="002A48E3"/>
    <w:rsid w:val="002B3206"/>
    <w:rsid w:val="002D48BE"/>
    <w:rsid w:val="002E0EDF"/>
    <w:rsid w:val="002E6EDE"/>
    <w:rsid w:val="002F4540"/>
    <w:rsid w:val="00316E01"/>
    <w:rsid w:val="00322D0E"/>
    <w:rsid w:val="00323B4E"/>
    <w:rsid w:val="003333A6"/>
    <w:rsid w:val="00335F9F"/>
    <w:rsid w:val="00346C00"/>
    <w:rsid w:val="00354204"/>
    <w:rsid w:val="00354A18"/>
    <w:rsid w:val="0035631A"/>
    <w:rsid w:val="0039324B"/>
    <w:rsid w:val="003B309B"/>
    <w:rsid w:val="003D3BBF"/>
    <w:rsid w:val="003F4BA3"/>
    <w:rsid w:val="00436794"/>
    <w:rsid w:val="00454182"/>
    <w:rsid w:val="00455227"/>
    <w:rsid w:val="00492FC3"/>
    <w:rsid w:val="0049582E"/>
    <w:rsid w:val="004A6DB4"/>
    <w:rsid w:val="004A736B"/>
    <w:rsid w:val="004C7A2F"/>
    <w:rsid w:val="004D25F3"/>
    <w:rsid w:val="004D7F1D"/>
    <w:rsid w:val="004F5805"/>
    <w:rsid w:val="0051125E"/>
    <w:rsid w:val="00526CDD"/>
    <w:rsid w:val="00583628"/>
    <w:rsid w:val="005A166E"/>
    <w:rsid w:val="005D102F"/>
    <w:rsid w:val="005D1495"/>
    <w:rsid w:val="005F25C1"/>
    <w:rsid w:val="006747BD"/>
    <w:rsid w:val="006919BD"/>
    <w:rsid w:val="006B3129"/>
    <w:rsid w:val="006B6591"/>
    <w:rsid w:val="006B70F7"/>
    <w:rsid w:val="006C5337"/>
    <w:rsid w:val="006D6DE5"/>
    <w:rsid w:val="006E5990"/>
    <w:rsid w:val="006F645A"/>
    <w:rsid w:val="00706814"/>
    <w:rsid w:val="007314B1"/>
    <w:rsid w:val="0073413F"/>
    <w:rsid w:val="0074622B"/>
    <w:rsid w:val="007659E5"/>
    <w:rsid w:val="00805DF6"/>
    <w:rsid w:val="00821F16"/>
    <w:rsid w:val="008254AA"/>
    <w:rsid w:val="008368C0"/>
    <w:rsid w:val="0084396A"/>
    <w:rsid w:val="00854B7B"/>
    <w:rsid w:val="0087075E"/>
    <w:rsid w:val="008B4B19"/>
    <w:rsid w:val="008C1729"/>
    <w:rsid w:val="008C75DD"/>
    <w:rsid w:val="008F027B"/>
    <w:rsid w:val="008F17A4"/>
    <w:rsid w:val="008F209D"/>
    <w:rsid w:val="00946280"/>
    <w:rsid w:val="0096049F"/>
    <w:rsid w:val="009D26DF"/>
    <w:rsid w:val="009D4C4D"/>
    <w:rsid w:val="009E5668"/>
    <w:rsid w:val="00A10897"/>
    <w:rsid w:val="00A143B6"/>
    <w:rsid w:val="00A17094"/>
    <w:rsid w:val="00A36F46"/>
    <w:rsid w:val="00A40C20"/>
    <w:rsid w:val="00A4666C"/>
    <w:rsid w:val="00A52C29"/>
    <w:rsid w:val="00AA59E7"/>
    <w:rsid w:val="00AE7A0D"/>
    <w:rsid w:val="00B61F8A"/>
    <w:rsid w:val="00B734A1"/>
    <w:rsid w:val="00B86E8F"/>
    <w:rsid w:val="00BB0176"/>
    <w:rsid w:val="00BC1FCE"/>
    <w:rsid w:val="00BC56B8"/>
    <w:rsid w:val="00BD03A1"/>
    <w:rsid w:val="00BD4FC1"/>
    <w:rsid w:val="00BE2024"/>
    <w:rsid w:val="00C16E39"/>
    <w:rsid w:val="00C22015"/>
    <w:rsid w:val="00C47828"/>
    <w:rsid w:val="00C536C0"/>
    <w:rsid w:val="00C62E00"/>
    <w:rsid w:val="00C736D5"/>
    <w:rsid w:val="00C74519"/>
    <w:rsid w:val="00C906A1"/>
    <w:rsid w:val="00C97E75"/>
    <w:rsid w:val="00CD4424"/>
    <w:rsid w:val="00CD6D48"/>
    <w:rsid w:val="00D005B3"/>
    <w:rsid w:val="00D046E4"/>
    <w:rsid w:val="00D06D36"/>
    <w:rsid w:val="00D25E3D"/>
    <w:rsid w:val="00D40690"/>
    <w:rsid w:val="00D927C7"/>
    <w:rsid w:val="00D9749E"/>
    <w:rsid w:val="00DA52A1"/>
    <w:rsid w:val="00DA6027"/>
    <w:rsid w:val="00DA6873"/>
    <w:rsid w:val="00DC3524"/>
    <w:rsid w:val="00E32DFF"/>
    <w:rsid w:val="00E47EE0"/>
    <w:rsid w:val="00E915F1"/>
    <w:rsid w:val="00ED7972"/>
    <w:rsid w:val="00EE493C"/>
    <w:rsid w:val="00F25BE5"/>
    <w:rsid w:val="00F4247D"/>
    <w:rsid w:val="00F964A7"/>
    <w:rsid w:val="00FA6876"/>
    <w:rsid w:val="00FC065E"/>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 w:type="character" w:customStyle="1" w:styleId="ui-provider">
    <w:name w:val="ui-provider"/>
    <w:basedOn w:val="Domylnaczcionkaakapitu"/>
    <w:rsid w:val="0003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3.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8632</Words>
  <Characters>51798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podstawowych związków chemicznych do zastosowań laboratoryjnych dla Grupy Badawczej Mechanizmów Neurodegeneracji na podstawie umowy ramowej</dc:subject>
  <dc:creator>Katarzyna Wolynska</dc:creator>
  <cp:keywords/>
  <dc:description/>
  <cp:lastModifiedBy>Monika Olszewska | Łukasiewicz – PORT</cp:lastModifiedBy>
  <cp:revision>18</cp:revision>
  <cp:lastPrinted>2020-02-07T19:43:00Z</cp:lastPrinted>
  <dcterms:created xsi:type="dcterms:W3CDTF">2024-03-12T07:20:00Z</dcterms:created>
  <dcterms:modified xsi:type="dcterms:W3CDTF">2024-08-19T06:13:00Z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