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5C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:rsidR="00E86C5C" w:rsidRPr="004E4B0A" w:rsidRDefault="001B7078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  <w:r w:rsidRPr="004E4B0A">
        <w:rPr>
          <w:rFonts w:ascii="Cambria" w:hAnsi="Cambria" w:cs="Tahoma"/>
          <w:snapToGrid w:val="0"/>
          <w:color w:val="000000"/>
          <w:sz w:val="24"/>
          <w:szCs w:val="24"/>
        </w:rPr>
        <w:t>Znak: ZOZ.V.010/DZP/</w:t>
      </w:r>
      <w:r w:rsidR="00E82298" w:rsidRPr="004E4B0A">
        <w:rPr>
          <w:rFonts w:ascii="Cambria" w:hAnsi="Cambria" w:cs="Tahoma"/>
          <w:snapToGrid w:val="0"/>
          <w:color w:val="000000"/>
          <w:sz w:val="24"/>
          <w:szCs w:val="24"/>
        </w:rPr>
        <w:t>50</w:t>
      </w:r>
      <w:r w:rsidR="00E86C5C" w:rsidRPr="004E4B0A">
        <w:rPr>
          <w:rFonts w:ascii="Cambria" w:hAnsi="Cambria" w:cs="Tahoma"/>
          <w:snapToGrid w:val="0"/>
          <w:color w:val="000000"/>
          <w:sz w:val="24"/>
          <w:szCs w:val="24"/>
        </w:rPr>
        <w:t xml:space="preserve">/24                                             Sucha Beskidzka dnia  </w:t>
      </w:r>
      <w:r w:rsidR="00C75409" w:rsidRPr="004E4B0A">
        <w:rPr>
          <w:rFonts w:ascii="Cambria" w:hAnsi="Cambria" w:cs="Tahoma"/>
          <w:snapToGrid w:val="0"/>
          <w:color w:val="000000"/>
          <w:sz w:val="24"/>
          <w:szCs w:val="24"/>
        </w:rPr>
        <w:t>03</w:t>
      </w:r>
      <w:r w:rsidRPr="004E4B0A">
        <w:rPr>
          <w:rFonts w:ascii="Cambria" w:hAnsi="Cambria" w:cs="Tahoma"/>
          <w:snapToGrid w:val="0"/>
          <w:color w:val="000000"/>
          <w:sz w:val="24"/>
          <w:szCs w:val="24"/>
        </w:rPr>
        <w:t>.0</w:t>
      </w:r>
      <w:r w:rsidR="00C75409" w:rsidRPr="004E4B0A">
        <w:rPr>
          <w:rFonts w:ascii="Cambria" w:hAnsi="Cambria" w:cs="Tahoma"/>
          <w:snapToGrid w:val="0"/>
          <w:color w:val="000000"/>
          <w:sz w:val="24"/>
          <w:szCs w:val="24"/>
        </w:rPr>
        <w:t>7</w:t>
      </w:r>
      <w:r w:rsidRPr="004E4B0A">
        <w:rPr>
          <w:rFonts w:ascii="Cambria" w:hAnsi="Cambria" w:cs="Tahoma"/>
          <w:snapToGrid w:val="0"/>
          <w:color w:val="000000"/>
          <w:sz w:val="24"/>
          <w:szCs w:val="24"/>
        </w:rPr>
        <w:t xml:space="preserve">.2024r. </w:t>
      </w:r>
      <w:r w:rsidR="00E86C5C" w:rsidRPr="004E4B0A">
        <w:rPr>
          <w:rFonts w:ascii="Cambria" w:hAnsi="Cambria" w:cs="Tahoma"/>
          <w:snapToGrid w:val="0"/>
          <w:color w:val="000000"/>
          <w:sz w:val="24"/>
          <w:szCs w:val="24"/>
        </w:rPr>
        <w:t xml:space="preserve"> </w:t>
      </w:r>
    </w:p>
    <w:p w:rsidR="00E86C5C" w:rsidRPr="004E4B0A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:rsidR="008908CA" w:rsidRPr="004E4B0A" w:rsidRDefault="008908CA" w:rsidP="00E86C5C">
      <w:pPr>
        <w:pStyle w:val="Tytu"/>
        <w:jc w:val="both"/>
        <w:rPr>
          <w:rFonts w:ascii="Cambria" w:hAnsi="Cambria"/>
          <w:szCs w:val="24"/>
        </w:rPr>
      </w:pPr>
    </w:p>
    <w:p w:rsidR="00E82298" w:rsidRPr="004E4B0A" w:rsidRDefault="00E86C5C" w:rsidP="00E82298">
      <w:pPr>
        <w:ind w:left="360"/>
        <w:jc w:val="center"/>
        <w:rPr>
          <w:rFonts w:ascii="Cambria" w:hAnsi="Cambria" w:cs="Tahoma"/>
          <w:b/>
          <w:color w:val="000000"/>
          <w:sz w:val="24"/>
          <w:szCs w:val="24"/>
        </w:rPr>
      </w:pPr>
      <w:r w:rsidRPr="004E4B0A">
        <w:rPr>
          <w:rFonts w:ascii="Cambria" w:hAnsi="Cambria"/>
          <w:sz w:val="24"/>
          <w:szCs w:val="24"/>
        </w:rPr>
        <w:t xml:space="preserve">Dotyczy: Postępowania </w:t>
      </w:r>
      <w:r w:rsidR="00E82298" w:rsidRPr="004E4B0A">
        <w:rPr>
          <w:rFonts w:ascii="Cambria" w:hAnsi="Cambria" w:cs="Cambria"/>
          <w:b/>
          <w:color w:val="000000"/>
          <w:sz w:val="24"/>
          <w:szCs w:val="24"/>
          <w:lang w:val="x-none"/>
        </w:rPr>
        <w:t>Dostawa sprzętu medycznego (</w:t>
      </w:r>
      <w:r w:rsidR="00E82298" w:rsidRPr="004E4B0A">
        <w:rPr>
          <w:rFonts w:ascii="Cambria" w:hAnsi="Cambria" w:cs="Cambria"/>
          <w:b/>
          <w:color w:val="000000"/>
          <w:sz w:val="24"/>
          <w:szCs w:val="24"/>
        </w:rPr>
        <w:t xml:space="preserve">Pakiet nr 1- </w:t>
      </w:r>
      <w:r w:rsidR="00E82298" w:rsidRPr="004E4B0A">
        <w:rPr>
          <w:rFonts w:ascii="Cambria" w:hAnsi="Cambria" w:cs="Cambria"/>
          <w:b/>
          <w:color w:val="000000"/>
          <w:sz w:val="24"/>
          <w:szCs w:val="24"/>
          <w:lang w:val="x-none"/>
        </w:rPr>
        <w:t>cyfrowy aparat RTG,  stacja opisowa do zdjęć RTG, stacja opisowa do TK</w:t>
      </w:r>
      <w:r w:rsidR="00E82298" w:rsidRPr="004E4B0A">
        <w:rPr>
          <w:rFonts w:ascii="Cambria" w:hAnsi="Cambria" w:cs="Cambria"/>
          <w:b/>
          <w:color w:val="000000"/>
          <w:sz w:val="24"/>
          <w:szCs w:val="24"/>
        </w:rPr>
        <w:t>, pakiet nr 2-</w:t>
      </w:r>
      <w:r w:rsidR="00E82298" w:rsidRPr="004E4B0A">
        <w:rPr>
          <w:rFonts w:ascii="Cambria" w:hAnsi="Cambria" w:cs="Cambria"/>
          <w:b/>
          <w:color w:val="000000"/>
          <w:sz w:val="24"/>
          <w:szCs w:val="24"/>
          <w:lang w:val="x-none"/>
        </w:rPr>
        <w:t xml:space="preserve"> aparat RTG ramię C</w:t>
      </w:r>
      <w:r w:rsidR="00E82298" w:rsidRPr="004E4B0A">
        <w:rPr>
          <w:rFonts w:ascii="Cambria" w:hAnsi="Cambria" w:cs="Cambria"/>
          <w:b/>
          <w:color w:val="000000"/>
          <w:sz w:val="24"/>
          <w:szCs w:val="24"/>
        </w:rPr>
        <w:t>, pakiet nr 3-</w:t>
      </w:r>
      <w:r w:rsidR="00E82298" w:rsidRPr="004E4B0A">
        <w:rPr>
          <w:rFonts w:ascii="Cambria" w:hAnsi="Cambria" w:cs="Cambria"/>
          <w:b/>
          <w:color w:val="000000"/>
          <w:sz w:val="24"/>
          <w:szCs w:val="24"/>
          <w:lang w:val="x-none"/>
        </w:rPr>
        <w:t>strzykawka do TK ) finansowanego w ramach inwestycji  „Modernizacja i doposażenie Szpitalnego Oddziału Ratunkowego w Suchej Beskidzkiej wraz z doposażeniem współpracujących pracowni diagnostycznych”</w:t>
      </w:r>
    </w:p>
    <w:p w:rsidR="00E82298" w:rsidRPr="004E4B0A" w:rsidRDefault="00E82298" w:rsidP="00E82298">
      <w:pPr>
        <w:pStyle w:val="Tekstpodstawowy"/>
        <w:rPr>
          <w:rFonts w:ascii="Cambria" w:hAnsi="Cambria" w:cs="Arial"/>
          <w:szCs w:val="24"/>
        </w:rPr>
      </w:pPr>
    </w:p>
    <w:p w:rsidR="00E86C5C" w:rsidRPr="004E4B0A" w:rsidRDefault="00E86C5C" w:rsidP="001B7078">
      <w:pPr>
        <w:jc w:val="both"/>
        <w:rPr>
          <w:rFonts w:ascii="Cambria" w:hAnsi="Cambria" w:cs="Tahoma"/>
          <w:snapToGrid w:val="0"/>
          <w:sz w:val="24"/>
          <w:szCs w:val="24"/>
        </w:rPr>
      </w:pPr>
    </w:p>
    <w:p w:rsidR="00E86C5C" w:rsidRPr="004E4B0A" w:rsidRDefault="00E86C5C" w:rsidP="00E86C5C">
      <w:pPr>
        <w:pStyle w:val="Tytu"/>
        <w:jc w:val="both"/>
        <w:rPr>
          <w:rFonts w:ascii="Cambria" w:hAnsi="Cambria"/>
          <w:szCs w:val="24"/>
        </w:rPr>
      </w:pPr>
    </w:p>
    <w:p w:rsidR="00E86C5C" w:rsidRPr="004E4B0A" w:rsidRDefault="00E86C5C" w:rsidP="001B7078">
      <w:pPr>
        <w:pStyle w:val="Tytu"/>
        <w:ind w:firstLine="708"/>
        <w:jc w:val="both"/>
        <w:rPr>
          <w:rFonts w:ascii="Cambria" w:hAnsi="Cambria"/>
          <w:b w:val="0"/>
          <w:szCs w:val="24"/>
        </w:rPr>
      </w:pPr>
      <w:r w:rsidRPr="004E4B0A">
        <w:rPr>
          <w:rFonts w:ascii="Cambria" w:hAnsi="Cambria"/>
          <w:b w:val="0"/>
          <w:szCs w:val="24"/>
        </w:rPr>
        <w:t>Dyrekcja Zespołu Opieki Zdrowotnej w Suchej Beskidzkiej odpowiada na poniższe pytania:</w:t>
      </w:r>
    </w:p>
    <w:p w:rsidR="00240125" w:rsidRPr="004E4B0A" w:rsidRDefault="00240125" w:rsidP="001B7078">
      <w:pPr>
        <w:pStyle w:val="Tytu"/>
        <w:ind w:firstLine="708"/>
        <w:jc w:val="both"/>
        <w:rPr>
          <w:rFonts w:ascii="Cambria" w:hAnsi="Cambria"/>
          <w:b w:val="0"/>
          <w:szCs w:val="24"/>
        </w:rPr>
      </w:pPr>
    </w:p>
    <w:p w:rsidR="00C75409" w:rsidRPr="004E4B0A" w:rsidRDefault="00C75409" w:rsidP="00C75409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4E4B0A">
        <w:rPr>
          <w:rFonts w:ascii="Cambria" w:hAnsi="Cambria" w:cstheme="minorHAnsi"/>
          <w:b/>
          <w:bCs/>
          <w:sz w:val="24"/>
          <w:szCs w:val="24"/>
          <w:u w:val="single"/>
        </w:rPr>
        <w:t xml:space="preserve">Pakiet nr 1-  </w:t>
      </w:r>
      <w:r w:rsidRPr="004E4B0A">
        <w:rPr>
          <w:rFonts w:ascii="Cambria" w:hAnsi="Cambria" w:cstheme="minorHAnsi"/>
          <w:b/>
          <w:bCs/>
          <w:sz w:val="24"/>
          <w:szCs w:val="24"/>
          <w:u w:val="single"/>
          <w:lang w:val="x-none"/>
        </w:rPr>
        <w:t>cyfrowy aparat RTG, stacja opisowa do zdjęć RTG, stacja opisowa do TK</w:t>
      </w:r>
    </w:p>
    <w:p w:rsidR="00C75409" w:rsidRPr="004E4B0A" w:rsidRDefault="00C75409" w:rsidP="00C75409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4E4B0A">
        <w:rPr>
          <w:rFonts w:ascii="Cambria" w:hAnsi="Cambria" w:cstheme="minorHAnsi"/>
          <w:b/>
          <w:bCs/>
          <w:sz w:val="24"/>
          <w:szCs w:val="24"/>
          <w:u w:val="single"/>
        </w:rPr>
        <w:t xml:space="preserve">Pakiet nr 2- </w:t>
      </w:r>
      <w:r w:rsidRPr="004E4B0A">
        <w:rPr>
          <w:rFonts w:ascii="Cambria" w:hAnsi="Cambria" w:cstheme="minorHAnsi"/>
          <w:b/>
          <w:bCs/>
          <w:sz w:val="24"/>
          <w:szCs w:val="24"/>
          <w:u w:val="single"/>
          <w:lang w:val="x-none"/>
        </w:rPr>
        <w:t>aparat RTG ramię C</w:t>
      </w:r>
    </w:p>
    <w:p w:rsidR="00C75409" w:rsidRPr="004E4B0A" w:rsidRDefault="00C75409" w:rsidP="00C75409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4"/>
          <w:szCs w:val="24"/>
          <w:u w:val="single"/>
          <w:lang w:eastAsia="en-US"/>
        </w:rPr>
      </w:pPr>
    </w:p>
    <w:p w:rsidR="00C75409" w:rsidRPr="004E4B0A" w:rsidRDefault="00C75409" w:rsidP="00C754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sz w:val="24"/>
          <w:szCs w:val="24"/>
        </w:rPr>
      </w:pPr>
      <w:r w:rsidRPr="004E4B0A">
        <w:rPr>
          <w:rFonts w:ascii="Cambria" w:hAnsi="Cambria" w:cstheme="minorHAnsi"/>
          <w:b/>
          <w:bCs/>
          <w:sz w:val="24"/>
          <w:szCs w:val="24"/>
        </w:rPr>
        <w:t>Dotyczy zał. nr 1A – pakiet nr 1 – Serwis i gwarancja – pkt 4 i 5</w:t>
      </w:r>
    </w:p>
    <w:p w:rsidR="00C75409" w:rsidRPr="004E4B0A" w:rsidRDefault="00C75409" w:rsidP="00C75409">
      <w:pPr>
        <w:autoSpaceDE w:val="0"/>
        <w:autoSpaceDN w:val="0"/>
        <w:adjustRightInd w:val="0"/>
        <w:rPr>
          <w:rFonts w:ascii="Cambria" w:hAnsi="Cambria" w:cstheme="minorHAnsi"/>
          <w:color w:val="000000" w:themeColor="text1"/>
          <w:sz w:val="24"/>
          <w:szCs w:val="24"/>
          <w:lang w:eastAsia="de-DE"/>
        </w:rPr>
      </w:pPr>
      <w:r w:rsidRPr="004E4B0A">
        <w:rPr>
          <w:rFonts w:ascii="Cambria" w:hAnsi="Cambria" w:cstheme="minorHAnsi"/>
          <w:color w:val="000000" w:themeColor="text1"/>
          <w:sz w:val="24"/>
          <w:szCs w:val="24"/>
        </w:rPr>
        <w:t xml:space="preserve">Czy Zamawiający zaakceptuje termin zakończenia naprawy wynoszący </w:t>
      </w:r>
      <w:r w:rsidRPr="004E4B0A">
        <w:rPr>
          <w:rFonts w:ascii="Cambria" w:hAnsi="Cambria" w:cstheme="minorHAnsi"/>
          <w:b/>
          <w:bCs/>
          <w:color w:val="000000" w:themeColor="text1"/>
          <w:sz w:val="24"/>
          <w:szCs w:val="24"/>
          <w:u w:val="single"/>
        </w:rPr>
        <w:t>3 dni robocze</w:t>
      </w:r>
      <w:r w:rsidRPr="004E4B0A">
        <w:rPr>
          <w:rFonts w:ascii="Cambria" w:hAnsi="Cambria" w:cstheme="minorHAnsi"/>
          <w:color w:val="000000" w:themeColor="text1"/>
          <w:sz w:val="24"/>
          <w:szCs w:val="24"/>
        </w:rPr>
        <w:t xml:space="preserve">, jeżeli do naprawy nie jest wymagany zakup części zamiennych za granicą i </w:t>
      </w:r>
      <w:r w:rsidRPr="004E4B0A">
        <w:rPr>
          <w:rFonts w:ascii="Cambria" w:hAnsi="Cambria" w:cstheme="minorHAnsi"/>
          <w:b/>
          <w:bCs/>
          <w:color w:val="000000" w:themeColor="text1"/>
          <w:sz w:val="24"/>
          <w:szCs w:val="24"/>
          <w:u w:val="single"/>
        </w:rPr>
        <w:t>14 dni roboczych</w:t>
      </w:r>
      <w:r w:rsidRPr="004E4B0A">
        <w:rPr>
          <w:rFonts w:ascii="Cambria" w:hAnsi="Cambria" w:cstheme="minorHAnsi"/>
          <w:color w:val="000000" w:themeColor="text1"/>
          <w:sz w:val="24"/>
          <w:szCs w:val="24"/>
        </w:rPr>
        <w:t xml:space="preserve">, jeżeli do naprawy konieczny jest zakup części zamiennych za granicą. Dni robocze to dni </w:t>
      </w:r>
      <w:proofErr w:type="spellStart"/>
      <w:r w:rsidRPr="004E4B0A">
        <w:rPr>
          <w:rFonts w:ascii="Cambria" w:hAnsi="Cambria" w:cstheme="minorHAnsi"/>
          <w:color w:val="000000" w:themeColor="text1"/>
          <w:sz w:val="24"/>
          <w:szCs w:val="24"/>
        </w:rPr>
        <w:t>pn-pt</w:t>
      </w:r>
      <w:proofErr w:type="spellEnd"/>
      <w:r w:rsidRPr="004E4B0A">
        <w:rPr>
          <w:rFonts w:ascii="Cambria" w:hAnsi="Cambria" w:cstheme="minorHAnsi"/>
          <w:color w:val="000000" w:themeColor="text1"/>
          <w:sz w:val="24"/>
          <w:szCs w:val="24"/>
        </w:rPr>
        <w:t xml:space="preserve"> z wyłączeniem dni ustawowo wolnych od pracy.</w:t>
      </w:r>
    </w:p>
    <w:p w:rsidR="00C75409" w:rsidRPr="004E4B0A" w:rsidRDefault="004E4B0A" w:rsidP="00C75409">
      <w:pPr>
        <w:autoSpaceDE w:val="0"/>
        <w:autoSpaceDN w:val="0"/>
        <w:adjustRightInd w:val="0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4E4B0A">
        <w:rPr>
          <w:rFonts w:ascii="Cambria" w:hAnsi="Cambria" w:cstheme="minorHAnsi"/>
          <w:b/>
          <w:color w:val="000000" w:themeColor="text1"/>
          <w:sz w:val="24"/>
          <w:szCs w:val="24"/>
        </w:rPr>
        <w:t>Odp. Zamawiający podtrzymują zapisy SWZ</w:t>
      </w:r>
    </w:p>
    <w:p w:rsidR="004E4B0A" w:rsidRPr="004E4B0A" w:rsidRDefault="004E4B0A" w:rsidP="00C75409">
      <w:pPr>
        <w:autoSpaceDE w:val="0"/>
        <w:autoSpaceDN w:val="0"/>
        <w:adjustRightInd w:val="0"/>
        <w:rPr>
          <w:rFonts w:ascii="Cambria" w:hAnsi="Cambria" w:cstheme="minorHAnsi"/>
          <w:color w:val="000000" w:themeColor="text1"/>
          <w:sz w:val="24"/>
          <w:szCs w:val="24"/>
        </w:rPr>
      </w:pPr>
    </w:p>
    <w:p w:rsidR="00C75409" w:rsidRPr="004E4B0A" w:rsidRDefault="00C75409" w:rsidP="00C754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sz w:val="24"/>
          <w:szCs w:val="24"/>
        </w:rPr>
      </w:pPr>
      <w:r w:rsidRPr="004E4B0A">
        <w:rPr>
          <w:rFonts w:ascii="Cambria" w:hAnsi="Cambria" w:cstheme="minorHAnsi"/>
          <w:b/>
          <w:bCs/>
          <w:sz w:val="24"/>
          <w:szCs w:val="24"/>
        </w:rPr>
        <w:t>Dotyczy zał. nr 1B – pakiet nr 2 – Serwis i gwarancja – pkt 4 i 5</w:t>
      </w:r>
    </w:p>
    <w:p w:rsidR="00C75409" w:rsidRPr="004E4B0A" w:rsidRDefault="00C75409" w:rsidP="00C75409">
      <w:pPr>
        <w:autoSpaceDE w:val="0"/>
        <w:autoSpaceDN w:val="0"/>
        <w:adjustRightInd w:val="0"/>
        <w:rPr>
          <w:rFonts w:ascii="Cambria" w:hAnsi="Cambria" w:cstheme="minorHAnsi"/>
          <w:color w:val="000000" w:themeColor="text1"/>
          <w:sz w:val="24"/>
          <w:szCs w:val="24"/>
          <w:lang w:eastAsia="de-DE"/>
        </w:rPr>
      </w:pPr>
      <w:r w:rsidRPr="004E4B0A">
        <w:rPr>
          <w:rFonts w:ascii="Cambria" w:hAnsi="Cambria" w:cstheme="minorHAnsi"/>
          <w:color w:val="000000" w:themeColor="text1"/>
          <w:sz w:val="24"/>
          <w:szCs w:val="24"/>
        </w:rPr>
        <w:t xml:space="preserve">Czy Zamawiający zaakceptuje termin zakończenia naprawy wynoszący </w:t>
      </w:r>
      <w:r w:rsidRPr="004E4B0A">
        <w:rPr>
          <w:rFonts w:ascii="Cambria" w:hAnsi="Cambria" w:cstheme="minorHAnsi"/>
          <w:b/>
          <w:bCs/>
          <w:color w:val="000000" w:themeColor="text1"/>
          <w:sz w:val="24"/>
          <w:szCs w:val="24"/>
          <w:u w:val="single"/>
        </w:rPr>
        <w:t>3 dni robocze</w:t>
      </w:r>
      <w:r w:rsidRPr="004E4B0A">
        <w:rPr>
          <w:rFonts w:ascii="Cambria" w:hAnsi="Cambria" w:cstheme="minorHAnsi"/>
          <w:color w:val="000000" w:themeColor="text1"/>
          <w:sz w:val="24"/>
          <w:szCs w:val="24"/>
        </w:rPr>
        <w:t xml:space="preserve">, jeżeli do naprawy nie jest wymagany zakup części zamiennych za granicą i </w:t>
      </w:r>
      <w:r w:rsidRPr="004E4B0A">
        <w:rPr>
          <w:rFonts w:ascii="Cambria" w:hAnsi="Cambria" w:cstheme="minorHAnsi"/>
          <w:b/>
          <w:bCs/>
          <w:color w:val="000000" w:themeColor="text1"/>
          <w:sz w:val="24"/>
          <w:szCs w:val="24"/>
          <w:u w:val="single"/>
        </w:rPr>
        <w:t>14 dni roboczych</w:t>
      </w:r>
      <w:r w:rsidRPr="004E4B0A">
        <w:rPr>
          <w:rFonts w:ascii="Cambria" w:hAnsi="Cambria" w:cstheme="minorHAnsi"/>
          <w:color w:val="000000" w:themeColor="text1"/>
          <w:sz w:val="24"/>
          <w:szCs w:val="24"/>
        </w:rPr>
        <w:t xml:space="preserve">, jeżeli do naprawy konieczny jest zakup części zamiennych za granicą. Dni robocze to dni </w:t>
      </w:r>
      <w:proofErr w:type="spellStart"/>
      <w:r w:rsidRPr="004E4B0A">
        <w:rPr>
          <w:rFonts w:ascii="Cambria" w:hAnsi="Cambria" w:cstheme="minorHAnsi"/>
          <w:color w:val="000000" w:themeColor="text1"/>
          <w:sz w:val="24"/>
          <w:szCs w:val="24"/>
        </w:rPr>
        <w:t>pn-pt</w:t>
      </w:r>
      <w:proofErr w:type="spellEnd"/>
      <w:r w:rsidRPr="004E4B0A">
        <w:rPr>
          <w:rFonts w:ascii="Cambria" w:hAnsi="Cambria" w:cstheme="minorHAnsi"/>
          <w:color w:val="000000" w:themeColor="text1"/>
          <w:sz w:val="24"/>
          <w:szCs w:val="24"/>
        </w:rPr>
        <w:t xml:space="preserve"> z wyłączeniem dni ustawowo wolnych od pracy.</w:t>
      </w:r>
    </w:p>
    <w:p w:rsidR="004E4B0A" w:rsidRPr="004E4B0A" w:rsidRDefault="004E4B0A" w:rsidP="004E4B0A">
      <w:pPr>
        <w:autoSpaceDE w:val="0"/>
        <w:autoSpaceDN w:val="0"/>
        <w:adjustRightInd w:val="0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4E4B0A">
        <w:rPr>
          <w:rFonts w:ascii="Cambria" w:hAnsi="Cambria" w:cstheme="minorHAnsi"/>
          <w:b/>
          <w:color w:val="000000" w:themeColor="text1"/>
          <w:sz w:val="24"/>
          <w:szCs w:val="24"/>
        </w:rPr>
        <w:t>Odp. Zamawiający podtrzymują zapisy SWZ</w:t>
      </w:r>
    </w:p>
    <w:p w:rsidR="00C75409" w:rsidRPr="004E4B0A" w:rsidRDefault="00C75409" w:rsidP="00C75409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4"/>
          <w:szCs w:val="24"/>
          <w:u w:val="single"/>
          <w:lang w:eastAsia="en-US"/>
        </w:rPr>
      </w:pPr>
    </w:p>
    <w:p w:rsidR="00C75409" w:rsidRPr="004E4B0A" w:rsidRDefault="00C75409" w:rsidP="00C754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sz w:val="24"/>
          <w:szCs w:val="24"/>
        </w:rPr>
      </w:pPr>
      <w:r w:rsidRPr="004E4B0A">
        <w:rPr>
          <w:rFonts w:ascii="Cambria" w:hAnsi="Cambria" w:cstheme="minorHAnsi"/>
          <w:b/>
          <w:bCs/>
          <w:sz w:val="24"/>
          <w:szCs w:val="24"/>
        </w:rPr>
        <w:t>Dotyczy zał. nr 3, §6 ust. 3</w:t>
      </w:r>
    </w:p>
    <w:p w:rsidR="00C75409" w:rsidRPr="004E4B0A" w:rsidRDefault="00C75409" w:rsidP="00C75409">
      <w:pPr>
        <w:autoSpaceDE w:val="0"/>
        <w:autoSpaceDN w:val="0"/>
        <w:adjustRightInd w:val="0"/>
        <w:rPr>
          <w:rFonts w:ascii="Cambria" w:hAnsi="Cambria" w:cstheme="minorHAnsi"/>
          <w:sz w:val="24"/>
          <w:szCs w:val="24"/>
          <w:lang w:eastAsia="de-DE"/>
        </w:rPr>
      </w:pPr>
      <w:r w:rsidRPr="004E4B0A">
        <w:rPr>
          <w:rFonts w:ascii="Cambria" w:hAnsi="Cambria" w:cstheme="minorHAnsi"/>
          <w:sz w:val="24"/>
          <w:szCs w:val="24"/>
          <w:lang w:eastAsia="en-US"/>
        </w:rPr>
        <w:t>Czy Zamawiający wyrazi zgodę na modyfikację w/w zapisu na: „</w:t>
      </w:r>
      <w:r w:rsidRPr="004E4B0A">
        <w:rPr>
          <w:rFonts w:ascii="Cambria" w:hAnsi="Cambria" w:cstheme="minorHAnsi"/>
          <w:sz w:val="24"/>
          <w:szCs w:val="24"/>
        </w:rPr>
        <w:t xml:space="preserve">Wykonawca rozpatrzy reklamację i udzieli na nią odpowiedzi w ciągu </w:t>
      </w:r>
      <w:r w:rsidRPr="004E4B0A">
        <w:rPr>
          <w:rFonts w:ascii="Cambria" w:hAnsi="Cambria" w:cstheme="minorHAnsi"/>
          <w:b/>
          <w:bCs/>
          <w:strike/>
          <w:sz w:val="24"/>
          <w:szCs w:val="24"/>
        </w:rPr>
        <w:t>7 dni</w:t>
      </w:r>
      <w:r w:rsidRPr="004E4B0A">
        <w:rPr>
          <w:rFonts w:ascii="Cambria" w:hAnsi="Cambria" w:cstheme="minorHAnsi"/>
          <w:sz w:val="24"/>
          <w:szCs w:val="24"/>
        </w:rPr>
        <w:t xml:space="preserve"> </w:t>
      </w:r>
      <w:r w:rsidRPr="004E4B0A">
        <w:rPr>
          <w:rFonts w:ascii="Cambria" w:hAnsi="Cambria" w:cstheme="minorHAnsi"/>
          <w:b/>
          <w:bCs/>
          <w:sz w:val="24"/>
          <w:szCs w:val="24"/>
          <w:u w:val="single"/>
        </w:rPr>
        <w:t>14 dni</w:t>
      </w:r>
      <w:r w:rsidRPr="004E4B0A">
        <w:rPr>
          <w:rFonts w:ascii="Cambria" w:hAnsi="Cambria" w:cstheme="minorHAnsi"/>
          <w:sz w:val="24"/>
          <w:szCs w:val="24"/>
        </w:rPr>
        <w:t xml:space="preserve"> od jej otrzymania. Dalsze czynności w zakresie postępowania reklamacyjnego Wykonawca zobowiązany jest realizować niezwłocznie i  z należytą starannością.”</w:t>
      </w:r>
    </w:p>
    <w:p w:rsidR="004E4B0A" w:rsidRPr="004E4B0A" w:rsidRDefault="004E4B0A" w:rsidP="004E4B0A">
      <w:pPr>
        <w:autoSpaceDE w:val="0"/>
        <w:autoSpaceDN w:val="0"/>
        <w:adjustRightInd w:val="0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4E4B0A">
        <w:rPr>
          <w:rFonts w:ascii="Cambria" w:hAnsi="Cambria" w:cstheme="minorHAnsi"/>
          <w:b/>
          <w:color w:val="000000" w:themeColor="text1"/>
          <w:sz w:val="24"/>
          <w:szCs w:val="24"/>
        </w:rPr>
        <w:t>Odp. Zamawiający podtrzymują zapisy SWZ</w:t>
      </w:r>
    </w:p>
    <w:p w:rsidR="00C75409" w:rsidRPr="004E4B0A" w:rsidRDefault="00C75409" w:rsidP="00C75409">
      <w:pPr>
        <w:autoSpaceDE w:val="0"/>
        <w:autoSpaceDN w:val="0"/>
        <w:adjustRightInd w:val="0"/>
        <w:rPr>
          <w:rFonts w:ascii="Cambria" w:hAnsi="Cambria" w:cstheme="minorHAnsi"/>
          <w:sz w:val="24"/>
          <w:szCs w:val="24"/>
        </w:rPr>
      </w:pPr>
    </w:p>
    <w:p w:rsidR="00C75409" w:rsidRPr="004E4B0A" w:rsidRDefault="00C75409" w:rsidP="00C754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sz w:val="24"/>
          <w:szCs w:val="24"/>
        </w:rPr>
      </w:pPr>
      <w:r w:rsidRPr="004E4B0A">
        <w:rPr>
          <w:rFonts w:ascii="Cambria" w:hAnsi="Cambria" w:cstheme="minorHAnsi"/>
          <w:b/>
          <w:bCs/>
          <w:sz w:val="24"/>
          <w:szCs w:val="24"/>
        </w:rPr>
        <w:t>Dotyczy zał. nr 3, §8 ust. 1 lit a)</w:t>
      </w:r>
    </w:p>
    <w:p w:rsidR="00C75409" w:rsidRPr="004E4B0A" w:rsidRDefault="00C75409" w:rsidP="00C75409">
      <w:pPr>
        <w:jc w:val="both"/>
        <w:rPr>
          <w:rFonts w:ascii="Cambria" w:hAnsi="Cambria" w:cstheme="minorHAnsi"/>
          <w:sz w:val="24"/>
          <w:szCs w:val="24"/>
          <w:lang w:eastAsia="de-DE"/>
        </w:rPr>
      </w:pPr>
      <w:r w:rsidRPr="004E4B0A">
        <w:rPr>
          <w:rFonts w:ascii="Cambria" w:hAnsi="Cambria" w:cstheme="minorHAnsi"/>
          <w:sz w:val="24"/>
          <w:szCs w:val="24"/>
          <w:lang w:eastAsia="en-US"/>
        </w:rPr>
        <w:t>Czy Zamawiający wyrazi zgodę na modyfikację w/w zapisu na: „</w:t>
      </w:r>
      <w:r w:rsidRPr="004E4B0A">
        <w:rPr>
          <w:rFonts w:ascii="Cambria" w:hAnsi="Cambria" w:cstheme="minorHAnsi"/>
          <w:b/>
          <w:bCs/>
          <w:strike/>
          <w:sz w:val="24"/>
          <w:szCs w:val="24"/>
          <w:u w:val="single"/>
          <w:lang w:eastAsia="en-US"/>
        </w:rPr>
        <w:t>1%</w:t>
      </w:r>
      <w:r w:rsidRPr="004E4B0A">
        <w:rPr>
          <w:rFonts w:ascii="Cambria" w:hAnsi="Cambria" w:cstheme="minorHAnsi"/>
          <w:sz w:val="24"/>
          <w:szCs w:val="24"/>
          <w:lang w:eastAsia="en-US"/>
        </w:rPr>
        <w:t xml:space="preserve"> </w:t>
      </w:r>
      <w:r w:rsidRPr="004E4B0A">
        <w:rPr>
          <w:rFonts w:ascii="Cambria" w:hAnsi="Cambria" w:cstheme="minorHAnsi"/>
          <w:b/>
          <w:bCs/>
          <w:sz w:val="24"/>
          <w:szCs w:val="24"/>
          <w:u w:val="single"/>
        </w:rPr>
        <w:t>0,1%</w:t>
      </w:r>
      <w:r w:rsidRPr="004E4B0A">
        <w:rPr>
          <w:rFonts w:ascii="Cambria" w:hAnsi="Cambria" w:cstheme="minorHAnsi"/>
          <w:sz w:val="24"/>
          <w:szCs w:val="24"/>
        </w:rPr>
        <w:t xml:space="preserve"> wartości brutto towaru niedostarczonego w terminie, za każdy rozpoczęty dzień zwłoki w realizacji przedmiotu umowy jeżeli niezrealizowanie części umowy nastąpiło z winy Wykonawcy.</w:t>
      </w:r>
    </w:p>
    <w:p w:rsidR="00C75409" w:rsidRPr="004E4B0A" w:rsidRDefault="00C75409" w:rsidP="00C75409">
      <w:pPr>
        <w:pStyle w:val="pf0"/>
        <w:rPr>
          <w:rFonts w:ascii="Cambria" w:hAnsi="Cambria" w:cstheme="minorHAnsi"/>
          <w:lang w:eastAsia="zh-CN"/>
        </w:rPr>
      </w:pPr>
      <w:r w:rsidRPr="004E4B0A">
        <w:rPr>
          <w:rFonts w:ascii="Cambria" w:hAnsi="Cambria" w:cstheme="minorHAnsi"/>
        </w:rPr>
        <w:t>Uzasadnienie:</w:t>
      </w:r>
      <w:r w:rsidRPr="004E4B0A">
        <w:rPr>
          <w:rFonts w:ascii="Cambria" w:hAnsi="Cambria" w:cstheme="minorHAnsi"/>
        </w:rPr>
        <w:br/>
      </w:r>
      <w:r w:rsidRPr="004E4B0A">
        <w:rPr>
          <w:rFonts w:ascii="Cambria" w:hAnsi="Cambria" w:cstheme="minorHAnsi"/>
          <w:lang w:eastAsia="zh-CN"/>
        </w:rPr>
        <w:t xml:space="preserve">Prosimy o obniżenie stawki kary umownej do 0,1% tj. do wielkości powszechnie </w:t>
      </w:r>
      <w:r w:rsidRPr="004E4B0A">
        <w:rPr>
          <w:rFonts w:ascii="Cambria" w:hAnsi="Cambria" w:cstheme="minorHAnsi"/>
          <w:lang w:eastAsia="zh-CN"/>
        </w:rPr>
        <w:lastRenderedPageBreak/>
        <w:t>przyjmowanej zarówno w umowach zawieranych w sektorze prywatnym, jak i publicznym.</w:t>
      </w:r>
    </w:p>
    <w:p w:rsidR="00C75409" w:rsidRPr="004E4B0A" w:rsidRDefault="00C75409" w:rsidP="00C75409">
      <w:pPr>
        <w:spacing w:before="100" w:beforeAutospacing="1" w:after="100" w:afterAutospacing="1"/>
        <w:rPr>
          <w:rFonts w:ascii="Cambria" w:hAnsi="Cambria" w:cstheme="minorHAnsi"/>
          <w:sz w:val="24"/>
          <w:szCs w:val="24"/>
          <w:lang w:eastAsia="zh-CN"/>
        </w:rPr>
      </w:pPr>
      <w:r w:rsidRPr="004E4B0A">
        <w:rPr>
          <w:rFonts w:ascii="Cambria" w:hAnsi="Cambria" w:cstheme="minorHAnsi"/>
          <w:sz w:val="24"/>
          <w:szCs w:val="24"/>
          <w:lang w:eastAsia="zh-CN"/>
        </w:rPr>
        <w:t>Wysokość kar umownych przewidziana we wzorze umowy jest znacząco wygórowana i obniżenie ich zbliży postanowienie wzoru umowy w tym zakresie do standardów rynkowych.</w:t>
      </w:r>
    </w:p>
    <w:p w:rsidR="00C75409" w:rsidRPr="004E4B0A" w:rsidRDefault="00C75409" w:rsidP="004E4B0A">
      <w:pPr>
        <w:rPr>
          <w:rFonts w:ascii="Cambria" w:hAnsi="Cambria" w:cstheme="minorHAnsi"/>
          <w:color w:val="2C2C2C"/>
          <w:sz w:val="24"/>
          <w:szCs w:val="24"/>
          <w:lang w:eastAsia="zh-CN"/>
        </w:rPr>
      </w:pPr>
      <w:r w:rsidRPr="004E4B0A">
        <w:rPr>
          <w:rFonts w:ascii="Cambria" w:hAnsi="Cambria" w:cstheme="minorHAnsi"/>
          <w:sz w:val="24"/>
          <w:szCs w:val="24"/>
          <w:lang w:eastAsia="zh-CN"/>
        </w:rPr>
        <w:t xml:space="preserve">Zwracamy uwagę, że zgodnie z orzecznictwem zarówno sądów cywilnych (wyrok Sądu Apelacyjnego w Warszawie z 11.10.2016, sygn. akt I </w:t>
      </w:r>
      <w:proofErr w:type="spellStart"/>
      <w:r w:rsidRPr="004E4B0A">
        <w:rPr>
          <w:rFonts w:ascii="Cambria" w:hAnsi="Cambria" w:cstheme="minorHAnsi"/>
          <w:sz w:val="24"/>
          <w:szCs w:val="24"/>
          <w:lang w:eastAsia="zh-CN"/>
        </w:rPr>
        <w:t>ACa</w:t>
      </w:r>
      <w:proofErr w:type="spellEnd"/>
      <w:r w:rsidRPr="004E4B0A">
        <w:rPr>
          <w:rFonts w:ascii="Cambria" w:hAnsi="Cambria" w:cstheme="minorHAnsi"/>
          <w:sz w:val="24"/>
          <w:szCs w:val="24"/>
          <w:lang w:eastAsia="zh-CN"/>
        </w:rPr>
        <w:t xml:space="preserve"> 1673/15, wyrok Sądu Najwyższego z 25.11.2016 sygn. Akt V CSK 123/16 ), jak również Krajowej Izby Odwoławczej (wyrok KIO z 15.02.2018 r), kara umowna, pełniąc funkcje odszkodowawczo – kompensacyjne, nie może być rażąco wygórowana. </w:t>
      </w:r>
      <w:r w:rsidRPr="004E4B0A">
        <w:rPr>
          <w:rFonts w:ascii="Cambria" w:hAnsi="Cambria" w:cstheme="minorHAnsi"/>
          <w:color w:val="2C2C2C"/>
          <w:sz w:val="24"/>
          <w:szCs w:val="24"/>
          <w:lang w:eastAsia="zh-CN"/>
        </w:rPr>
        <w:t xml:space="preserve">Zbyt represyjne reguły odpowiedzialności w karach umownych mogą zniechęcać do składania ofert i być przyczyną niewielkiego zainteresowania wykonawców  zamówieniem. To z kolei wpłynie na konkurencyjność postępowań, a niekiedy nawet zmusi  do ich unieważnienia. </w:t>
      </w:r>
    </w:p>
    <w:p w:rsidR="00001943" w:rsidRPr="004E4B0A" w:rsidRDefault="00001943" w:rsidP="004E4B0A">
      <w:pPr>
        <w:rPr>
          <w:rFonts w:ascii="Cambria" w:hAnsi="Cambria" w:cstheme="minorHAnsi"/>
          <w:b/>
          <w:color w:val="2C2C2C"/>
          <w:sz w:val="24"/>
          <w:szCs w:val="24"/>
          <w:lang w:eastAsia="zh-CN"/>
        </w:rPr>
      </w:pPr>
      <w:r w:rsidRPr="004E4B0A">
        <w:rPr>
          <w:rFonts w:ascii="Cambria" w:hAnsi="Cambria" w:cstheme="minorHAnsi"/>
          <w:b/>
          <w:color w:val="2C2C2C"/>
          <w:sz w:val="24"/>
          <w:szCs w:val="24"/>
          <w:lang w:eastAsia="zh-CN"/>
        </w:rPr>
        <w:t>Odp. Zamawiający wyraża zgodę na obniżenie wysokości kary umownej na 0,5%.</w:t>
      </w:r>
    </w:p>
    <w:p w:rsidR="004E4B0A" w:rsidRPr="004E4B0A" w:rsidRDefault="004E4B0A" w:rsidP="004E4B0A">
      <w:pPr>
        <w:rPr>
          <w:rFonts w:ascii="Cambria" w:hAnsi="Cambria" w:cstheme="minorHAnsi"/>
          <w:b/>
          <w:sz w:val="24"/>
          <w:szCs w:val="24"/>
          <w:lang w:eastAsia="zh-CN"/>
        </w:rPr>
      </w:pPr>
    </w:p>
    <w:p w:rsidR="00C75409" w:rsidRPr="004E4B0A" w:rsidRDefault="00C75409" w:rsidP="00C7540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eastAsia="de-DE"/>
        </w:rPr>
      </w:pPr>
      <w:r w:rsidRPr="004E4B0A">
        <w:rPr>
          <w:rFonts w:ascii="Cambria" w:hAnsi="Cambria" w:cstheme="minorHAnsi"/>
          <w:b/>
          <w:bCs/>
          <w:sz w:val="24"/>
          <w:szCs w:val="24"/>
        </w:rPr>
        <w:t>Dotyczy zał. nr 3, §8 ust. 2</w:t>
      </w:r>
    </w:p>
    <w:p w:rsidR="00C75409" w:rsidRPr="004E4B0A" w:rsidRDefault="00C75409" w:rsidP="00C75409">
      <w:pPr>
        <w:rPr>
          <w:rFonts w:ascii="Cambria" w:hAnsi="Cambria" w:cstheme="minorHAnsi"/>
          <w:sz w:val="24"/>
          <w:szCs w:val="24"/>
        </w:rPr>
      </w:pPr>
      <w:r w:rsidRPr="004E4B0A">
        <w:rPr>
          <w:rFonts w:ascii="Cambria" w:hAnsi="Cambria" w:cstheme="minorHAnsi"/>
          <w:sz w:val="24"/>
          <w:szCs w:val="24"/>
          <w:lang w:eastAsia="en-US"/>
        </w:rPr>
        <w:t>Czy Zamawiający wyrazi zgodę na modyfikację w/w zapisu na: „</w:t>
      </w:r>
      <w:r w:rsidRPr="004E4B0A">
        <w:rPr>
          <w:rFonts w:ascii="Cambria" w:hAnsi="Cambria" w:cstheme="minorHAnsi"/>
          <w:kern w:val="2"/>
          <w:sz w:val="24"/>
          <w:szCs w:val="24"/>
          <w:lang w:eastAsia="hi-IN" w:bidi="hi-IN"/>
        </w:rPr>
        <w:t xml:space="preserve">W przypadku gdy wysokość szkody poniesionej przez Zamawiającego przewyższa wartość kary umownej, </w:t>
      </w:r>
      <w:r w:rsidRPr="004E4B0A">
        <w:rPr>
          <w:rFonts w:ascii="Cambria" w:hAnsi="Cambria" w:cstheme="minorHAnsi"/>
          <w:kern w:val="2"/>
          <w:sz w:val="24"/>
          <w:szCs w:val="24"/>
          <w:lang w:val="x-none" w:eastAsia="hi-IN" w:bidi="hi-IN"/>
        </w:rPr>
        <w:t xml:space="preserve">Zamawiający </w:t>
      </w:r>
      <w:r w:rsidRPr="004E4B0A">
        <w:rPr>
          <w:rFonts w:ascii="Cambria" w:hAnsi="Cambria" w:cstheme="minorHAnsi"/>
          <w:kern w:val="2"/>
          <w:sz w:val="24"/>
          <w:szCs w:val="24"/>
          <w:lang w:eastAsia="hi-IN" w:bidi="hi-IN"/>
        </w:rPr>
        <w:t xml:space="preserve">jest </w:t>
      </w:r>
      <w:r w:rsidRPr="004E4B0A">
        <w:rPr>
          <w:rFonts w:ascii="Cambria" w:hAnsi="Cambria" w:cstheme="minorHAnsi"/>
          <w:kern w:val="2"/>
          <w:sz w:val="24"/>
          <w:szCs w:val="24"/>
          <w:lang w:val="x-none" w:eastAsia="hi-IN" w:bidi="hi-IN"/>
        </w:rPr>
        <w:t xml:space="preserve"> </w:t>
      </w:r>
      <w:r w:rsidRPr="004E4B0A">
        <w:rPr>
          <w:rFonts w:ascii="Cambria" w:hAnsi="Cambria" w:cstheme="minorHAnsi"/>
          <w:kern w:val="2"/>
          <w:sz w:val="24"/>
          <w:szCs w:val="24"/>
          <w:lang w:eastAsia="hi-IN" w:bidi="hi-IN"/>
        </w:rPr>
        <w:t xml:space="preserve">uprawniony do </w:t>
      </w:r>
      <w:r w:rsidRPr="004E4B0A">
        <w:rPr>
          <w:rFonts w:ascii="Cambria" w:hAnsi="Cambria" w:cstheme="minorHAnsi"/>
          <w:kern w:val="2"/>
          <w:sz w:val="24"/>
          <w:szCs w:val="24"/>
          <w:lang w:val="x-none" w:eastAsia="hi-IN" w:bidi="hi-IN"/>
        </w:rPr>
        <w:t>dochodzenia odszkodowania na zasadach ogólnych</w:t>
      </w:r>
      <w:r w:rsidRPr="004E4B0A">
        <w:rPr>
          <w:rFonts w:ascii="Cambria" w:hAnsi="Cambria" w:cstheme="minorHAnsi"/>
          <w:kern w:val="2"/>
          <w:sz w:val="24"/>
          <w:szCs w:val="24"/>
          <w:lang w:eastAsia="hi-IN" w:bidi="hi-IN"/>
        </w:rPr>
        <w:t xml:space="preserve">, wynikających z przepisów Kodeksu Cywilnego, </w:t>
      </w:r>
      <w:r w:rsidRPr="004E4B0A">
        <w:rPr>
          <w:rFonts w:ascii="Cambria" w:hAnsi="Cambria" w:cstheme="minorHAnsi"/>
          <w:b/>
          <w:bCs/>
          <w:kern w:val="2"/>
          <w:sz w:val="24"/>
          <w:szCs w:val="24"/>
          <w:u w:val="single"/>
          <w:lang w:eastAsia="hi-IN" w:bidi="hi-IN"/>
        </w:rPr>
        <w:t xml:space="preserve">z zastrzeżeniem, że </w:t>
      </w:r>
      <w:bookmarkStart w:id="0" w:name="OLE_LINK4"/>
      <w:bookmarkStart w:id="1" w:name="OLE_LINK3"/>
      <w:bookmarkStart w:id="2" w:name="_Hlk10017133"/>
      <w:r w:rsidRPr="004E4B0A">
        <w:rPr>
          <w:rFonts w:ascii="Cambria" w:hAnsi="Cambria" w:cstheme="minorHAnsi"/>
          <w:b/>
          <w:bCs/>
          <w:sz w:val="24"/>
          <w:szCs w:val="24"/>
          <w:u w:val="single"/>
        </w:rPr>
        <w:t>Wykonawca ponosi bez ograniczeń umownych odpowiedzialność w zakresie, w jakim bezwzględne przepisy prawa nie pozwalają na zmianę lub ograniczenie odpowiedzialności odszkodowawczej. W pozostałym zakresie łączna odpowiedzialność odszkodowawcza Wykonawcy wynikająca z umowy lub pozostająca z nią w związku, niezależnie od podstaw prawnych dochodzonego roszczenia  ograniczona jest do wartości umowy netto. Wykonawca nie ponosi odpowiedzialności za utracone korzyści, utratę przychodów, utracone dane, utratę zysków, utratę możliwości eksploatacji, przerwy w pracy, koszty kapitałowe, odszkodowania i kary umowne płacone przez Zamawiającego swoim kontrahentom</w:t>
      </w:r>
      <w:bookmarkEnd w:id="0"/>
      <w:bookmarkEnd w:id="1"/>
      <w:r w:rsidRPr="004E4B0A">
        <w:rPr>
          <w:rFonts w:ascii="Cambria" w:hAnsi="Cambria" w:cstheme="minorHAnsi"/>
          <w:b/>
          <w:bCs/>
          <w:sz w:val="24"/>
          <w:szCs w:val="24"/>
          <w:u w:val="single"/>
        </w:rPr>
        <w:t>.</w:t>
      </w:r>
      <w:r w:rsidRPr="004E4B0A">
        <w:rPr>
          <w:rFonts w:ascii="Cambria" w:hAnsi="Cambria" w:cstheme="minorHAnsi"/>
          <w:sz w:val="24"/>
          <w:szCs w:val="24"/>
        </w:rPr>
        <w:t>”</w:t>
      </w:r>
      <w:bookmarkEnd w:id="2"/>
    </w:p>
    <w:p w:rsidR="00001943" w:rsidRPr="004E4B0A" w:rsidRDefault="00C75409" w:rsidP="004E4B0A">
      <w:pPr>
        <w:pStyle w:val="pf0"/>
        <w:spacing w:before="0" w:beforeAutospacing="0" w:after="0" w:afterAutospacing="0"/>
        <w:rPr>
          <w:rFonts w:ascii="Cambria" w:hAnsi="Cambria" w:cstheme="minorHAnsi"/>
          <w:lang w:eastAsia="zh-CN"/>
        </w:rPr>
      </w:pPr>
      <w:r w:rsidRPr="004E4B0A">
        <w:rPr>
          <w:rFonts w:ascii="Cambria" w:hAnsi="Cambria" w:cstheme="minorHAnsi"/>
          <w:lang w:eastAsia="en-US"/>
        </w:rPr>
        <w:t>Uzasadnienie:</w:t>
      </w:r>
      <w:r w:rsidRPr="004E4B0A">
        <w:rPr>
          <w:rFonts w:ascii="Cambria" w:hAnsi="Cambria" w:cstheme="minorHAnsi"/>
          <w:lang w:eastAsia="en-US"/>
        </w:rPr>
        <w:br/>
      </w:r>
      <w:r w:rsidRPr="004E4B0A">
        <w:rPr>
          <w:rFonts w:ascii="Cambria" w:hAnsi="Cambria" w:cstheme="minorHAnsi"/>
          <w:lang w:eastAsia="zh-CN"/>
        </w:rPr>
        <w:t>Przedmiotowa prośba uzasadniona jest coraz szerszą międzynarodową praktyką, w której standardem są klauzule ograniczające odpowiedzialność odszkodowawczą Wykonawcy, w kontekście coraz powszechniejszej zasady, że odpowiedzialność Wykonawcy nie powinna przekraczać określonej części wynagrodzenia umownego Wykonawcy (min. klauzule takie funkcjonują w umowach Banku Światowego). Pragniemy zauważyć, że ograniczenie odpowiedzialności do konkretnej kwoty i do sytuacji, w których wystąpiła bezpośrednia strata Zamawiającego pozwoli na zaoferowanie znacznie niższej ceny, a wyznaczony pułap kar umownych i łącznej kwoty odpowiedzialności odszkodowawczej są i tak wystarczającym czynnikiem „motywującym” Wykonawcę do należytego, w tym terminowego wykonania umowy.</w:t>
      </w:r>
    </w:p>
    <w:p w:rsidR="00C75409" w:rsidRDefault="00C75409" w:rsidP="004E4B0A">
      <w:pPr>
        <w:pStyle w:val="pf0"/>
        <w:spacing w:before="0" w:beforeAutospacing="0" w:after="0" w:afterAutospacing="0"/>
        <w:rPr>
          <w:rFonts w:ascii="Cambria" w:hAnsi="Cambria" w:cstheme="minorHAnsi"/>
          <w:b/>
          <w:lang w:eastAsia="zh-CN"/>
        </w:rPr>
      </w:pPr>
      <w:r w:rsidRPr="004E4B0A">
        <w:rPr>
          <w:rFonts w:ascii="Cambria" w:hAnsi="Cambria" w:cstheme="minorHAnsi"/>
          <w:lang w:eastAsia="zh-CN"/>
        </w:rPr>
        <w:t xml:space="preserve"> </w:t>
      </w:r>
      <w:r w:rsidR="00001943" w:rsidRPr="004E4B0A">
        <w:rPr>
          <w:rFonts w:ascii="Cambria" w:hAnsi="Cambria" w:cstheme="minorHAnsi"/>
          <w:b/>
          <w:lang w:eastAsia="zh-CN"/>
        </w:rPr>
        <w:t>Odp. Zamawiający nie wyraża zgody.</w:t>
      </w:r>
    </w:p>
    <w:p w:rsidR="004E4B0A" w:rsidRDefault="004E4B0A" w:rsidP="004E4B0A">
      <w:pPr>
        <w:pStyle w:val="pf0"/>
        <w:spacing w:before="0" w:beforeAutospacing="0" w:after="0" w:afterAutospacing="0"/>
        <w:rPr>
          <w:rFonts w:ascii="Cambria" w:hAnsi="Cambria" w:cstheme="minorHAnsi"/>
          <w:b/>
          <w:lang w:eastAsia="zh-CN"/>
        </w:rPr>
      </w:pPr>
    </w:p>
    <w:p w:rsidR="004E4B0A" w:rsidRPr="004E4B0A" w:rsidRDefault="004E4B0A" w:rsidP="004E4B0A">
      <w:pPr>
        <w:pStyle w:val="pf0"/>
        <w:spacing w:before="0" w:beforeAutospacing="0" w:after="0" w:afterAutospacing="0"/>
        <w:rPr>
          <w:rFonts w:ascii="Cambria" w:hAnsi="Cambria" w:cstheme="minorHAnsi"/>
          <w:b/>
          <w:lang w:eastAsia="zh-CN"/>
        </w:rPr>
      </w:pPr>
    </w:p>
    <w:p w:rsidR="004E4B0A" w:rsidRPr="004E4B0A" w:rsidRDefault="004E4B0A" w:rsidP="004E4B0A">
      <w:pPr>
        <w:pStyle w:val="pf0"/>
        <w:spacing w:before="0" w:beforeAutospacing="0" w:after="0" w:afterAutospacing="0"/>
        <w:rPr>
          <w:rFonts w:ascii="Cambria" w:hAnsi="Cambria" w:cstheme="minorHAnsi"/>
          <w:b/>
          <w:lang w:eastAsia="zh-CN"/>
        </w:rPr>
      </w:pPr>
    </w:p>
    <w:p w:rsidR="00FC1CC4" w:rsidRPr="004E4B0A" w:rsidRDefault="00FC1CC4" w:rsidP="004E4B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sz w:val="24"/>
          <w:szCs w:val="24"/>
        </w:rPr>
      </w:pPr>
      <w:r w:rsidRPr="004E4B0A">
        <w:rPr>
          <w:rFonts w:ascii="Cambria" w:hAnsi="Cambria" w:cstheme="minorHAnsi"/>
          <w:b/>
          <w:bCs/>
          <w:sz w:val="24"/>
          <w:szCs w:val="24"/>
        </w:rPr>
        <w:lastRenderedPageBreak/>
        <w:t>Dotyczy zapisów SWZ</w:t>
      </w:r>
    </w:p>
    <w:p w:rsidR="00FC1CC4" w:rsidRPr="004E4B0A" w:rsidRDefault="00FC1CC4" w:rsidP="004E4B0A">
      <w:pPr>
        <w:autoSpaceDE w:val="0"/>
        <w:autoSpaceDN w:val="0"/>
        <w:rPr>
          <w:rFonts w:ascii="Cambria" w:hAnsi="Cambria" w:cstheme="minorHAnsi"/>
          <w:sz w:val="24"/>
          <w:szCs w:val="24"/>
        </w:rPr>
      </w:pPr>
      <w:r w:rsidRPr="004E4B0A">
        <w:rPr>
          <w:rFonts w:ascii="Cambria" w:hAnsi="Cambria" w:cstheme="minorHAnsi"/>
          <w:sz w:val="24"/>
          <w:szCs w:val="24"/>
        </w:rPr>
        <w:t>W związku z rozwojem możliwości zdalnego wsparcia funkcjonowania aparatury medycznej prosimy o potwierdzenie umożliwienia łączności z aparatami będącymi przedmiotem postępowania</w:t>
      </w:r>
      <w:r w:rsidRPr="004E4B0A">
        <w:rPr>
          <w:rFonts w:ascii="Cambria" w:hAnsi="Cambria" w:cstheme="minorHAnsi"/>
          <w:sz w:val="24"/>
          <w:szCs w:val="24"/>
          <w:vertAlign w:val="superscript"/>
        </w:rPr>
        <w:t>1</w:t>
      </w:r>
      <w:r w:rsidRPr="004E4B0A">
        <w:rPr>
          <w:rFonts w:ascii="Cambria" w:hAnsi="Cambria" w:cstheme="minorHAnsi"/>
          <w:sz w:val="24"/>
          <w:szCs w:val="24"/>
        </w:rPr>
        <w:t xml:space="preserve"> przy użyciu tunelu VPN z wykorzystaniem sieciowej infrastruktury Zamawiającego o przepustowości minimum 4Mbps (</w:t>
      </w:r>
      <w:proofErr w:type="spellStart"/>
      <w:r w:rsidRPr="004E4B0A">
        <w:rPr>
          <w:rFonts w:ascii="Cambria" w:hAnsi="Cambria" w:cstheme="minorHAnsi"/>
          <w:sz w:val="24"/>
          <w:szCs w:val="24"/>
        </w:rPr>
        <w:t>Upload</w:t>
      </w:r>
      <w:proofErr w:type="spellEnd"/>
      <w:r w:rsidRPr="004E4B0A">
        <w:rPr>
          <w:rFonts w:ascii="Cambria" w:hAnsi="Cambria" w:cstheme="minorHAnsi"/>
          <w:sz w:val="24"/>
          <w:szCs w:val="24"/>
        </w:rPr>
        <w:t>/</w:t>
      </w:r>
      <w:proofErr w:type="spellStart"/>
      <w:r w:rsidRPr="004E4B0A">
        <w:rPr>
          <w:rFonts w:ascii="Cambria" w:hAnsi="Cambria" w:cstheme="minorHAnsi"/>
          <w:sz w:val="24"/>
          <w:szCs w:val="24"/>
        </w:rPr>
        <w:t>Download</w:t>
      </w:r>
      <w:proofErr w:type="spellEnd"/>
      <w:r w:rsidRPr="004E4B0A">
        <w:rPr>
          <w:rFonts w:ascii="Cambria" w:hAnsi="Cambria" w:cstheme="minorHAnsi"/>
          <w:sz w:val="24"/>
          <w:szCs w:val="24"/>
        </w:rPr>
        <w:t xml:space="preserve">). Przyjęta przez Producenta strategia zapewnienia szeroko rozumianego wsparcia w użytkowaniu oraz serwisowaniu aparatury medycznej wymaga zapewnienia takiego łącza, którego poziom bezpieczeństwa jest zgodny z najwyższymi standardami rynkowymi. Wykorzystanie wspomnianego łącza umożliwia zarówno znaczne skrócenie czasu związanego z wszelkimi awariami (poprzez zdalną diagnostykę oraz naprawę), szybkie zapewnienie wszelkiego wsparcia aplikacyjnego oraz bieżące aktualizacje oprogramowania, również w zakresie </w:t>
      </w:r>
      <w:proofErr w:type="spellStart"/>
      <w:r w:rsidRPr="004E4B0A">
        <w:rPr>
          <w:rFonts w:ascii="Cambria" w:hAnsi="Cambria" w:cstheme="minorHAnsi"/>
          <w:sz w:val="24"/>
          <w:szCs w:val="24"/>
        </w:rPr>
        <w:t>cyberbezpieczeństwa</w:t>
      </w:r>
      <w:proofErr w:type="spellEnd"/>
      <w:r w:rsidRPr="004E4B0A">
        <w:rPr>
          <w:rFonts w:ascii="Cambria" w:hAnsi="Cambria" w:cstheme="minorHAnsi"/>
          <w:sz w:val="24"/>
          <w:szCs w:val="24"/>
        </w:rPr>
        <w:t xml:space="preserve">. Wpisuje się to w dyrektywę unijną NIS2 gdzie podmioty kluczowe i ważne powinny przyjąć szeroki wachlarz podstawowych praktyk dotyczących </w:t>
      </w:r>
      <w:proofErr w:type="spellStart"/>
      <w:r w:rsidRPr="004E4B0A">
        <w:rPr>
          <w:rFonts w:ascii="Cambria" w:hAnsi="Cambria" w:cstheme="minorHAnsi"/>
          <w:sz w:val="24"/>
          <w:szCs w:val="24"/>
        </w:rPr>
        <w:t>cyberhigieny</w:t>
      </w:r>
      <w:proofErr w:type="spellEnd"/>
      <w:r w:rsidRPr="004E4B0A">
        <w:rPr>
          <w:rFonts w:ascii="Cambria" w:hAnsi="Cambria" w:cstheme="minorHAnsi"/>
          <w:sz w:val="24"/>
          <w:szCs w:val="24"/>
        </w:rPr>
        <w:t>.</w:t>
      </w:r>
    </w:p>
    <w:p w:rsidR="00FC1CC4" w:rsidRPr="004E4B0A" w:rsidRDefault="00FC1CC4" w:rsidP="00FC1CC4">
      <w:pPr>
        <w:autoSpaceDE w:val="0"/>
        <w:autoSpaceDN w:val="0"/>
        <w:rPr>
          <w:rFonts w:ascii="Cambria" w:hAnsi="Cambria" w:cstheme="minorHAnsi"/>
          <w:b/>
          <w:sz w:val="24"/>
          <w:szCs w:val="24"/>
          <w:lang w:eastAsia="de-DE"/>
        </w:rPr>
      </w:pPr>
      <w:r w:rsidRPr="004E4B0A">
        <w:rPr>
          <w:rFonts w:ascii="Cambria" w:hAnsi="Cambria" w:cstheme="minorHAnsi"/>
          <w:b/>
          <w:sz w:val="24"/>
          <w:szCs w:val="24"/>
        </w:rPr>
        <w:t xml:space="preserve">Tak, Zamawiający posiada odpowiednią infrastrukturę sprzętową oraz łącza pozwalające na zestawienie tunelu VPN o wymaganej przepustowości. Przedmiotowe połączenie może być realizowane w dwóch wariantach: jako aktywowane na żądanie Zamawiającego lub zestawione na stałe – jednak w takim przypadku wymagane będą dodatkowe uzgodnienia pomiędzy stronami w zakresie </w:t>
      </w:r>
      <w:proofErr w:type="spellStart"/>
      <w:r w:rsidRPr="004E4B0A">
        <w:rPr>
          <w:rFonts w:ascii="Cambria" w:hAnsi="Cambria" w:cstheme="minorHAnsi"/>
          <w:b/>
          <w:sz w:val="24"/>
          <w:szCs w:val="24"/>
        </w:rPr>
        <w:t>cyberbezpieczeństwa</w:t>
      </w:r>
      <w:proofErr w:type="spellEnd"/>
      <w:r w:rsidRPr="004E4B0A">
        <w:rPr>
          <w:rFonts w:ascii="Cambria" w:hAnsi="Cambria" w:cstheme="minorHAnsi"/>
          <w:b/>
          <w:sz w:val="24"/>
          <w:szCs w:val="24"/>
        </w:rPr>
        <w:t>.</w:t>
      </w:r>
    </w:p>
    <w:p w:rsidR="00FC1CC4" w:rsidRDefault="00FC1CC4" w:rsidP="00FC1CC4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4"/>
          <w:szCs w:val="24"/>
          <w:lang w:eastAsia="en-US"/>
        </w:rPr>
      </w:pPr>
    </w:p>
    <w:p w:rsidR="003F6916" w:rsidRDefault="003F6916" w:rsidP="00FC1CC4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4"/>
          <w:szCs w:val="24"/>
          <w:lang w:eastAsia="en-US"/>
        </w:rPr>
      </w:pPr>
    </w:p>
    <w:p w:rsidR="00E82298" w:rsidRPr="004E4B0A" w:rsidRDefault="00E82298" w:rsidP="00E82298">
      <w:pPr>
        <w:pStyle w:val="Standard"/>
        <w:rPr>
          <w:rFonts w:ascii="Cambria" w:hAnsi="Cambria"/>
        </w:rPr>
      </w:pPr>
      <w:bookmarkStart w:id="3" w:name="_GoBack"/>
      <w:bookmarkEnd w:id="3"/>
    </w:p>
    <w:p w:rsidR="00A85AFB" w:rsidRPr="004E4B0A" w:rsidRDefault="00A85AFB" w:rsidP="00A85AFB">
      <w:pPr>
        <w:pStyle w:val="Akapitzlist"/>
        <w:spacing w:after="0" w:line="240" w:lineRule="auto"/>
        <w:jc w:val="both"/>
        <w:textAlignment w:val="baseline"/>
        <w:rPr>
          <w:rFonts w:ascii="Cambria" w:hAnsi="Cambria" w:cs="Calibri"/>
          <w:color w:val="000000"/>
          <w:sz w:val="24"/>
          <w:szCs w:val="24"/>
          <w:lang w:eastAsia="pl-PL"/>
        </w:rPr>
      </w:pPr>
    </w:p>
    <w:p w:rsidR="00240125" w:rsidRPr="004E4B0A" w:rsidRDefault="00240125" w:rsidP="00240125">
      <w:pPr>
        <w:pStyle w:val="Tytu"/>
        <w:tabs>
          <w:tab w:val="left" w:pos="1725"/>
        </w:tabs>
        <w:ind w:firstLine="708"/>
        <w:jc w:val="both"/>
        <w:rPr>
          <w:rFonts w:ascii="Cambria" w:hAnsi="Cambria"/>
          <w:b w:val="0"/>
          <w:szCs w:val="24"/>
        </w:rPr>
      </w:pPr>
      <w:r w:rsidRPr="004E4B0A">
        <w:rPr>
          <w:rFonts w:ascii="Cambria" w:hAnsi="Cambria"/>
          <w:b w:val="0"/>
          <w:szCs w:val="24"/>
        </w:rPr>
        <w:tab/>
      </w:r>
    </w:p>
    <w:sectPr w:rsidR="00240125" w:rsidRPr="004E4B0A" w:rsidSect="00BE38D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F63" w:rsidRDefault="00300F63" w:rsidP="00D357DC">
      <w:r>
        <w:separator/>
      </w:r>
    </w:p>
  </w:endnote>
  <w:endnote w:type="continuationSeparator" w:id="0">
    <w:p w:rsidR="00300F63" w:rsidRDefault="00300F63" w:rsidP="00D3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F63" w:rsidRDefault="00300F63" w:rsidP="00D357DC">
      <w:r>
        <w:separator/>
      </w:r>
    </w:p>
  </w:footnote>
  <w:footnote w:type="continuationSeparator" w:id="0">
    <w:p w:rsidR="00300F63" w:rsidRDefault="00300F63" w:rsidP="00D35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BF" w:rsidRDefault="00A223BF">
    <w:pPr>
      <w:pStyle w:val="Nagwek"/>
    </w:pPr>
    <w:r>
      <w:rPr>
        <w:noProof/>
      </w:rPr>
      <w:drawing>
        <wp:inline distT="0" distB="0" distL="0" distR="0" wp14:anchorId="22B6C094" wp14:editId="5806C0C9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BDB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9A5"/>
    <w:multiLevelType w:val="hybridMultilevel"/>
    <w:tmpl w:val="A5949504"/>
    <w:lvl w:ilvl="0" w:tplc="3390A4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7465B"/>
    <w:multiLevelType w:val="hybridMultilevel"/>
    <w:tmpl w:val="7082C79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3594"/>
    <w:multiLevelType w:val="hybridMultilevel"/>
    <w:tmpl w:val="493A856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65703"/>
    <w:multiLevelType w:val="multilevel"/>
    <w:tmpl w:val="D2685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00643"/>
    <w:rsid w:val="00001943"/>
    <w:rsid w:val="00024FBE"/>
    <w:rsid w:val="000407FF"/>
    <w:rsid w:val="00066FD5"/>
    <w:rsid w:val="000975D1"/>
    <w:rsid w:val="000F08A6"/>
    <w:rsid w:val="00156248"/>
    <w:rsid w:val="00160A2C"/>
    <w:rsid w:val="001B7078"/>
    <w:rsid w:val="001C4268"/>
    <w:rsid w:val="002200CE"/>
    <w:rsid w:val="00227785"/>
    <w:rsid w:val="00240125"/>
    <w:rsid w:val="0025169D"/>
    <w:rsid w:val="00300F63"/>
    <w:rsid w:val="00325BF7"/>
    <w:rsid w:val="00326E9A"/>
    <w:rsid w:val="003302E2"/>
    <w:rsid w:val="00386754"/>
    <w:rsid w:val="003A4A56"/>
    <w:rsid w:val="003A7C22"/>
    <w:rsid w:val="003D2097"/>
    <w:rsid w:val="003F6916"/>
    <w:rsid w:val="00417842"/>
    <w:rsid w:val="00423A83"/>
    <w:rsid w:val="00423C9C"/>
    <w:rsid w:val="00446066"/>
    <w:rsid w:val="00462581"/>
    <w:rsid w:val="00477B8C"/>
    <w:rsid w:val="00481EA4"/>
    <w:rsid w:val="004973EE"/>
    <w:rsid w:val="004A4658"/>
    <w:rsid w:val="004B1050"/>
    <w:rsid w:val="004E4B0A"/>
    <w:rsid w:val="00506972"/>
    <w:rsid w:val="00527E28"/>
    <w:rsid w:val="00545B7C"/>
    <w:rsid w:val="0058383B"/>
    <w:rsid w:val="005A2B10"/>
    <w:rsid w:val="005A483F"/>
    <w:rsid w:val="006518E9"/>
    <w:rsid w:val="00660BD9"/>
    <w:rsid w:val="006D62C5"/>
    <w:rsid w:val="007027BB"/>
    <w:rsid w:val="00741A07"/>
    <w:rsid w:val="007E6239"/>
    <w:rsid w:val="00805952"/>
    <w:rsid w:val="00820D6E"/>
    <w:rsid w:val="00834328"/>
    <w:rsid w:val="00860E35"/>
    <w:rsid w:val="0088131D"/>
    <w:rsid w:val="00884C3D"/>
    <w:rsid w:val="008908CA"/>
    <w:rsid w:val="00890919"/>
    <w:rsid w:val="008B0925"/>
    <w:rsid w:val="00947A7A"/>
    <w:rsid w:val="00980A1A"/>
    <w:rsid w:val="009F03B7"/>
    <w:rsid w:val="009F4A99"/>
    <w:rsid w:val="00A02B4E"/>
    <w:rsid w:val="00A075D7"/>
    <w:rsid w:val="00A223BF"/>
    <w:rsid w:val="00A85AFB"/>
    <w:rsid w:val="00A92E94"/>
    <w:rsid w:val="00AA489B"/>
    <w:rsid w:val="00AC5C19"/>
    <w:rsid w:val="00AD09F5"/>
    <w:rsid w:val="00AD46D8"/>
    <w:rsid w:val="00B52484"/>
    <w:rsid w:val="00B542A3"/>
    <w:rsid w:val="00B753E0"/>
    <w:rsid w:val="00BC702B"/>
    <w:rsid w:val="00BC7137"/>
    <w:rsid w:val="00BD6033"/>
    <w:rsid w:val="00BE38D9"/>
    <w:rsid w:val="00BF0396"/>
    <w:rsid w:val="00C03B33"/>
    <w:rsid w:val="00C34850"/>
    <w:rsid w:val="00C75409"/>
    <w:rsid w:val="00C80428"/>
    <w:rsid w:val="00CE23CB"/>
    <w:rsid w:val="00D10F57"/>
    <w:rsid w:val="00D219C7"/>
    <w:rsid w:val="00D24FBB"/>
    <w:rsid w:val="00D273E4"/>
    <w:rsid w:val="00D357DC"/>
    <w:rsid w:val="00D37C4D"/>
    <w:rsid w:val="00D40C1E"/>
    <w:rsid w:val="00D74692"/>
    <w:rsid w:val="00D83526"/>
    <w:rsid w:val="00D83E0E"/>
    <w:rsid w:val="00D90A5C"/>
    <w:rsid w:val="00DF40D6"/>
    <w:rsid w:val="00DF4F80"/>
    <w:rsid w:val="00E544EE"/>
    <w:rsid w:val="00E81D2C"/>
    <w:rsid w:val="00E82298"/>
    <w:rsid w:val="00E835F6"/>
    <w:rsid w:val="00E86C5C"/>
    <w:rsid w:val="00E86D97"/>
    <w:rsid w:val="00E9094C"/>
    <w:rsid w:val="00F01DC2"/>
    <w:rsid w:val="00F11B8B"/>
    <w:rsid w:val="00F1246D"/>
    <w:rsid w:val="00F16282"/>
    <w:rsid w:val="00F23FB8"/>
    <w:rsid w:val="00FA1BAD"/>
    <w:rsid w:val="00FC1CC4"/>
    <w:rsid w:val="00FE6E74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86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86C5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sw tekst,Numerowanie,List Paragraph,Akapit z listą BS,Kolorowa lista — akcent 11,L1,Akapit z listą5,normalny tekst,CW_Lista,wypunktowanie,Podsis rysunku,ISCG Numerowanie,lp1,1.Nagłówek,List Paragraph1,Lista num,2 heading,A_wyliczenie"/>
    <w:basedOn w:val="Normalny"/>
    <w:link w:val="AkapitzlistZnak"/>
    <w:uiPriority w:val="34"/>
    <w:qFormat/>
    <w:rsid w:val="001B70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,L1 Znak,Akapit z listą5 Znak,normalny tekst Znak,CW_Lista Znak,wypunktowanie Znak,Podsis rysunku Znak,ISCG Numerowanie Znak"/>
    <w:link w:val="Akapitzlist"/>
    <w:uiPriority w:val="34"/>
    <w:qFormat/>
    <w:rsid w:val="001B7078"/>
    <w:rPr>
      <w:kern w:val="2"/>
      <w14:ligatures w14:val="standardContextual"/>
    </w:rPr>
  </w:style>
  <w:style w:type="paragraph" w:customStyle="1" w:styleId="Default">
    <w:name w:val="Default"/>
    <w:rsid w:val="002401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82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pf0">
    <w:name w:val="pf0"/>
    <w:basedOn w:val="Normalny"/>
    <w:rsid w:val="00C754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user</cp:lastModifiedBy>
  <cp:revision>6</cp:revision>
  <cp:lastPrinted>2024-07-09T08:44:00Z</cp:lastPrinted>
  <dcterms:created xsi:type="dcterms:W3CDTF">2024-07-09T06:39:00Z</dcterms:created>
  <dcterms:modified xsi:type="dcterms:W3CDTF">2024-07-09T08:44:00Z</dcterms:modified>
</cp:coreProperties>
</file>