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72104E" w14:textId="77777777" w:rsidR="00FA1A3B" w:rsidRPr="00FA1A3B" w:rsidRDefault="00FA1A3B" w:rsidP="00FA1A3B">
      <w:pPr>
        <w:rPr>
          <w:rFonts w:ascii="Times New Roman" w:hAnsi="Times New Roman" w:cs="Times New Roman"/>
        </w:rPr>
      </w:pPr>
    </w:p>
    <w:p w14:paraId="69E85261" w14:textId="77777777" w:rsidR="00FA1A3B" w:rsidRPr="00FA1A3B" w:rsidRDefault="00FA1A3B" w:rsidP="00FA1A3B">
      <w:pPr>
        <w:rPr>
          <w:rFonts w:ascii="Times New Roman" w:hAnsi="Times New Roman" w:cs="Times New Roman"/>
        </w:rPr>
      </w:pPr>
    </w:p>
    <w:p w14:paraId="10AD4F79" w14:textId="77777777" w:rsidR="00FA1A3B" w:rsidRPr="00FA1A3B" w:rsidRDefault="00FA1A3B" w:rsidP="00FA1A3B">
      <w:pPr>
        <w:rPr>
          <w:rFonts w:ascii="Times New Roman" w:hAnsi="Times New Roman" w:cs="Times New Roman"/>
        </w:rPr>
      </w:pPr>
    </w:p>
    <w:p w14:paraId="63CE8E93" w14:textId="77777777" w:rsidR="00FA1A3B" w:rsidRPr="00FA1A3B" w:rsidRDefault="00FA1A3B" w:rsidP="00FA1A3B">
      <w:pPr>
        <w:rPr>
          <w:rFonts w:ascii="Times New Roman" w:hAnsi="Times New Roman" w:cs="Times New Roman"/>
        </w:rPr>
      </w:pPr>
    </w:p>
    <w:p w14:paraId="06409165" w14:textId="77777777" w:rsidR="00FA1A3B" w:rsidRPr="00FA1A3B" w:rsidRDefault="00FA1A3B" w:rsidP="00FA1A3B">
      <w:pPr>
        <w:rPr>
          <w:rFonts w:ascii="Times New Roman" w:hAnsi="Times New Roman" w:cs="Times New Roman"/>
        </w:rPr>
      </w:pPr>
    </w:p>
    <w:p w14:paraId="76168A0F" w14:textId="77777777" w:rsidR="00FA1A3B" w:rsidRPr="00FA1A3B" w:rsidRDefault="00FA1A3B" w:rsidP="00FA1A3B">
      <w:pPr>
        <w:rPr>
          <w:rFonts w:ascii="Times New Roman" w:hAnsi="Times New Roman" w:cs="Times New Roman"/>
        </w:rPr>
      </w:pPr>
    </w:p>
    <w:p w14:paraId="59BB4E65" w14:textId="77777777" w:rsidR="00FA1A3B" w:rsidRPr="00FA1A3B" w:rsidRDefault="00FA1A3B" w:rsidP="00FA1A3B">
      <w:pPr>
        <w:rPr>
          <w:rFonts w:ascii="Times New Roman" w:hAnsi="Times New Roman" w:cs="Times New Roman"/>
        </w:rPr>
      </w:pPr>
    </w:p>
    <w:p w14:paraId="01BB56BB" w14:textId="77777777" w:rsidR="00FA1A3B" w:rsidRPr="00FA1A3B" w:rsidRDefault="00FA1A3B" w:rsidP="00FA1A3B">
      <w:pPr>
        <w:rPr>
          <w:rFonts w:ascii="Times New Roman" w:hAnsi="Times New Roman" w:cs="Times New Roman"/>
        </w:rPr>
      </w:pPr>
    </w:p>
    <w:p w14:paraId="0AFAF5D7" w14:textId="77777777" w:rsidR="00FA1A3B" w:rsidRPr="00FA1A3B" w:rsidRDefault="00FA1A3B" w:rsidP="00FA1A3B">
      <w:pPr>
        <w:jc w:val="center"/>
        <w:rPr>
          <w:rFonts w:ascii="Times New Roman" w:hAnsi="Times New Roman" w:cs="Times New Roman"/>
          <w:b/>
          <w:bCs/>
          <w:sz w:val="28"/>
          <w:szCs w:val="28"/>
        </w:rPr>
      </w:pPr>
      <w:r w:rsidRPr="00FA1A3B">
        <w:rPr>
          <w:rFonts w:ascii="Times New Roman" w:hAnsi="Times New Roman" w:cs="Times New Roman"/>
          <w:b/>
          <w:bCs/>
          <w:sz w:val="28"/>
          <w:szCs w:val="28"/>
        </w:rPr>
        <w:t>Remont drogi wojewódzkiej dawnej DK 61 Ostrołęka - gr. Woj. od km 125+950 do km 127+071 wraz z remontem dróg zbiorczych od km  123+900 do km 126+530</w:t>
      </w:r>
    </w:p>
    <w:p w14:paraId="58B5EB89" w14:textId="77777777" w:rsidR="00FA1A3B" w:rsidRPr="00FA1A3B" w:rsidRDefault="00FA1A3B" w:rsidP="00FA1A3B">
      <w:pPr>
        <w:jc w:val="center"/>
        <w:rPr>
          <w:rFonts w:ascii="Times New Roman" w:hAnsi="Times New Roman" w:cs="Times New Roman"/>
          <w:b/>
          <w:bCs/>
          <w:sz w:val="28"/>
          <w:szCs w:val="28"/>
        </w:rPr>
      </w:pPr>
      <w:r w:rsidRPr="00FA1A3B">
        <w:rPr>
          <w:rFonts w:ascii="Times New Roman" w:hAnsi="Times New Roman" w:cs="Times New Roman"/>
          <w:b/>
          <w:bCs/>
          <w:sz w:val="28"/>
          <w:szCs w:val="28"/>
        </w:rPr>
        <w:t>(m. Teodorowo i m. Laskowiec)</w:t>
      </w:r>
    </w:p>
    <w:p w14:paraId="5619BA9B" w14:textId="77777777" w:rsidR="00FA1A3B" w:rsidRPr="00FA1A3B" w:rsidRDefault="00FA1A3B" w:rsidP="00FA1A3B">
      <w:pPr>
        <w:rPr>
          <w:rFonts w:ascii="Times New Roman" w:hAnsi="Times New Roman" w:cs="Times New Roman"/>
        </w:rPr>
      </w:pPr>
    </w:p>
    <w:p w14:paraId="3418A0AE" w14:textId="77777777" w:rsidR="00FA1A3B" w:rsidRPr="00FA1A3B" w:rsidRDefault="00FA1A3B" w:rsidP="00FA1A3B">
      <w:pPr>
        <w:rPr>
          <w:rFonts w:ascii="Times New Roman" w:hAnsi="Times New Roman" w:cs="Times New Roman"/>
        </w:rPr>
      </w:pPr>
    </w:p>
    <w:p w14:paraId="2FD8FAEB" w14:textId="77777777" w:rsidR="00FA1A3B" w:rsidRPr="00FA1A3B" w:rsidRDefault="00FA1A3B" w:rsidP="00FA1A3B">
      <w:pPr>
        <w:rPr>
          <w:rFonts w:ascii="Times New Roman" w:hAnsi="Times New Roman" w:cs="Times New Roman"/>
        </w:rPr>
      </w:pPr>
    </w:p>
    <w:p w14:paraId="321EDCB1" w14:textId="77777777" w:rsidR="00FA1A3B" w:rsidRPr="00FA1A3B" w:rsidRDefault="00FA1A3B" w:rsidP="00FA1A3B">
      <w:pPr>
        <w:rPr>
          <w:rFonts w:ascii="Times New Roman" w:hAnsi="Times New Roman" w:cs="Times New Roman"/>
        </w:rPr>
      </w:pPr>
    </w:p>
    <w:p w14:paraId="65054B8A" w14:textId="77777777" w:rsidR="00FA1A3B" w:rsidRPr="00FA1A3B" w:rsidRDefault="00FA1A3B" w:rsidP="00FA1A3B">
      <w:pPr>
        <w:rPr>
          <w:rFonts w:ascii="Times New Roman" w:hAnsi="Times New Roman" w:cs="Times New Roman"/>
        </w:rPr>
      </w:pPr>
    </w:p>
    <w:p w14:paraId="172FD3CA" w14:textId="77777777" w:rsidR="00FA1A3B" w:rsidRPr="00FA1A3B" w:rsidRDefault="00FA1A3B" w:rsidP="00FA1A3B">
      <w:pPr>
        <w:rPr>
          <w:rFonts w:ascii="Times New Roman" w:hAnsi="Times New Roman" w:cs="Times New Roman"/>
        </w:rPr>
      </w:pPr>
    </w:p>
    <w:p w14:paraId="4366E0B7" w14:textId="2A689CAC" w:rsidR="00FA1A3B" w:rsidRPr="00FA1A3B" w:rsidRDefault="00FA1A3B" w:rsidP="00FA1A3B">
      <w:pPr>
        <w:jc w:val="center"/>
        <w:rPr>
          <w:rFonts w:ascii="Times New Roman" w:hAnsi="Times New Roman" w:cs="Times New Roman"/>
          <w:sz w:val="24"/>
          <w:szCs w:val="24"/>
        </w:rPr>
      </w:pPr>
      <w:r w:rsidRPr="00FA1A3B">
        <w:rPr>
          <w:rFonts w:ascii="Times New Roman" w:hAnsi="Times New Roman" w:cs="Times New Roman"/>
          <w:sz w:val="24"/>
          <w:szCs w:val="24"/>
        </w:rPr>
        <w:t>SPECYFIKACJA TECHNICZNA</w:t>
      </w:r>
    </w:p>
    <w:p w14:paraId="181C984B" w14:textId="77777777" w:rsidR="00FA1A3B" w:rsidRPr="00FA1A3B" w:rsidRDefault="00FA1A3B" w:rsidP="00FA1A3B">
      <w:pPr>
        <w:rPr>
          <w:rFonts w:ascii="Times New Roman" w:hAnsi="Times New Roman" w:cs="Times New Roman"/>
          <w:sz w:val="24"/>
          <w:szCs w:val="24"/>
        </w:rPr>
      </w:pPr>
    </w:p>
    <w:p w14:paraId="1C0B3BE8" w14:textId="77777777" w:rsidR="00FA1A3B" w:rsidRPr="00FA1A3B" w:rsidRDefault="00FA1A3B" w:rsidP="00FA1A3B">
      <w:pPr>
        <w:jc w:val="center"/>
        <w:rPr>
          <w:rFonts w:ascii="Times New Roman" w:hAnsi="Times New Roman" w:cs="Times New Roman"/>
          <w:sz w:val="24"/>
          <w:szCs w:val="24"/>
        </w:rPr>
      </w:pPr>
      <w:r w:rsidRPr="00FA1A3B">
        <w:rPr>
          <w:rFonts w:ascii="Times New Roman" w:hAnsi="Times New Roman" w:cs="Times New Roman"/>
          <w:sz w:val="24"/>
          <w:szCs w:val="24"/>
        </w:rPr>
        <w:t>D-10.01.01</w:t>
      </w:r>
    </w:p>
    <w:p w14:paraId="7605F1C5" w14:textId="77777777" w:rsidR="00FA1A3B" w:rsidRPr="00FA1A3B" w:rsidRDefault="00FA1A3B" w:rsidP="00FA1A3B">
      <w:pPr>
        <w:jc w:val="center"/>
        <w:rPr>
          <w:rFonts w:ascii="Times New Roman" w:hAnsi="Times New Roman" w:cs="Times New Roman"/>
          <w:sz w:val="24"/>
          <w:szCs w:val="24"/>
        </w:rPr>
      </w:pPr>
    </w:p>
    <w:p w14:paraId="5D18FF23" w14:textId="77777777" w:rsidR="00FA1A3B" w:rsidRPr="00FA1A3B" w:rsidRDefault="00FA1A3B" w:rsidP="00FA1A3B">
      <w:pPr>
        <w:jc w:val="center"/>
        <w:rPr>
          <w:rFonts w:ascii="Times New Roman" w:hAnsi="Times New Roman" w:cs="Times New Roman"/>
          <w:sz w:val="24"/>
          <w:szCs w:val="24"/>
        </w:rPr>
      </w:pPr>
    </w:p>
    <w:p w14:paraId="2300C333" w14:textId="77777777" w:rsidR="00FA1A3B" w:rsidRPr="00FA1A3B" w:rsidRDefault="00FA1A3B" w:rsidP="00FA1A3B">
      <w:pPr>
        <w:jc w:val="center"/>
        <w:rPr>
          <w:rFonts w:ascii="Times New Roman" w:hAnsi="Times New Roman" w:cs="Times New Roman"/>
          <w:sz w:val="24"/>
          <w:szCs w:val="24"/>
        </w:rPr>
      </w:pPr>
      <w:r w:rsidRPr="00FA1A3B">
        <w:rPr>
          <w:rFonts w:ascii="Times New Roman" w:hAnsi="Times New Roman" w:cs="Times New Roman"/>
          <w:sz w:val="24"/>
          <w:szCs w:val="24"/>
        </w:rPr>
        <w:t>MUR OPOROWY Z ŻELBETOWYCH ELEMENTÓW PREFABRYKOWANYCH</w:t>
      </w:r>
    </w:p>
    <w:p w14:paraId="6F4D3B10" w14:textId="7E564D9F" w:rsidR="00FA1A3B" w:rsidRDefault="00FA1A3B" w:rsidP="00FA1A3B">
      <w:pPr>
        <w:jc w:val="center"/>
        <w:rPr>
          <w:rFonts w:ascii="Times New Roman" w:hAnsi="Times New Roman" w:cs="Times New Roman"/>
          <w:sz w:val="24"/>
          <w:szCs w:val="24"/>
        </w:rPr>
      </w:pPr>
    </w:p>
    <w:p w14:paraId="1DC5AE1F" w14:textId="77777777" w:rsidR="00FA1A3B" w:rsidRDefault="00FA1A3B" w:rsidP="00FA1A3B">
      <w:pPr>
        <w:jc w:val="center"/>
        <w:rPr>
          <w:rFonts w:ascii="Times New Roman" w:hAnsi="Times New Roman" w:cs="Times New Roman"/>
          <w:sz w:val="24"/>
          <w:szCs w:val="24"/>
        </w:rPr>
      </w:pPr>
    </w:p>
    <w:p w14:paraId="2A3417AD" w14:textId="77777777" w:rsidR="00FA1A3B" w:rsidRDefault="00FA1A3B" w:rsidP="00FA1A3B">
      <w:pPr>
        <w:jc w:val="center"/>
        <w:rPr>
          <w:rFonts w:ascii="Times New Roman" w:hAnsi="Times New Roman" w:cs="Times New Roman"/>
          <w:sz w:val="24"/>
          <w:szCs w:val="24"/>
        </w:rPr>
      </w:pPr>
    </w:p>
    <w:p w14:paraId="75E7A3A1" w14:textId="77777777" w:rsidR="00FA1A3B" w:rsidRDefault="00FA1A3B" w:rsidP="00FA1A3B">
      <w:pPr>
        <w:jc w:val="center"/>
        <w:rPr>
          <w:rFonts w:ascii="Times New Roman" w:hAnsi="Times New Roman" w:cs="Times New Roman"/>
          <w:sz w:val="24"/>
          <w:szCs w:val="24"/>
        </w:rPr>
      </w:pPr>
    </w:p>
    <w:p w14:paraId="2DC7F0FB" w14:textId="77777777" w:rsidR="00FA1A3B" w:rsidRDefault="00FA1A3B" w:rsidP="00FA1A3B">
      <w:pPr>
        <w:jc w:val="center"/>
        <w:rPr>
          <w:rFonts w:ascii="Times New Roman" w:hAnsi="Times New Roman" w:cs="Times New Roman"/>
          <w:sz w:val="24"/>
          <w:szCs w:val="24"/>
        </w:rPr>
      </w:pPr>
    </w:p>
    <w:p w14:paraId="1510A732" w14:textId="77777777" w:rsidR="00FA1A3B" w:rsidRDefault="00FA1A3B" w:rsidP="00FA1A3B">
      <w:pPr>
        <w:jc w:val="center"/>
        <w:rPr>
          <w:rFonts w:ascii="Times New Roman" w:hAnsi="Times New Roman" w:cs="Times New Roman"/>
          <w:sz w:val="24"/>
          <w:szCs w:val="24"/>
        </w:rPr>
      </w:pPr>
    </w:p>
    <w:p w14:paraId="601F25BD" w14:textId="77777777" w:rsidR="00FA1A3B" w:rsidRDefault="00FA1A3B" w:rsidP="00FA1A3B">
      <w:pPr>
        <w:jc w:val="center"/>
        <w:rPr>
          <w:rFonts w:ascii="Times New Roman" w:hAnsi="Times New Roman" w:cs="Times New Roman"/>
          <w:sz w:val="24"/>
          <w:szCs w:val="24"/>
        </w:rPr>
      </w:pPr>
    </w:p>
    <w:p w14:paraId="29D78CDA" w14:textId="77777777" w:rsidR="00FA1A3B" w:rsidRPr="00FA1A3B" w:rsidRDefault="00FA1A3B" w:rsidP="00FA1A3B">
      <w:pPr>
        <w:jc w:val="center"/>
        <w:rPr>
          <w:rFonts w:ascii="Times New Roman" w:hAnsi="Times New Roman" w:cs="Times New Roman"/>
          <w:sz w:val="24"/>
          <w:szCs w:val="24"/>
        </w:rPr>
      </w:pPr>
    </w:p>
    <w:p w14:paraId="2629CA22" w14:textId="4D434C6E"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lastRenderedPageBreak/>
        <w:t>1.</w:t>
      </w:r>
      <w:r w:rsidRPr="00FA1A3B">
        <w:rPr>
          <w:rFonts w:ascii="Times New Roman" w:hAnsi="Times New Roman" w:cs="Times New Roman"/>
          <w:sz w:val="24"/>
          <w:szCs w:val="24"/>
        </w:rPr>
        <w:tab/>
        <w:t>WSTĘP</w:t>
      </w:r>
    </w:p>
    <w:p w14:paraId="2C3C3F23"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1.1.</w:t>
      </w:r>
      <w:r w:rsidRPr="00FA1A3B">
        <w:rPr>
          <w:rFonts w:ascii="Times New Roman" w:hAnsi="Times New Roman" w:cs="Times New Roman"/>
          <w:sz w:val="24"/>
          <w:szCs w:val="24"/>
        </w:rPr>
        <w:tab/>
        <w:t>Przedmiot ST</w:t>
      </w:r>
    </w:p>
    <w:p w14:paraId="1E4EFD51"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Przedmiotem niniejszej specyfikacji technicznej (ST) są wymagania dotyczące wykonania i odbioru robót związanych z wykonaniem muru oporowego z żelbetowych elementów prefabrykowanych typu „L”.</w:t>
      </w:r>
    </w:p>
    <w:p w14:paraId="05F89DCD" w14:textId="29D7EB82"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1.2.</w:t>
      </w:r>
      <w:r w:rsidRPr="00FA1A3B">
        <w:rPr>
          <w:rFonts w:ascii="Times New Roman" w:hAnsi="Times New Roman" w:cs="Times New Roman"/>
          <w:sz w:val="24"/>
          <w:szCs w:val="24"/>
        </w:rPr>
        <w:tab/>
        <w:t>Zakres stosowania ST</w:t>
      </w:r>
    </w:p>
    <w:p w14:paraId="2DCA722D"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 xml:space="preserve">Specyfikacja techniczna stanowi dokument przetargowy i kontraktowy przy zlecaniu i realizacji remontu drogi wojewódzkiej dawnej DK 61 Ostrołęka - gr. Woj. od km 125+950 do km 127+071 wraz z remontem dróg zbiorczych od km  123+900 do km 126+530 (m. Teodorowo i m. Laskowiec). </w:t>
      </w:r>
    </w:p>
    <w:p w14:paraId="4A8B04BC"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1.3.</w:t>
      </w:r>
      <w:r w:rsidRPr="00FA1A3B">
        <w:rPr>
          <w:rFonts w:ascii="Times New Roman" w:hAnsi="Times New Roman" w:cs="Times New Roman"/>
          <w:sz w:val="24"/>
          <w:szCs w:val="24"/>
        </w:rPr>
        <w:tab/>
        <w:t>Zakres robót objętych SST</w:t>
      </w:r>
    </w:p>
    <w:p w14:paraId="524178B6" w14:textId="127C6536"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Ustalenia zawarte w niniejszej specyfikacji dotyczą zasad prowadzenia robót związanych z wykonaniem muru oporowego z żelbetowych elementów prefabrykowanych typu „L” o wys.</w:t>
      </w:r>
      <w:r>
        <w:rPr>
          <w:rFonts w:ascii="Times New Roman" w:hAnsi="Times New Roman" w:cs="Times New Roman"/>
          <w:sz w:val="24"/>
          <w:szCs w:val="24"/>
        </w:rPr>
        <w:t xml:space="preserve"> 0,5 m oraz 1,0 m</w:t>
      </w:r>
      <w:r w:rsidRPr="00FA1A3B">
        <w:rPr>
          <w:rFonts w:ascii="Times New Roman" w:hAnsi="Times New Roman" w:cs="Times New Roman"/>
          <w:sz w:val="24"/>
          <w:szCs w:val="24"/>
        </w:rPr>
        <w:t>. (dokładną wysokość elementów prefabrykowanych należy dobrać w oparciu o dostępne wymiary elementów w ofercie ich producenta).</w:t>
      </w:r>
    </w:p>
    <w:p w14:paraId="34C0C4D8"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1.4.</w:t>
      </w:r>
      <w:r w:rsidRPr="00FA1A3B">
        <w:rPr>
          <w:rFonts w:ascii="Times New Roman" w:hAnsi="Times New Roman" w:cs="Times New Roman"/>
          <w:sz w:val="24"/>
          <w:szCs w:val="24"/>
        </w:rPr>
        <w:tab/>
        <w:t>Określenia podstawowe</w:t>
      </w:r>
    </w:p>
    <w:p w14:paraId="624C6D6E"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1.4.1.</w:t>
      </w:r>
      <w:r w:rsidRPr="00FA1A3B">
        <w:rPr>
          <w:rFonts w:ascii="Times New Roman" w:hAnsi="Times New Roman" w:cs="Times New Roman"/>
          <w:sz w:val="24"/>
          <w:szCs w:val="24"/>
        </w:rPr>
        <w:tab/>
        <w:t>Mur oporowy - budowla utrzymująca w stanie stateczności uskok naziomu gruntów rodzimych lub</w:t>
      </w:r>
    </w:p>
    <w:p w14:paraId="290F026F"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nasypowych albo innych materiałów rozdrobnionych.</w:t>
      </w:r>
    </w:p>
    <w:p w14:paraId="3FDD1E43"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1.4.2.</w:t>
      </w:r>
      <w:r w:rsidRPr="00FA1A3B">
        <w:rPr>
          <w:rFonts w:ascii="Times New Roman" w:hAnsi="Times New Roman" w:cs="Times New Roman"/>
          <w:sz w:val="24"/>
          <w:szCs w:val="24"/>
        </w:rPr>
        <w:tab/>
        <w:t>Określenia podstawowe są zgodne z obowiązującymi, odpowiednimi polskimi normami i z definicjami</w:t>
      </w:r>
    </w:p>
    <w:p w14:paraId="20DEC430"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podanymi w ST D-00.00.00 „Wymagania ogólne” pkt 1.4.</w:t>
      </w:r>
    </w:p>
    <w:p w14:paraId="1D1922BB" w14:textId="77777777" w:rsidR="00FA1A3B" w:rsidRPr="00FA1A3B" w:rsidRDefault="00FA1A3B" w:rsidP="00FA1A3B">
      <w:pPr>
        <w:rPr>
          <w:rFonts w:ascii="Times New Roman" w:hAnsi="Times New Roman" w:cs="Times New Roman"/>
          <w:sz w:val="24"/>
          <w:szCs w:val="24"/>
        </w:rPr>
      </w:pPr>
    </w:p>
    <w:p w14:paraId="685629BC"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1.5.</w:t>
      </w:r>
      <w:r w:rsidRPr="00FA1A3B">
        <w:rPr>
          <w:rFonts w:ascii="Times New Roman" w:hAnsi="Times New Roman" w:cs="Times New Roman"/>
          <w:sz w:val="24"/>
          <w:szCs w:val="24"/>
        </w:rPr>
        <w:tab/>
        <w:t>Ogólne wymagania dotyczące robót</w:t>
      </w:r>
    </w:p>
    <w:p w14:paraId="4C8C0E47"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Ogólne wymagania dotyczące robót podano w ST D-00.00.00 „Wymagania ogólne” pkt 1.5.</w:t>
      </w:r>
    </w:p>
    <w:p w14:paraId="61660113" w14:textId="494370EE"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1.6.</w:t>
      </w:r>
      <w:r w:rsidRPr="00FA1A3B">
        <w:rPr>
          <w:rFonts w:ascii="Times New Roman" w:hAnsi="Times New Roman" w:cs="Times New Roman"/>
          <w:sz w:val="24"/>
          <w:szCs w:val="24"/>
        </w:rPr>
        <w:tab/>
        <w:t>Określenie grupy, klasy i kategorii robót wg Wspólnego Słownika Zamówień CPV:</w:t>
      </w:r>
    </w:p>
    <w:p w14:paraId="21441A62"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Grupa robót: 452 Roboty budowlane w zakresie budowy rurociągów, linii komunikacyjnych i elektroenergetycznych, autostrad, dróg, lotnisk i kolei, wyrównywanie terenu</w:t>
      </w:r>
    </w:p>
    <w:p w14:paraId="4CB4EB55"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Klasa robót: 4526 Roboty w zakresie wykonywania pokryć i konstrukcji dachowych i inne podobne roboty</w:t>
      </w:r>
    </w:p>
    <w:p w14:paraId="53B4EB87"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specjalistyczne</w:t>
      </w:r>
    </w:p>
    <w:p w14:paraId="5EBC771A"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Kategoria robót 45262 Specjalne roboty budowlane inne, niż dachowe</w:t>
      </w:r>
    </w:p>
    <w:p w14:paraId="7F321135" w14:textId="77777777" w:rsidR="00FA1A3B" w:rsidRPr="00FA1A3B" w:rsidRDefault="00FA1A3B" w:rsidP="00FA1A3B">
      <w:pPr>
        <w:rPr>
          <w:rFonts w:ascii="Times New Roman" w:hAnsi="Times New Roman" w:cs="Times New Roman"/>
          <w:sz w:val="24"/>
          <w:szCs w:val="24"/>
        </w:rPr>
      </w:pPr>
    </w:p>
    <w:p w14:paraId="3ECB2C9E" w14:textId="77777777" w:rsidR="00FA1A3B" w:rsidRPr="00FA1A3B" w:rsidRDefault="00FA1A3B" w:rsidP="00FA1A3B">
      <w:pPr>
        <w:rPr>
          <w:rFonts w:ascii="Times New Roman" w:hAnsi="Times New Roman" w:cs="Times New Roman"/>
          <w:sz w:val="24"/>
          <w:szCs w:val="24"/>
        </w:rPr>
      </w:pPr>
    </w:p>
    <w:p w14:paraId="137B87BC" w14:textId="77777777" w:rsidR="00FA1A3B" w:rsidRPr="00FA1A3B" w:rsidRDefault="00FA1A3B" w:rsidP="00FA1A3B">
      <w:pPr>
        <w:rPr>
          <w:rFonts w:ascii="Times New Roman" w:hAnsi="Times New Roman" w:cs="Times New Roman"/>
          <w:sz w:val="24"/>
          <w:szCs w:val="24"/>
        </w:rPr>
      </w:pPr>
    </w:p>
    <w:p w14:paraId="05130514"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lastRenderedPageBreak/>
        <w:t>2.</w:t>
      </w:r>
      <w:r w:rsidRPr="00FA1A3B">
        <w:rPr>
          <w:rFonts w:ascii="Times New Roman" w:hAnsi="Times New Roman" w:cs="Times New Roman"/>
          <w:sz w:val="24"/>
          <w:szCs w:val="24"/>
        </w:rPr>
        <w:tab/>
        <w:t>MATERIAŁY</w:t>
      </w:r>
    </w:p>
    <w:p w14:paraId="03483FF6" w14:textId="3B5029A9"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2.1.</w:t>
      </w:r>
      <w:r w:rsidRPr="00FA1A3B">
        <w:rPr>
          <w:rFonts w:ascii="Times New Roman" w:hAnsi="Times New Roman" w:cs="Times New Roman"/>
          <w:sz w:val="24"/>
          <w:szCs w:val="24"/>
        </w:rPr>
        <w:tab/>
        <w:t>Ogólne wymagania dotyczące materiałów</w:t>
      </w:r>
    </w:p>
    <w:p w14:paraId="05CA78A4"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Ogólne wymagania dotyczące materiałów, ich pozyskiwania i składowania, podano w ST D-00.00.00</w:t>
      </w:r>
    </w:p>
    <w:p w14:paraId="4382EEDE"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„Wymagania ogólne” pkt 2.</w:t>
      </w:r>
    </w:p>
    <w:p w14:paraId="11128978"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2.2.</w:t>
      </w:r>
      <w:r w:rsidRPr="00FA1A3B">
        <w:rPr>
          <w:rFonts w:ascii="Times New Roman" w:hAnsi="Times New Roman" w:cs="Times New Roman"/>
          <w:sz w:val="24"/>
          <w:szCs w:val="24"/>
        </w:rPr>
        <w:tab/>
        <w:t>Żelbetowe elementy prefabrykowane</w:t>
      </w:r>
    </w:p>
    <w:p w14:paraId="0F306816"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 xml:space="preserve">Mur oporowy należy wykonać z żelbetowych elementów prefabrykowanych spełniających wymagania ujęte w Rozporządzeniu </w:t>
      </w:r>
      <w:proofErr w:type="spellStart"/>
      <w:r w:rsidRPr="00FA1A3B">
        <w:rPr>
          <w:rFonts w:ascii="Times New Roman" w:hAnsi="Times New Roman" w:cs="Times New Roman"/>
          <w:sz w:val="24"/>
          <w:szCs w:val="24"/>
        </w:rPr>
        <w:t>MTiGM</w:t>
      </w:r>
      <w:proofErr w:type="spellEnd"/>
      <w:r w:rsidRPr="00FA1A3B">
        <w:rPr>
          <w:rFonts w:ascii="Times New Roman" w:hAnsi="Times New Roman" w:cs="Times New Roman"/>
          <w:sz w:val="24"/>
          <w:szCs w:val="24"/>
        </w:rPr>
        <w:t xml:space="preserve"> z 30 maja 2000 r. w sprawie warunków technicznych, jakim powinny odpowiadać drogowe obiekty inżynierskie i ich usytuowanie (Dz.U. nr 63 z 3 sierpnia 2000 r.).</w:t>
      </w:r>
    </w:p>
    <w:p w14:paraId="4F15BCE7" w14:textId="2B8F999C"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 xml:space="preserve">Orientacyjna wysokość żelbetowych elementów prefabrykowanych typu „L” jest następująca: </w:t>
      </w:r>
      <w:r>
        <w:rPr>
          <w:rFonts w:ascii="Times New Roman" w:hAnsi="Times New Roman" w:cs="Times New Roman"/>
          <w:sz w:val="24"/>
          <w:szCs w:val="24"/>
        </w:rPr>
        <w:t>0,5 m oraz 1,0 m</w:t>
      </w:r>
      <w:r w:rsidRPr="00FA1A3B">
        <w:rPr>
          <w:rFonts w:ascii="Times New Roman" w:hAnsi="Times New Roman" w:cs="Times New Roman"/>
          <w:sz w:val="24"/>
          <w:szCs w:val="24"/>
        </w:rPr>
        <w:t>. (dokładną wysokość elementów prefabrykowanych należy dobrać w oparciu o dostępne wymiary</w:t>
      </w:r>
    </w:p>
    <w:p w14:paraId="0FFCCA81" w14:textId="4B7C3948"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 xml:space="preserve">Elementów  w ofercie ich producenta). Klasa betonu w elementach prefabrykowanych min. </w:t>
      </w:r>
      <w:r>
        <w:rPr>
          <w:rFonts w:ascii="Times New Roman" w:hAnsi="Times New Roman" w:cs="Times New Roman"/>
          <w:sz w:val="24"/>
          <w:szCs w:val="24"/>
        </w:rPr>
        <w:t>C30/27</w:t>
      </w:r>
      <w:r w:rsidRPr="00FA1A3B">
        <w:rPr>
          <w:rFonts w:ascii="Times New Roman" w:hAnsi="Times New Roman" w:cs="Times New Roman"/>
          <w:sz w:val="24"/>
          <w:szCs w:val="24"/>
        </w:rPr>
        <w:t>. Zbrojenie elementów – stal zgodnie z obliczeniami statycznymi i wymogami producenta elementów.</w:t>
      </w:r>
    </w:p>
    <w:p w14:paraId="38C6D0B7" w14:textId="39B80F8D"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Kształt i wymiary żelbetowych elementów prefabrykowanych powinny być zgodne z dokumentacją</w:t>
      </w:r>
      <w:r>
        <w:rPr>
          <w:rFonts w:ascii="Times New Roman" w:hAnsi="Times New Roman" w:cs="Times New Roman"/>
          <w:sz w:val="24"/>
          <w:szCs w:val="24"/>
        </w:rPr>
        <w:t xml:space="preserve"> </w:t>
      </w:r>
      <w:r w:rsidRPr="00FA1A3B">
        <w:rPr>
          <w:rFonts w:ascii="Times New Roman" w:hAnsi="Times New Roman" w:cs="Times New Roman"/>
          <w:sz w:val="24"/>
          <w:szCs w:val="24"/>
        </w:rPr>
        <w:t>projektową. Odchyłki wymiarowe prefabrykatów powinny odpowiadać PN-B-02356 [4] według 7 klasy:</w:t>
      </w:r>
    </w:p>
    <w:p w14:paraId="6706B012" w14:textId="77777777" w:rsid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 xml:space="preserve">Wymiar elementu, mm Tolerancja wymiaru, mm </w:t>
      </w:r>
    </w:p>
    <w:p w14:paraId="3E41C529" w14:textId="4DCF6CBC"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od 300 do 900</w:t>
      </w:r>
      <w:r w:rsidRPr="00FA1A3B">
        <w:rPr>
          <w:rFonts w:ascii="Times New Roman" w:hAnsi="Times New Roman" w:cs="Times New Roman"/>
          <w:sz w:val="24"/>
          <w:szCs w:val="24"/>
        </w:rPr>
        <w:tab/>
      </w:r>
      <w:r>
        <w:rPr>
          <w:rFonts w:ascii="Times New Roman" w:hAnsi="Times New Roman" w:cs="Times New Roman"/>
          <w:sz w:val="24"/>
          <w:szCs w:val="24"/>
        </w:rPr>
        <w:t xml:space="preserve">            </w:t>
      </w:r>
      <w:r w:rsidRPr="00FA1A3B">
        <w:rPr>
          <w:rFonts w:ascii="Times New Roman" w:hAnsi="Times New Roman" w:cs="Times New Roman"/>
          <w:sz w:val="24"/>
          <w:szCs w:val="24"/>
        </w:rPr>
        <w:t>10</w:t>
      </w:r>
    </w:p>
    <w:p w14:paraId="7C359713"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od 900 do 3000</w:t>
      </w:r>
      <w:r w:rsidRPr="00FA1A3B">
        <w:rPr>
          <w:rFonts w:ascii="Times New Roman" w:hAnsi="Times New Roman" w:cs="Times New Roman"/>
          <w:sz w:val="24"/>
          <w:szCs w:val="24"/>
        </w:rPr>
        <w:tab/>
        <w:t>12</w:t>
      </w:r>
    </w:p>
    <w:p w14:paraId="2EF1A44C"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od 3000 do 9000</w:t>
      </w:r>
      <w:r w:rsidRPr="00FA1A3B">
        <w:rPr>
          <w:rFonts w:ascii="Times New Roman" w:hAnsi="Times New Roman" w:cs="Times New Roman"/>
          <w:sz w:val="24"/>
          <w:szCs w:val="24"/>
        </w:rPr>
        <w:tab/>
        <w:t>16</w:t>
      </w:r>
    </w:p>
    <w:p w14:paraId="0738BCC6"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Powierzchnie elementów powinny być gładkie, bez raków, pęknięć i rys. Dopuszcza się drobne pory o głębokości do 5 mm jako pozostałości po pęcherzykach powietrza i wodzie.</w:t>
      </w:r>
    </w:p>
    <w:p w14:paraId="26AE9E25"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Elementy należy składować na wyrównanym, utwardzonym i odwodnionym podłożu. Poszczególne rodzaje elementów powinny być składowane oddzielnie.</w:t>
      </w:r>
    </w:p>
    <w:p w14:paraId="13F5BD59"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Warunkiem dopuszczenia do stosowania żelbetowych elementów prefabrykowanych w budownictwie</w:t>
      </w:r>
    </w:p>
    <w:p w14:paraId="556DB2E2"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drogowym jest spełnienie wymogów ustawy o wyrobach budowlanych.</w:t>
      </w:r>
    </w:p>
    <w:p w14:paraId="6C7460BD"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2.3.</w:t>
      </w:r>
      <w:r w:rsidRPr="00FA1A3B">
        <w:rPr>
          <w:rFonts w:ascii="Times New Roman" w:hAnsi="Times New Roman" w:cs="Times New Roman"/>
          <w:sz w:val="24"/>
          <w:szCs w:val="24"/>
        </w:rPr>
        <w:tab/>
        <w:t>Kruszywo stabilizowane cementem</w:t>
      </w:r>
    </w:p>
    <w:p w14:paraId="47B02E4B" w14:textId="77777777" w:rsid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Materiał wg SST 04.05.01. „Podbudowa i ulepszone podłoża z gruntu lub kruszywa stabilizowanego cementem”.</w:t>
      </w:r>
    </w:p>
    <w:p w14:paraId="5D193A09" w14:textId="77777777" w:rsidR="00FA1A3B" w:rsidRDefault="00FA1A3B" w:rsidP="00FA1A3B">
      <w:pPr>
        <w:rPr>
          <w:rFonts w:ascii="Times New Roman" w:hAnsi="Times New Roman" w:cs="Times New Roman"/>
          <w:sz w:val="24"/>
          <w:szCs w:val="24"/>
        </w:rPr>
      </w:pPr>
    </w:p>
    <w:p w14:paraId="0957F5C1" w14:textId="77777777" w:rsidR="00FA1A3B" w:rsidRPr="00FA1A3B" w:rsidRDefault="00FA1A3B" w:rsidP="00FA1A3B">
      <w:pPr>
        <w:rPr>
          <w:rFonts w:ascii="Times New Roman" w:hAnsi="Times New Roman" w:cs="Times New Roman"/>
          <w:sz w:val="24"/>
          <w:szCs w:val="24"/>
        </w:rPr>
      </w:pPr>
    </w:p>
    <w:p w14:paraId="31DB29CE" w14:textId="0E7B96A0"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lastRenderedPageBreak/>
        <w:t>2.4.</w:t>
      </w:r>
      <w:r w:rsidRPr="00FA1A3B">
        <w:rPr>
          <w:rFonts w:ascii="Times New Roman" w:hAnsi="Times New Roman" w:cs="Times New Roman"/>
          <w:sz w:val="24"/>
          <w:szCs w:val="24"/>
        </w:rPr>
        <w:tab/>
        <w:t>Materiały izolacyjne</w:t>
      </w:r>
    </w:p>
    <w:p w14:paraId="3FDF9954"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Do izolacji murów oporowych można stosować następujące materiały:</w:t>
      </w:r>
    </w:p>
    <w:p w14:paraId="1CEF150D" w14:textId="364E43BB"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a)</w:t>
      </w:r>
      <w:r w:rsidRPr="00FA1A3B">
        <w:rPr>
          <w:rFonts w:ascii="Times New Roman" w:hAnsi="Times New Roman" w:cs="Times New Roman"/>
          <w:sz w:val="24"/>
          <w:szCs w:val="24"/>
        </w:rPr>
        <w:tab/>
        <w:t>lepik asfaltowy stosowany na zimno wg PN-B-24620 [29],</w:t>
      </w:r>
    </w:p>
    <w:p w14:paraId="1B074C39"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b)</w:t>
      </w:r>
      <w:r w:rsidRPr="00FA1A3B">
        <w:rPr>
          <w:rFonts w:ascii="Times New Roman" w:hAnsi="Times New Roman" w:cs="Times New Roman"/>
          <w:sz w:val="24"/>
          <w:szCs w:val="24"/>
        </w:rPr>
        <w:tab/>
        <w:t>roztwór asfaltowy do gruntowania powierzchni ścian przed ułożeniem właściwej powłoki izolacyjnej wg PN-</w:t>
      </w:r>
    </w:p>
    <w:p w14:paraId="0203E62D"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B-24622 [30],</w:t>
      </w:r>
    </w:p>
    <w:p w14:paraId="6302BD48" w14:textId="73891AF9"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c)</w:t>
      </w:r>
      <w:r w:rsidRPr="00FA1A3B">
        <w:rPr>
          <w:rFonts w:ascii="Times New Roman" w:hAnsi="Times New Roman" w:cs="Times New Roman"/>
          <w:sz w:val="24"/>
          <w:szCs w:val="24"/>
        </w:rPr>
        <w:tab/>
        <w:t>lepik asfaltowy z wypełniaczami stosowany na gorąco wg PN-B-24625 [31],</w:t>
      </w:r>
    </w:p>
    <w:p w14:paraId="7B246DF6"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d)</w:t>
      </w:r>
      <w:r w:rsidRPr="00FA1A3B">
        <w:rPr>
          <w:rFonts w:ascii="Times New Roman" w:hAnsi="Times New Roman" w:cs="Times New Roman"/>
          <w:sz w:val="24"/>
          <w:szCs w:val="24"/>
        </w:rPr>
        <w:tab/>
        <w:t>asfaltową emulsję kationową do gruntowania powierzchni wg BN-71/6771-02 [54],</w:t>
      </w:r>
    </w:p>
    <w:p w14:paraId="3F9B6B68"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e)</w:t>
      </w:r>
      <w:r w:rsidRPr="00FA1A3B">
        <w:rPr>
          <w:rFonts w:ascii="Times New Roman" w:hAnsi="Times New Roman" w:cs="Times New Roman"/>
          <w:sz w:val="24"/>
          <w:szCs w:val="24"/>
        </w:rPr>
        <w:tab/>
        <w:t>emulsję asfaltową wg BN-82/6753-01 [53],</w:t>
      </w:r>
    </w:p>
    <w:p w14:paraId="2F668D8A" w14:textId="6DDCAB94"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f)</w:t>
      </w:r>
      <w:r w:rsidRPr="00FA1A3B">
        <w:rPr>
          <w:rFonts w:ascii="Times New Roman" w:hAnsi="Times New Roman" w:cs="Times New Roman"/>
          <w:sz w:val="24"/>
          <w:szCs w:val="24"/>
        </w:rPr>
        <w:tab/>
        <w:t>kit asfaltowy uszczelniający wg PN-B-30175 [33],</w:t>
      </w:r>
    </w:p>
    <w:p w14:paraId="0C50C206"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g)</w:t>
      </w:r>
      <w:r w:rsidRPr="00FA1A3B">
        <w:rPr>
          <w:rFonts w:ascii="Times New Roman" w:hAnsi="Times New Roman" w:cs="Times New Roman"/>
          <w:sz w:val="24"/>
          <w:szCs w:val="24"/>
        </w:rPr>
        <w:tab/>
        <w:t>papę asfaltową na tekturze budowlanej wg PN-B-27617 [32],</w:t>
      </w:r>
    </w:p>
    <w:p w14:paraId="11302052"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h)</w:t>
      </w:r>
      <w:r w:rsidRPr="00FA1A3B">
        <w:rPr>
          <w:rFonts w:ascii="Times New Roman" w:hAnsi="Times New Roman" w:cs="Times New Roman"/>
          <w:sz w:val="24"/>
          <w:szCs w:val="24"/>
        </w:rPr>
        <w:tab/>
        <w:t>papę asfaltową termozgrzewalną na osnowie z włókniny/tkaniny szklanej lub poliestrowej wg BN- 87/6751-04</w:t>
      </w:r>
    </w:p>
    <w:p w14:paraId="11EAEB4E" w14:textId="45AF46F9"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[52],</w:t>
      </w:r>
    </w:p>
    <w:p w14:paraId="7C51D04C"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i)</w:t>
      </w:r>
      <w:r w:rsidRPr="00FA1A3B">
        <w:rPr>
          <w:rFonts w:ascii="Times New Roman" w:hAnsi="Times New Roman" w:cs="Times New Roman"/>
          <w:sz w:val="24"/>
          <w:szCs w:val="24"/>
        </w:rPr>
        <w:tab/>
        <w:t>inne materiały izolacyjne posiadające aprobatę techniczną wydaną przez uprawnioną jednostkę. Zastosowane materiały izolacyjne muszą być zaakceptowane przez Inżyniera.</w:t>
      </w:r>
    </w:p>
    <w:p w14:paraId="69B0DFF4"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3.</w:t>
      </w:r>
      <w:r w:rsidRPr="00FA1A3B">
        <w:rPr>
          <w:rFonts w:ascii="Times New Roman" w:hAnsi="Times New Roman" w:cs="Times New Roman"/>
          <w:sz w:val="24"/>
          <w:szCs w:val="24"/>
        </w:rPr>
        <w:tab/>
        <w:t>SPRZĘT</w:t>
      </w:r>
    </w:p>
    <w:p w14:paraId="4716ADE7" w14:textId="7042A22F"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3.1.</w:t>
      </w:r>
      <w:r w:rsidRPr="00FA1A3B">
        <w:rPr>
          <w:rFonts w:ascii="Times New Roman" w:hAnsi="Times New Roman" w:cs="Times New Roman"/>
          <w:sz w:val="24"/>
          <w:szCs w:val="24"/>
        </w:rPr>
        <w:tab/>
        <w:t>Ogólne wymagania dotyczące sprzętu</w:t>
      </w:r>
    </w:p>
    <w:p w14:paraId="4C1A4CB6"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Ogólne wymagania dotyczące sprzętu podano w ST D-00.00.00 „Wymagania ogólne” pkt 3.</w:t>
      </w:r>
    </w:p>
    <w:p w14:paraId="27FDBB22"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3.2.</w:t>
      </w:r>
      <w:r w:rsidRPr="00FA1A3B">
        <w:rPr>
          <w:rFonts w:ascii="Times New Roman" w:hAnsi="Times New Roman" w:cs="Times New Roman"/>
          <w:sz w:val="24"/>
          <w:szCs w:val="24"/>
        </w:rPr>
        <w:tab/>
        <w:t>Sprzęt do wykonania murów oporowych</w:t>
      </w:r>
    </w:p>
    <w:p w14:paraId="4C00D919"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Wykonawca przystępujący do wykonania muru oporowego powinien wykazać się możliwością korzystania z następującego sprzętu:</w:t>
      </w:r>
    </w:p>
    <w:p w14:paraId="1BA0DD28" w14:textId="4754DC36"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w:t>
      </w:r>
      <w:r w:rsidRPr="00FA1A3B">
        <w:rPr>
          <w:rFonts w:ascii="Times New Roman" w:hAnsi="Times New Roman" w:cs="Times New Roman"/>
          <w:sz w:val="24"/>
          <w:szCs w:val="24"/>
        </w:rPr>
        <w:tab/>
        <w:t>koparek,</w:t>
      </w:r>
    </w:p>
    <w:p w14:paraId="055113AA"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w:t>
      </w:r>
      <w:r w:rsidRPr="00FA1A3B">
        <w:rPr>
          <w:rFonts w:ascii="Times New Roman" w:hAnsi="Times New Roman" w:cs="Times New Roman"/>
          <w:sz w:val="24"/>
          <w:szCs w:val="24"/>
        </w:rPr>
        <w:tab/>
        <w:t>sprzętu do rozładunku i wbudowania żelbetowych elementów prefabrykowanych,</w:t>
      </w:r>
    </w:p>
    <w:p w14:paraId="54B63179" w14:textId="1D90D644"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w:t>
      </w:r>
      <w:r w:rsidRPr="00FA1A3B">
        <w:rPr>
          <w:rFonts w:ascii="Times New Roman" w:hAnsi="Times New Roman" w:cs="Times New Roman"/>
          <w:sz w:val="24"/>
          <w:szCs w:val="24"/>
        </w:rPr>
        <w:tab/>
        <w:t>zagęszczarek płytowych wibracyjnych,</w:t>
      </w:r>
    </w:p>
    <w:p w14:paraId="6C94C559"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w:t>
      </w:r>
      <w:r w:rsidRPr="00FA1A3B">
        <w:rPr>
          <w:rFonts w:ascii="Times New Roman" w:hAnsi="Times New Roman" w:cs="Times New Roman"/>
          <w:sz w:val="24"/>
          <w:szCs w:val="24"/>
        </w:rPr>
        <w:tab/>
        <w:t>ubijaków ręcznych i mechanicznych.</w:t>
      </w:r>
    </w:p>
    <w:p w14:paraId="2263D1BB"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4.</w:t>
      </w:r>
      <w:r w:rsidRPr="00FA1A3B">
        <w:rPr>
          <w:rFonts w:ascii="Times New Roman" w:hAnsi="Times New Roman" w:cs="Times New Roman"/>
          <w:sz w:val="24"/>
          <w:szCs w:val="24"/>
        </w:rPr>
        <w:tab/>
        <w:t>TRANSPORT</w:t>
      </w:r>
    </w:p>
    <w:p w14:paraId="2A621E42" w14:textId="5878AF9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4.1.</w:t>
      </w:r>
      <w:r w:rsidRPr="00FA1A3B">
        <w:rPr>
          <w:rFonts w:ascii="Times New Roman" w:hAnsi="Times New Roman" w:cs="Times New Roman"/>
          <w:sz w:val="24"/>
          <w:szCs w:val="24"/>
        </w:rPr>
        <w:tab/>
        <w:t>Ogólne wymagania dotyczące transportu</w:t>
      </w:r>
    </w:p>
    <w:p w14:paraId="112F9E46" w14:textId="77777777" w:rsid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Ogólne wymagania dotyczące transportu podano w  ST D-00.00.00 „Wymagania ogólne” pkt 4.</w:t>
      </w:r>
    </w:p>
    <w:p w14:paraId="5DD5E36B" w14:textId="77777777" w:rsidR="00FA1A3B" w:rsidRDefault="00FA1A3B" w:rsidP="00FA1A3B">
      <w:pPr>
        <w:rPr>
          <w:rFonts w:ascii="Times New Roman" w:hAnsi="Times New Roman" w:cs="Times New Roman"/>
          <w:sz w:val="24"/>
          <w:szCs w:val="24"/>
        </w:rPr>
      </w:pPr>
    </w:p>
    <w:p w14:paraId="3347CF4E" w14:textId="77777777" w:rsidR="00FA1A3B" w:rsidRPr="00FA1A3B" w:rsidRDefault="00FA1A3B" w:rsidP="00FA1A3B">
      <w:pPr>
        <w:rPr>
          <w:rFonts w:ascii="Times New Roman" w:hAnsi="Times New Roman" w:cs="Times New Roman"/>
          <w:sz w:val="24"/>
          <w:szCs w:val="24"/>
        </w:rPr>
      </w:pPr>
    </w:p>
    <w:p w14:paraId="6AD7A42A"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lastRenderedPageBreak/>
        <w:t>4.2.</w:t>
      </w:r>
      <w:r w:rsidRPr="00FA1A3B">
        <w:rPr>
          <w:rFonts w:ascii="Times New Roman" w:hAnsi="Times New Roman" w:cs="Times New Roman"/>
          <w:sz w:val="24"/>
          <w:szCs w:val="24"/>
        </w:rPr>
        <w:tab/>
        <w:t>Transport materiałów</w:t>
      </w:r>
    </w:p>
    <w:p w14:paraId="6DC1DD0F" w14:textId="77777777" w:rsidR="00FA1A3B" w:rsidRPr="00FA1A3B" w:rsidRDefault="00FA1A3B" w:rsidP="00FA1A3B">
      <w:pPr>
        <w:rPr>
          <w:rFonts w:ascii="Times New Roman" w:hAnsi="Times New Roman" w:cs="Times New Roman"/>
          <w:sz w:val="24"/>
          <w:szCs w:val="24"/>
        </w:rPr>
      </w:pPr>
    </w:p>
    <w:p w14:paraId="414A87C1"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4.2.1.</w:t>
      </w:r>
      <w:r w:rsidRPr="00FA1A3B">
        <w:rPr>
          <w:rFonts w:ascii="Times New Roman" w:hAnsi="Times New Roman" w:cs="Times New Roman"/>
          <w:sz w:val="24"/>
          <w:szCs w:val="24"/>
        </w:rPr>
        <w:tab/>
        <w:t>Transport elementów prefabrykowanych</w:t>
      </w:r>
    </w:p>
    <w:p w14:paraId="6346C1F7"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Transport powinien odbywać się samochodami o gabarytach dostosowanych do prefabrykowanych ścianek. Składowanie elementów powinno odbywać się w pozycji wbudowania.</w:t>
      </w:r>
    </w:p>
    <w:p w14:paraId="2C8C0C2E"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5.</w:t>
      </w:r>
      <w:r w:rsidRPr="00FA1A3B">
        <w:rPr>
          <w:rFonts w:ascii="Times New Roman" w:hAnsi="Times New Roman" w:cs="Times New Roman"/>
          <w:sz w:val="24"/>
          <w:szCs w:val="24"/>
        </w:rPr>
        <w:tab/>
        <w:t>WYKONANIE ROBÓT</w:t>
      </w:r>
    </w:p>
    <w:p w14:paraId="2F4B47D0" w14:textId="64E8A9FE"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5.1.</w:t>
      </w:r>
      <w:r w:rsidRPr="00FA1A3B">
        <w:rPr>
          <w:rFonts w:ascii="Times New Roman" w:hAnsi="Times New Roman" w:cs="Times New Roman"/>
          <w:sz w:val="24"/>
          <w:szCs w:val="24"/>
        </w:rPr>
        <w:tab/>
        <w:t>Ogólne zasady wykonania robót</w:t>
      </w:r>
    </w:p>
    <w:p w14:paraId="3E119155" w14:textId="4CCE5A20"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Ogólne zasady wykonywania robót podano w ST D-00.00.00 „Wymagania ogólne” pkt 5. Mur oporowy z żelbetowych elementów prefabrykowanych D-10.01.01</w:t>
      </w:r>
    </w:p>
    <w:p w14:paraId="4301448B"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5.2.</w:t>
      </w:r>
      <w:r w:rsidRPr="00FA1A3B">
        <w:rPr>
          <w:rFonts w:ascii="Times New Roman" w:hAnsi="Times New Roman" w:cs="Times New Roman"/>
          <w:sz w:val="24"/>
          <w:szCs w:val="24"/>
        </w:rPr>
        <w:tab/>
        <w:t>Zasady wykonywania muru oporowego</w:t>
      </w:r>
    </w:p>
    <w:p w14:paraId="22AF5A18"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Mur oporowy należy wykonać zgodnie z dokumentacją projektową i SST.</w:t>
      </w:r>
    </w:p>
    <w:p w14:paraId="2EB7A652" w14:textId="2FE2EA40"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Mur oporowy z żelbetowych elementów prefabrykowanych posadowiony będzie bezpośrednio na</w:t>
      </w:r>
      <w:r>
        <w:rPr>
          <w:rFonts w:ascii="Times New Roman" w:hAnsi="Times New Roman" w:cs="Times New Roman"/>
          <w:sz w:val="24"/>
          <w:szCs w:val="24"/>
        </w:rPr>
        <w:t xml:space="preserve"> </w:t>
      </w:r>
      <w:r w:rsidRPr="00FA1A3B">
        <w:rPr>
          <w:rFonts w:ascii="Times New Roman" w:hAnsi="Times New Roman" w:cs="Times New Roman"/>
          <w:sz w:val="24"/>
          <w:szCs w:val="24"/>
        </w:rPr>
        <w:t xml:space="preserve">podbudowie z kruszywa stabilizowanego cementem o </w:t>
      </w:r>
      <w:proofErr w:type="spellStart"/>
      <w:r w:rsidRPr="00FA1A3B">
        <w:rPr>
          <w:rFonts w:ascii="Times New Roman" w:hAnsi="Times New Roman" w:cs="Times New Roman"/>
          <w:sz w:val="24"/>
          <w:szCs w:val="24"/>
        </w:rPr>
        <w:t>Rm</w:t>
      </w:r>
      <w:proofErr w:type="spellEnd"/>
      <w:r w:rsidRPr="00FA1A3B">
        <w:rPr>
          <w:rFonts w:ascii="Times New Roman" w:hAnsi="Times New Roman" w:cs="Times New Roman"/>
          <w:sz w:val="24"/>
          <w:szCs w:val="24"/>
        </w:rPr>
        <w:t xml:space="preserve"> = 5 </w:t>
      </w:r>
      <w:proofErr w:type="spellStart"/>
      <w:r w:rsidRPr="00FA1A3B">
        <w:rPr>
          <w:rFonts w:ascii="Times New Roman" w:hAnsi="Times New Roman" w:cs="Times New Roman"/>
          <w:sz w:val="24"/>
          <w:szCs w:val="24"/>
        </w:rPr>
        <w:t>MPa</w:t>
      </w:r>
      <w:proofErr w:type="spellEnd"/>
      <w:r w:rsidRPr="00FA1A3B">
        <w:rPr>
          <w:rFonts w:ascii="Times New Roman" w:hAnsi="Times New Roman" w:cs="Times New Roman"/>
          <w:sz w:val="24"/>
          <w:szCs w:val="24"/>
        </w:rPr>
        <w:t xml:space="preserve"> grubości 15 cm. Warunki posadowienia</w:t>
      </w:r>
      <w:r>
        <w:rPr>
          <w:rFonts w:ascii="Times New Roman" w:hAnsi="Times New Roman" w:cs="Times New Roman"/>
          <w:sz w:val="24"/>
          <w:szCs w:val="24"/>
        </w:rPr>
        <w:t xml:space="preserve"> </w:t>
      </w:r>
      <w:r w:rsidRPr="00FA1A3B">
        <w:rPr>
          <w:rFonts w:ascii="Times New Roman" w:hAnsi="Times New Roman" w:cs="Times New Roman"/>
          <w:sz w:val="24"/>
          <w:szCs w:val="24"/>
        </w:rPr>
        <w:t>powinny spełniać wymagania normy PN-83/B-03010.</w:t>
      </w:r>
    </w:p>
    <w:p w14:paraId="4A9CF1A7" w14:textId="2F41688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5.3.</w:t>
      </w:r>
      <w:r w:rsidRPr="00FA1A3B">
        <w:rPr>
          <w:rFonts w:ascii="Times New Roman" w:hAnsi="Times New Roman" w:cs="Times New Roman"/>
          <w:sz w:val="24"/>
          <w:szCs w:val="24"/>
        </w:rPr>
        <w:tab/>
        <w:t>Wykopy fundamentowe</w:t>
      </w:r>
    </w:p>
    <w:p w14:paraId="01EF7AEC"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Jeśli w dokumentacji projektowej nie określono inaczej, wykopy pod mur oporowy mogą być wykonane ręcznie lub mechanicznie. Dopuszcza się wykonanie wykopu ręcznie do głębokości nie większej niż 2 m.</w:t>
      </w:r>
    </w:p>
    <w:p w14:paraId="5B4B6EBF"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Wykonanie wykopu poniżej wód gruntowych bez odwodnienia wgłębnego jest dopuszczalne tylko do głębokości 1 m poniżej poziomu piezometrycznego wód gruntowych. W gruntach osuwających się należy wykonywać wykop ze skarpą zapewniającą stateczność lub stosować inne metody zabezpieczenia wykopu, zaakceptowane przez Inżyniera.</w:t>
      </w:r>
    </w:p>
    <w:p w14:paraId="15EA1A71" w14:textId="1B46F5EF"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Roboty ziemne powinny odpowiadać wymaganiom PN-B-06050 [11].</w:t>
      </w:r>
    </w:p>
    <w:p w14:paraId="51051354"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Górna warstwa gruntu w dole fundamentowym powinna pozostać o strukturze nienaruszonej. Dopuszczalne odchyłki wymiarów wykopu wynoszą:</w:t>
      </w:r>
    </w:p>
    <w:p w14:paraId="4AC352C9"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w:t>
      </w:r>
      <w:r w:rsidRPr="00FA1A3B">
        <w:rPr>
          <w:rFonts w:ascii="Times New Roman" w:hAnsi="Times New Roman" w:cs="Times New Roman"/>
          <w:sz w:val="24"/>
          <w:szCs w:val="24"/>
        </w:rPr>
        <w:tab/>
        <w:t>w planie + 10 cm i - 5 cm,</w:t>
      </w:r>
    </w:p>
    <w:p w14:paraId="6DD016FD" w14:textId="0C559F14"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w:t>
      </w:r>
      <w:r w:rsidRPr="00FA1A3B">
        <w:rPr>
          <w:rFonts w:ascii="Times New Roman" w:hAnsi="Times New Roman" w:cs="Times New Roman"/>
          <w:sz w:val="24"/>
          <w:szCs w:val="24"/>
        </w:rPr>
        <w:tab/>
        <w:t>rzędne dna wykopu ± 5 cm.</w:t>
      </w:r>
    </w:p>
    <w:p w14:paraId="630EEC02"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Nadmiar gruntu z wykopu należy odwieźć na miejsce odkładu lub rozplantować w pobliżu miejsca budowy.</w:t>
      </w:r>
    </w:p>
    <w:p w14:paraId="42D996D4" w14:textId="4BC48028"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5.4.</w:t>
      </w:r>
      <w:r w:rsidRPr="00FA1A3B">
        <w:rPr>
          <w:rFonts w:ascii="Times New Roman" w:hAnsi="Times New Roman" w:cs="Times New Roman"/>
          <w:sz w:val="24"/>
          <w:szCs w:val="24"/>
        </w:rPr>
        <w:tab/>
        <w:t>Izolacja murów oporowych</w:t>
      </w:r>
    </w:p>
    <w:p w14:paraId="307C209A"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Izolację należy wykonać zgodnie z dokumentacją projektową, SST. Izolację wykonuje się na powierzchni muru od strony gruntu lub materiału zasypowego.</w:t>
      </w:r>
    </w:p>
    <w:p w14:paraId="24FB88C4"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Jeśli w dokumentacji projektowej, SST lub w instrukcji producenta prefabrykatów nie określono sposobu wykonania izolacji, to można ją wykonać poprzez dwu lub trzykrotne nałożenie na powierzchnię ściany płynnych materiałów izolacyjnych określonych w pkt 2.4.</w:t>
      </w:r>
    </w:p>
    <w:p w14:paraId="60BA925B"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lastRenderedPageBreak/>
        <w:t>Każda warstwa izolacji powinna tworzyć jednolitą, ciągłą powłokę przylegającą do powierzchni ściany lub do uprzednio ułożonej warstwy izolacji. Występowanie złuszczeń, spękań, pęcherzy itp. wad oraz stosowanie uszkodzonych materiałów rolowych jest niedopuszczalne. Warstwa izolacji powinna być chroniona od uszkodzeń mechanicznych.</w:t>
      </w:r>
    </w:p>
    <w:p w14:paraId="708D8E03"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Styki elementów prefabrykowanych należy uszczelnić przez wypełnienie styków odpowiednim materiałem trwale plastycznym lub wypełnienie zaprawą cementową zgodną z PN-B-14501i przez założenie pasów papy termozgrzewalnej szer. min. 30 cm.</w:t>
      </w:r>
    </w:p>
    <w:p w14:paraId="018E0AF2"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Materiały (stosować materiały dopuszczone do stosowania na obiektach mostowych) i sposób wykonania izolacji muszą być zaakceptowane przez Inżyniera.</w:t>
      </w:r>
    </w:p>
    <w:p w14:paraId="4B3B313A" w14:textId="4C7559B8"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5.5.</w:t>
      </w:r>
      <w:r w:rsidRPr="00FA1A3B">
        <w:rPr>
          <w:rFonts w:ascii="Times New Roman" w:hAnsi="Times New Roman" w:cs="Times New Roman"/>
          <w:sz w:val="24"/>
          <w:szCs w:val="24"/>
        </w:rPr>
        <w:tab/>
        <w:t>Zasypywanie wykopu</w:t>
      </w:r>
    </w:p>
    <w:p w14:paraId="78BDB075" w14:textId="4CFFC3DB"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 xml:space="preserve">Zasypywanie wykopu należy wykonywać gruntem z </w:t>
      </w:r>
      <w:proofErr w:type="spellStart"/>
      <w:r w:rsidRPr="00FA1A3B">
        <w:rPr>
          <w:rFonts w:ascii="Times New Roman" w:hAnsi="Times New Roman" w:cs="Times New Roman"/>
          <w:sz w:val="24"/>
          <w:szCs w:val="24"/>
        </w:rPr>
        <w:t>dokopu</w:t>
      </w:r>
      <w:proofErr w:type="spellEnd"/>
      <w:r w:rsidRPr="00FA1A3B">
        <w:rPr>
          <w:rFonts w:ascii="Times New Roman" w:hAnsi="Times New Roman" w:cs="Times New Roman"/>
          <w:sz w:val="24"/>
          <w:szCs w:val="24"/>
        </w:rPr>
        <w:t xml:space="preserve">, warstwami o grubości dostosowanej </w:t>
      </w:r>
      <w:proofErr w:type="spellStart"/>
      <w:r w:rsidRPr="00FA1A3B">
        <w:rPr>
          <w:rFonts w:ascii="Times New Roman" w:hAnsi="Times New Roman" w:cs="Times New Roman"/>
          <w:sz w:val="24"/>
          <w:szCs w:val="24"/>
        </w:rPr>
        <w:t>doprzyjętej</w:t>
      </w:r>
      <w:proofErr w:type="spellEnd"/>
      <w:r w:rsidRPr="00FA1A3B">
        <w:rPr>
          <w:rFonts w:ascii="Times New Roman" w:hAnsi="Times New Roman" w:cs="Times New Roman"/>
          <w:sz w:val="24"/>
          <w:szCs w:val="24"/>
        </w:rPr>
        <w:t xml:space="preserve"> metody zagęszczania gruntu, która to grubość nie powinna przekraczać:</w:t>
      </w:r>
    </w:p>
    <w:p w14:paraId="20278406"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w:t>
      </w:r>
      <w:r w:rsidRPr="00FA1A3B">
        <w:rPr>
          <w:rFonts w:ascii="Times New Roman" w:hAnsi="Times New Roman" w:cs="Times New Roman"/>
          <w:sz w:val="24"/>
          <w:szCs w:val="24"/>
        </w:rPr>
        <w:tab/>
        <w:t>przy zagęszczaniu ręcznym i wałowaniu - 20 cm,</w:t>
      </w:r>
    </w:p>
    <w:p w14:paraId="5C892938" w14:textId="0B098480"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w:t>
      </w:r>
      <w:r w:rsidRPr="00FA1A3B">
        <w:rPr>
          <w:rFonts w:ascii="Times New Roman" w:hAnsi="Times New Roman" w:cs="Times New Roman"/>
          <w:sz w:val="24"/>
          <w:szCs w:val="24"/>
        </w:rPr>
        <w:tab/>
        <w:t>przy zagęszczaniu ubijakami mechanicznymi lub wibratorami - 40 cm,</w:t>
      </w:r>
    </w:p>
    <w:p w14:paraId="14FF218A"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w:t>
      </w:r>
      <w:r w:rsidRPr="00FA1A3B">
        <w:rPr>
          <w:rFonts w:ascii="Times New Roman" w:hAnsi="Times New Roman" w:cs="Times New Roman"/>
          <w:sz w:val="24"/>
          <w:szCs w:val="24"/>
        </w:rPr>
        <w:tab/>
        <w:t>przy stosowaniu ciężkich wibratorów lub ubijarek płytowych - 60 cm.</w:t>
      </w:r>
    </w:p>
    <w:p w14:paraId="1AB65698"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Zagęszczanie gruntu przy zasypywaniu urządzeń lub warstw odwadniających powinno odbywać się ręcznie do wysokości około 30 cm powyżej urządzenia lub warstwy odwadniającej.</w:t>
      </w:r>
    </w:p>
    <w:p w14:paraId="6024C62E"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5.6.</w:t>
      </w:r>
      <w:r w:rsidRPr="00FA1A3B">
        <w:rPr>
          <w:rFonts w:ascii="Times New Roman" w:hAnsi="Times New Roman" w:cs="Times New Roman"/>
          <w:sz w:val="24"/>
          <w:szCs w:val="24"/>
        </w:rPr>
        <w:tab/>
        <w:t>Roboty odwodnieniowe</w:t>
      </w:r>
    </w:p>
    <w:p w14:paraId="7DD3BF0E"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Odwodnienie powierzchniowe powinno zabezpieczać przed powstawaniem obszarów bezodpływowych.</w:t>
      </w:r>
    </w:p>
    <w:p w14:paraId="3F556EF4"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Spadek powierzchni terenu powyżej ściany oporowej powinien wynosić co najmniej 1 %, a w pasie o szerokości 1,5 m przylegającym do ściany, co najmniej 3 %.</w:t>
      </w:r>
    </w:p>
    <w:p w14:paraId="2CF9044F" w14:textId="036FE6D2"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5.7.</w:t>
      </w:r>
      <w:r w:rsidRPr="00FA1A3B">
        <w:rPr>
          <w:rFonts w:ascii="Times New Roman" w:hAnsi="Times New Roman" w:cs="Times New Roman"/>
          <w:sz w:val="24"/>
          <w:szCs w:val="24"/>
        </w:rPr>
        <w:tab/>
        <w:t>Dopuszczalne tolerancje wykonania muru oporowego</w:t>
      </w:r>
    </w:p>
    <w:p w14:paraId="68271ED7"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Dopuszcza się następujące odchylenia wymiarów w stosunku do podanych w dokumentacji projektowej:</w:t>
      </w:r>
    </w:p>
    <w:p w14:paraId="3FD71DA2"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a)</w:t>
      </w:r>
      <w:r w:rsidRPr="00FA1A3B">
        <w:rPr>
          <w:rFonts w:ascii="Times New Roman" w:hAnsi="Times New Roman" w:cs="Times New Roman"/>
          <w:sz w:val="24"/>
          <w:szCs w:val="24"/>
        </w:rPr>
        <w:tab/>
        <w:t>rzędnych wierzchu ściany ± 10 mm,</w:t>
      </w:r>
    </w:p>
    <w:p w14:paraId="0E92F2E3" w14:textId="76F6A88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b)</w:t>
      </w:r>
      <w:r w:rsidRPr="00FA1A3B">
        <w:rPr>
          <w:rFonts w:ascii="Times New Roman" w:hAnsi="Times New Roman" w:cs="Times New Roman"/>
          <w:sz w:val="24"/>
          <w:szCs w:val="24"/>
        </w:rPr>
        <w:tab/>
        <w:t>w przekroju poprzecznym ± 10 mm,</w:t>
      </w:r>
    </w:p>
    <w:p w14:paraId="367CB952"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c)</w:t>
      </w:r>
      <w:r w:rsidRPr="00FA1A3B">
        <w:rPr>
          <w:rFonts w:ascii="Times New Roman" w:hAnsi="Times New Roman" w:cs="Times New Roman"/>
          <w:sz w:val="24"/>
          <w:szCs w:val="24"/>
        </w:rPr>
        <w:tab/>
        <w:t>odchylenie krawędzi od linii prostej nie więcej niż 10 mm/m i nie więcej niż 20 mm na całej długości,</w:t>
      </w:r>
    </w:p>
    <w:p w14:paraId="69DE43DF"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d)</w:t>
      </w:r>
      <w:r w:rsidRPr="00FA1A3B">
        <w:rPr>
          <w:rFonts w:ascii="Times New Roman" w:hAnsi="Times New Roman" w:cs="Times New Roman"/>
          <w:sz w:val="24"/>
          <w:szCs w:val="24"/>
        </w:rPr>
        <w:tab/>
        <w:t>zwichrowanie i skrzywienie powierzchni (odchylenie od płaszczyzny lub założonego szablonu) nie więcej niż 10 mm/m i nie więcej niż 20 mm na całej powierzchni muru.</w:t>
      </w:r>
    </w:p>
    <w:p w14:paraId="0EDEADFD" w14:textId="77777777" w:rsidR="00FA1A3B" w:rsidRDefault="00FA1A3B" w:rsidP="00FA1A3B">
      <w:pPr>
        <w:rPr>
          <w:rFonts w:ascii="Times New Roman" w:hAnsi="Times New Roman" w:cs="Times New Roman"/>
          <w:sz w:val="24"/>
          <w:szCs w:val="24"/>
        </w:rPr>
      </w:pPr>
    </w:p>
    <w:p w14:paraId="3EAAF8EA" w14:textId="77777777" w:rsidR="00FA1A3B" w:rsidRPr="00FA1A3B" w:rsidRDefault="00FA1A3B" w:rsidP="00FA1A3B">
      <w:pPr>
        <w:rPr>
          <w:rFonts w:ascii="Times New Roman" w:hAnsi="Times New Roman" w:cs="Times New Roman"/>
          <w:sz w:val="24"/>
          <w:szCs w:val="24"/>
        </w:rPr>
      </w:pPr>
    </w:p>
    <w:p w14:paraId="0FC56C93" w14:textId="77777777" w:rsidR="00FA1A3B" w:rsidRPr="00FA1A3B" w:rsidRDefault="00FA1A3B" w:rsidP="00FA1A3B">
      <w:pPr>
        <w:rPr>
          <w:rFonts w:ascii="Times New Roman" w:hAnsi="Times New Roman" w:cs="Times New Roman"/>
          <w:sz w:val="24"/>
          <w:szCs w:val="24"/>
        </w:rPr>
      </w:pPr>
    </w:p>
    <w:p w14:paraId="23E2F695"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lastRenderedPageBreak/>
        <w:t>6.</w:t>
      </w:r>
      <w:r w:rsidRPr="00FA1A3B">
        <w:rPr>
          <w:rFonts w:ascii="Times New Roman" w:hAnsi="Times New Roman" w:cs="Times New Roman"/>
          <w:sz w:val="24"/>
          <w:szCs w:val="24"/>
        </w:rPr>
        <w:tab/>
        <w:t>KONTROLA JAKOŚCI ROBÓT</w:t>
      </w:r>
    </w:p>
    <w:p w14:paraId="551A67ED"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6.1.</w:t>
      </w:r>
      <w:r w:rsidRPr="00FA1A3B">
        <w:rPr>
          <w:rFonts w:ascii="Times New Roman" w:hAnsi="Times New Roman" w:cs="Times New Roman"/>
          <w:sz w:val="24"/>
          <w:szCs w:val="24"/>
        </w:rPr>
        <w:tab/>
        <w:t>Ogólne zasady kontroli jakości robót</w:t>
      </w:r>
    </w:p>
    <w:p w14:paraId="7111D8F8"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Ogólne zasady kontroli jakości robót podano w SST D-00.00.00 „Wymagania ogólne” pkt 6. Wszystkie badania i pomiary wykonywane są na koszt Wykonawcy.</w:t>
      </w:r>
    </w:p>
    <w:p w14:paraId="081105EB" w14:textId="401BEDDE"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6.2.</w:t>
      </w:r>
      <w:r w:rsidRPr="00FA1A3B">
        <w:rPr>
          <w:rFonts w:ascii="Times New Roman" w:hAnsi="Times New Roman" w:cs="Times New Roman"/>
          <w:sz w:val="24"/>
          <w:szCs w:val="24"/>
        </w:rPr>
        <w:tab/>
        <w:t>Badania przed przystąpieniem do robót</w:t>
      </w:r>
    </w:p>
    <w:p w14:paraId="101CB3AF"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Przed przystąpieniem do robót, Wykonawca powinien sprawdzić, czy producent żelbetowych elementów prefabrykowanych posiada atest wyrobu wg pkt 2.2.1 niniejszej SST.</w:t>
      </w:r>
    </w:p>
    <w:p w14:paraId="3825F39A"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Poza tym, przed przystąpieniem do robót Wykonawca sprawdza wyrób w zakresie wymagań podanych w pkt 2.2 i wyniki badań przedstawia Inżynierowi do akceptacji.</w:t>
      </w:r>
    </w:p>
    <w:p w14:paraId="31DB48BD" w14:textId="0A8134B8"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6.3.</w:t>
      </w:r>
      <w:r w:rsidRPr="00FA1A3B">
        <w:rPr>
          <w:rFonts w:ascii="Times New Roman" w:hAnsi="Times New Roman" w:cs="Times New Roman"/>
          <w:sz w:val="24"/>
          <w:szCs w:val="24"/>
        </w:rPr>
        <w:tab/>
        <w:t>Kontrola wykonania wykopów fundamentowych</w:t>
      </w:r>
    </w:p>
    <w:p w14:paraId="448246A3"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Kontrolę robót ziemnych w wykopach fundamentowych należy przeprowadzać z uwzględnieniem wymagań podanych w punkcie 5.3.</w:t>
      </w:r>
    </w:p>
    <w:p w14:paraId="54DCBC19"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6.4.</w:t>
      </w:r>
      <w:r w:rsidRPr="00FA1A3B">
        <w:rPr>
          <w:rFonts w:ascii="Times New Roman" w:hAnsi="Times New Roman" w:cs="Times New Roman"/>
          <w:sz w:val="24"/>
          <w:szCs w:val="24"/>
        </w:rPr>
        <w:tab/>
        <w:t>Kontrola wykonania muru z żelbetowych elementów prefabrykowanych</w:t>
      </w:r>
    </w:p>
    <w:p w14:paraId="3328DF9A"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Przy wykonywaniu muru z żelbetowych elementów prefabrykowanych należy dokonać sprawdzeń w zakresie i z tolerancją podaną poniżej:</w:t>
      </w:r>
    </w:p>
    <w:p w14:paraId="4216EC97"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a)</w:t>
      </w:r>
      <w:r w:rsidRPr="00FA1A3B">
        <w:rPr>
          <w:rFonts w:ascii="Times New Roman" w:hAnsi="Times New Roman" w:cs="Times New Roman"/>
          <w:sz w:val="24"/>
          <w:szCs w:val="24"/>
        </w:rPr>
        <w:tab/>
        <w:t>sprawdzenie prawidłowości ułożenia żelbetowych elementów prefabrykowanych w planie – pomiary ciągły,</w:t>
      </w:r>
    </w:p>
    <w:p w14:paraId="047F27F0"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b)</w:t>
      </w:r>
      <w:r w:rsidRPr="00FA1A3B">
        <w:rPr>
          <w:rFonts w:ascii="Times New Roman" w:hAnsi="Times New Roman" w:cs="Times New Roman"/>
          <w:sz w:val="24"/>
          <w:szCs w:val="24"/>
        </w:rPr>
        <w:tab/>
        <w:t>sprawdzenie grubości spoin pomiędzy żelbetowymi elementami prefabrykowanymi – spoiny nie szersze niż 5 mm,</w:t>
      </w:r>
    </w:p>
    <w:p w14:paraId="1D2BD5D1"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c)</w:t>
      </w:r>
      <w:r w:rsidRPr="00FA1A3B">
        <w:rPr>
          <w:rFonts w:ascii="Times New Roman" w:hAnsi="Times New Roman" w:cs="Times New Roman"/>
          <w:sz w:val="24"/>
          <w:szCs w:val="24"/>
        </w:rPr>
        <w:tab/>
        <w:t>sprawdzenie prawidłowości wykonania muru z żelbetowych elementów prefabrykowanych:</w:t>
      </w:r>
    </w:p>
    <w:p w14:paraId="3260A522" w14:textId="19D02CDF"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w:t>
      </w:r>
      <w:r w:rsidRPr="00FA1A3B">
        <w:rPr>
          <w:rFonts w:ascii="Times New Roman" w:hAnsi="Times New Roman" w:cs="Times New Roman"/>
          <w:sz w:val="24"/>
          <w:szCs w:val="24"/>
        </w:rPr>
        <w:tab/>
        <w:t>odchylenie krawędzi od linii prostej: nie więcej niż 10 mm/m i nie więcej niż 20 mm na 10 m,</w:t>
      </w:r>
    </w:p>
    <w:p w14:paraId="40ABD854"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w:t>
      </w:r>
      <w:r w:rsidRPr="00FA1A3B">
        <w:rPr>
          <w:rFonts w:ascii="Times New Roman" w:hAnsi="Times New Roman" w:cs="Times New Roman"/>
          <w:sz w:val="24"/>
          <w:szCs w:val="24"/>
        </w:rPr>
        <w:tab/>
        <w:t>odchylenia powierzchni i krawędzi od kierunku pionowego: nie więcej niż 6 mm,</w:t>
      </w:r>
    </w:p>
    <w:p w14:paraId="04322134" w14:textId="62561910"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6.5.</w:t>
      </w:r>
      <w:r w:rsidRPr="00FA1A3B">
        <w:rPr>
          <w:rFonts w:ascii="Times New Roman" w:hAnsi="Times New Roman" w:cs="Times New Roman"/>
          <w:sz w:val="24"/>
          <w:szCs w:val="24"/>
        </w:rPr>
        <w:tab/>
        <w:t>Kontrola izolacji muru oporowego</w:t>
      </w:r>
    </w:p>
    <w:p w14:paraId="12308629"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 xml:space="preserve">Izolacja </w:t>
      </w:r>
      <w:proofErr w:type="spellStart"/>
      <w:r w:rsidRPr="00FA1A3B">
        <w:rPr>
          <w:rFonts w:ascii="Times New Roman" w:hAnsi="Times New Roman" w:cs="Times New Roman"/>
          <w:sz w:val="24"/>
          <w:szCs w:val="24"/>
        </w:rPr>
        <w:t>przeciwwilgotnościowa</w:t>
      </w:r>
      <w:proofErr w:type="spellEnd"/>
      <w:r w:rsidRPr="00FA1A3B">
        <w:rPr>
          <w:rFonts w:ascii="Times New Roman" w:hAnsi="Times New Roman" w:cs="Times New Roman"/>
          <w:sz w:val="24"/>
          <w:szCs w:val="24"/>
        </w:rPr>
        <w:t xml:space="preserve"> powinna być sprawdzona przez oględziny i być zgodna z wymaganiami punktu 5.4.</w:t>
      </w:r>
    </w:p>
    <w:p w14:paraId="6A978432"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6.6.</w:t>
      </w:r>
      <w:r w:rsidRPr="00FA1A3B">
        <w:rPr>
          <w:rFonts w:ascii="Times New Roman" w:hAnsi="Times New Roman" w:cs="Times New Roman"/>
          <w:sz w:val="24"/>
          <w:szCs w:val="24"/>
        </w:rPr>
        <w:tab/>
        <w:t>Kontrola prawidłowości zasypywania wykopu muru oporowego</w:t>
      </w:r>
    </w:p>
    <w:p w14:paraId="51B75FEF"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Sprawdzenie prawidłowości zasypania przestrzeni za murem oporowym należy przeprowadzać systematycznie w czasie wykonywania robót w zgodności z wymaganiami punktu 5.5.</w:t>
      </w:r>
    </w:p>
    <w:p w14:paraId="20C4FD94" w14:textId="1C0C618B"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6.7.</w:t>
      </w:r>
      <w:r w:rsidRPr="00FA1A3B">
        <w:rPr>
          <w:rFonts w:ascii="Times New Roman" w:hAnsi="Times New Roman" w:cs="Times New Roman"/>
          <w:sz w:val="24"/>
          <w:szCs w:val="24"/>
        </w:rPr>
        <w:tab/>
        <w:t>Kontrola prawidłowości wykonania robót odwodnieniowych</w:t>
      </w:r>
    </w:p>
    <w:p w14:paraId="4040D58F" w14:textId="77777777" w:rsid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Roboty odwodnieniowe za murem oporowym oraz odwodnienie powierzchniowe należy sprawdzać zgodnie z punktem 5.6.</w:t>
      </w:r>
    </w:p>
    <w:p w14:paraId="78EA7430" w14:textId="77777777" w:rsidR="00FA1A3B" w:rsidRPr="00FA1A3B" w:rsidRDefault="00FA1A3B" w:rsidP="00FA1A3B">
      <w:pPr>
        <w:rPr>
          <w:rFonts w:ascii="Times New Roman" w:hAnsi="Times New Roman" w:cs="Times New Roman"/>
          <w:sz w:val="24"/>
          <w:szCs w:val="24"/>
        </w:rPr>
      </w:pPr>
    </w:p>
    <w:p w14:paraId="124DA1AC"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lastRenderedPageBreak/>
        <w:t>6.8.</w:t>
      </w:r>
      <w:r w:rsidRPr="00FA1A3B">
        <w:rPr>
          <w:rFonts w:ascii="Times New Roman" w:hAnsi="Times New Roman" w:cs="Times New Roman"/>
          <w:sz w:val="24"/>
          <w:szCs w:val="24"/>
        </w:rPr>
        <w:tab/>
        <w:t>Ocena wyników badań</w:t>
      </w:r>
    </w:p>
    <w:p w14:paraId="7EFFE9DC" w14:textId="55783DBD"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Wszystkie materiały muszą spełniać wymagania podane w punkcie 2.</w:t>
      </w:r>
    </w:p>
    <w:p w14:paraId="3ABB9449"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Wszystkie elementy robót, które wykazują odstępstwa od postanowień SST powinny zostać rozebrane i ponownie wykonane na koszt Wykonawcy.</w:t>
      </w:r>
    </w:p>
    <w:p w14:paraId="493475A2"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7.</w:t>
      </w:r>
      <w:r w:rsidRPr="00FA1A3B">
        <w:rPr>
          <w:rFonts w:ascii="Times New Roman" w:hAnsi="Times New Roman" w:cs="Times New Roman"/>
          <w:sz w:val="24"/>
          <w:szCs w:val="24"/>
        </w:rPr>
        <w:tab/>
        <w:t>OBMIAR ROBÓT</w:t>
      </w:r>
    </w:p>
    <w:p w14:paraId="7911BF30" w14:textId="00E54F82"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7.1.</w:t>
      </w:r>
      <w:r w:rsidRPr="00FA1A3B">
        <w:rPr>
          <w:rFonts w:ascii="Times New Roman" w:hAnsi="Times New Roman" w:cs="Times New Roman"/>
          <w:sz w:val="24"/>
          <w:szCs w:val="24"/>
        </w:rPr>
        <w:tab/>
        <w:t>Ogólne zasady obmiaru robót</w:t>
      </w:r>
    </w:p>
    <w:p w14:paraId="38E0808F"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Ogólne zasady obmiaru robót podano w SST D-00.00.00 „Wymagania ogólne” pkt 7.</w:t>
      </w:r>
    </w:p>
    <w:p w14:paraId="748E5ACF" w14:textId="7827EB84"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7.2.</w:t>
      </w:r>
      <w:r w:rsidRPr="00FA1A3B">
        <w:rPr>
          <w:rFonts w:ascii="Times New Roman" w:hAnsi="Times New Roman" w:cs="Times New Roman"/>
          <w:sz w:val="24"/>
          <w:szCs w:val="24"/>
        </w:rPr>
        <w:tab/>
        <w:t>Jednostka obmiarowa</w:t>
      </w:r>
    </w:p>
    <w:p w14:paraId="597BAD25" w14:textId="2E831720"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Jednostką obmiarową jest m (metr) wykonanego muru oporowego. Mur oporowy z żelbetowych elementów prefabrykowanych D-10.01.01</w:t>
      </w:r>
    </w:p>
    <w:p w14:paraId="78AE4FA9"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8.</w:t>
      </w:r>
      <w:r w:rsidRPr="00FA1A3B">
        <w:rPr>
          <w:rFonts w:ascii="Times New Roman" w:hAnsi="Times New Roman" w:cs="Times New Roman"/>
          <w:sz w:val="24"/>
          <w:szCs w:val="24"/>
        </w:rPr>
        <w:tab/>
        <w:t>ODBIÓR ROBÓT</w:t>
      </w:r>
    </w:p>
    <w:p w14:paraId="0A269231" w14:textId="761AE27D"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Ogólne zasady odbioru robót podano w SST D-00.00.00 „Wymagania ogólne” pkt 8.</w:t>
      </w:r>
    </w:p>
    <w:p w14:paraId="04C321CB"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Roboty uznaje się za wykonane zgodnie z dokumentacją projektową, SST i wymaganiami Inżyniera, jeżeli wszystkie pomiary i badania, z zachowaniem tolerancji wg pkt 6 dały wyniki pozytywne.</w:t>
      </w:r>
    </w:p>
    <w:p w14:paraId="4C9DC05C" w14:textId="006FDAA3"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9.</w:t>
      </w:r>
      <w:r w:rsidRPr="00FA1A3B">
        <w:rPr>
          <w:rFonts w:ascii="Times New Roman" w:hAnsi="Times New Roman" w:cs="Times New Roman"/>
          <w:sz w:val="24"/>
          <w:szCs w:val="24"/>
        </w:rPr>
        <w:tab/>
        <w:t>PODSTAWA PŁATNOŚCI</w:t>
      </w:r>
    </w:p>
    <w:p w14:paraId="5AE96FD9"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9.1.</w:t>
      </w:r>
      <w:r w:rsidRPr="00FA1A3B">
        <w:rPr>
          <w:rFonts w:ascii="Times New Roman" w:hAnsi="Times New Roman" w:cs="Times New Roman"/>
          <w:sz w:val="24"/>
          <w:szCs w:val="24"/>
        </w:rPr>
        <w:tab/>
        <w:t>Ogólne ustalenia dotyczące podstawy płatności</w:t>
      </w:r>
    </w:p>
    <w:p w14:paraId="4874BD49"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Ogólne ustalenia dotyczące podstawy płatności podano w SST D-00.00.00 „Wymagania ogólne” pkt 9.</w:t>
      </w:r>
    </w:p>
    <w:p w14:paraId="109625FA" w14:textId="5E235131"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9.2.</w:t>
      </w:r>
      <w:r w:rsidRPr="00FA1A3B">
        <w:rPr>
          <w:rFonts w:ascii="Times New Roman" w:hAnsi="Times New Roman" w:cs="Times New Roman"/>
          <w:sz w:val="24"/>
          <w:szCs w:val="24"/>
        </w:rPr>
        <w:tab/>
        <w:t>Cena jednostki obmiarowej</w:t>
      </w:r>
    </w:p>
    <w:p w14:paraId="6B3BA363"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Cena 1 m muru oporowego obejmuje:</w:t>
      </w:r>
    </w:p>
    <w:p w14:paraId="68B143E3" w14:textId="0BEEA490"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w:t>
      </w:r>
      <w:r w:rsidRPr="00FA1A3B">
        <w:rPr>
          <w:rFonts w:ascii="Times New Roman" w:hAnsi="Times New Roman" w:cs="Times New Roman"/>
          <w:sz w:val="24"/>
          <w:szCs w:val="24"/>
        </w:rPr>
        <w:tab/>
        <w:t>prace pomiarowe i roboty przygotowawcze,</w:t>
      </w:r>
    </w:p>
    <w:p w14:paraId="738639B9"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w:t>
      </w:r>
      <w:r w:rsidRPr="00FA1A3B">
        <w:rPr>
          <w:rFonts w:ascii="Times New Roman" w:hAnsi="Times New Roman" w:cs="Times New Roman"/>
          <w:sz w:val="24"/>
          <w:szCs w:val="24"/>
        </w:rPr>
        <w:tab/>
        <w:t>oznakowanie robót,</w:t>
      </w:r>
    </w:p>
    <w:p w14:paraId="54FB64BD" w14:textId="5D2BEC7F"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w:t>
      </w:r>
      <w:r w:rsidRPr="00FA1A3B">
        <w:rPr>
          <w:rFonts w:ascii="Times New Roman" w:hAnsi="Times New Roman" w:cs="Times New Roman"/>
          <w:sz w:val="24"/>
          <w:szCs w:val="24"/>
        </w:rPr>
        <w:tab/>
        <w:t>zakup i dostarczenie materiałów w tym elementów prefabrykowanych,</w:t>
      </w:r>
    </w:p>
    <w:p w14:paraId="4B549208"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w:t>
      </w:r>
      <w:r w:rsidRPr="00FA1A3B">
        <w:rPr>
          <w:rFonts w:ascii="Times New Roman" w:hAnsi="Times New Roman" w:cs="Times New Roman"/>
          <w:sz w:val="24"/>
          <w:szCs w:val="24"/>
        </w:rPr>
        <w:tab/>
        <w:t>wykonanie robót ziemnych,</w:t>
      </w:r>
    </w:p>
    <w:p w14:paraId="067321EA"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w:t>
      </w:r>
      <w:r w:rsidRPr="00FA1A3B">
        <w:rPr>
          <w:rFonts w:ascii="Times New Roman" w:hAnsi="Times New Roman" w:cs="Times New Roman"/>
          <w:sz w:val="24"/>
          <w:szCs w:val="24"/>
        </w:rPr>
        <w:tab/>
        <w:t>wykonanie podbudowy z kruszywa stabilizowanego cementem grub. 10 cm,</w:t>
      </w:r>
    </w:p>
    <w:p w14:paraId="40790D8C" w14:textId="791CA936"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w:t>
      </w:r>
      <w:r w:rsidRPr="00FA1A3B">
        <w:rPr>
          <w:rFonts w:ascii="Times New Roman" w:hAnsi="Times New Roman" w:cs="Times New Roman"/>
          <w:sz w:val="24"/>
          <w:szCs w:val="24"/>
        </w:rPr>
        <w:tab/>
        <w:t>ustawienie żelbetowych elementów prefabrykowanych,</w:t>
      </w:r>
    </w:p>
    <w:p w14:paraId="7F09938A"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w:t>
      </w:r>
      <w:r w:rsidRPr="00FA1A3B">
        <w:rPr>
          <w:rFonts w:ascii="Times New Roman" w:hAnsi="Times New Roman" w:cs="Times New Roman"/>
          <w:sz w:val="24"/>
          <w:szCs w:val="24"/>
        </w:rPr>
        <w:tab/>
        <w:t xml:space="preserve">wykonanie izolacji </w:t>
      </w:r>
      <w:proofErr w:type="spellStart"/>
      <w:r w:rsidRPr="00FA1A3B">
        <w:rPr>
          <w:rFonts w:ascii="Times New Roman" w:hAnsi="Times New Roman" w:cs="Times New Roman"/>
          <w:sz w:val="24"/>
          <w:szCs w:val="24"/>
        </w:rPr>
        <w:t>przeciwwilgotnościowej</w:t>
      </w:r>
      <w:proofErr w:type="spellEnd"/>
      <w:r w:rsidRPr="00FA1A3B">
        <w:rPr>
          <w:rFonts w:ascii="Times New Roman" w:hAnsi="Times New Roman" w:cs="Times New Roman"/>
          <w:sz w:val="24"/>
          <w:szCs w:val="24"/>
        </w:rPr>
        <w:t>,</w:t>
      </w:r>
    </w:p>
    <w:p w14:paraId="72F338E3" w14:textId="5B947E18"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w:t>
      </w:r>
      <w:r w:rsidRPr="00FA1A3B">
        <w:rPr>
          <w:rFonts w:ascii="Times New Roman" w:hAnsi="Times New Roman" w:cs="Times New Roman"/>
          <w:sz w:val="24"/>
          <w:szCs w:val="24"/>
        </w:rPr>
        <w:tab/>
        <w:t>zasypanie wykopu,</w:t>
      </w:r>
    </w:p>
    <w:p w14:paraId="77DA47E9"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w:t>
      </w:r>
      <w:r w:rsidRPr="00FA1A3B">
        <w:rPr>
          <w:rFonts w:ascii="Times New Roman" w:hAnsi="Times New Roman" w:cs="Times New Roman"/>
          <w:sz w:val="24"/>
          <w:szCs w:val="24"/>
        </w:rPr>
        <w:tab/>
        <w:t>roboty wykończeniowe i uporządkowanie terenu,</w:t>
      </w:r>
    </w:p>
    <w:p w14:paraId="0C05A1C5"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w:t>
      </w:r>
      <w:r w:rsidRPr="00FA1A3B">
        <w:rPr>
          <w:rFonts w:ascii="Times New Roman" w:hAnsi="Times New Roman" w:cs="Times New Roman"/>
          <w:sz w:val="24"/>
          <w:szCs w:val="24"/>
        </w:rPr>
        <w:tab/>
        <w:t>przeprowadzenie pomiarów i badań laboratoryjnych wymaganych w specyfikacji technicznej.</w:t>
      </w:r>
    </w:p>
    <w:p w14:paraId="4F1BBA3D" w14:textId="77777777" w:rsidR="00FA1A3B" w:rsidRPr="00FA1A3B" w:rsidRDefault="00FA1A3B" w:rsidP="00FA1A3B">
      <w:pPr>
        <w:rPr>
          <w:rFonts w:ascii="Times New Roman" w:hAnsi="Times New Roman" w:cs="Times New Roman"/>
          <w:sz w:val="24"/>
          <w:szCs w:val="24"/>
        </w:rPr>
      </w:pPr>
    </w:p>
    <w:p w14:paraId="75C48E6C"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lastRenderedPageBreak/>
        <w:t>10.</w:t>
      </w:r>
      <w:r w:rsidRPr="00FA1A3B">
        <w:rPr>
          <w:rFonts w:ascii="Times New Roman" w:hAnsi="Times New Roman" w:cs="Times New Roman"/>
          <w:sz w:val="24"/>
          <w:szCs w:val="24"/>
        </w:rPr>
        <w:tab/>
        <w:t>PRZEPISY ZWIĄZANE Normy:</w:t>
      </w:r>
    </w:p>
    <w:p w14:paraId="1098C464"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1.</w:t>
      </w:r>
      <w:r w:rsidRPr="00FA1A3B">
        <w:rPr>
          <w:rFonts w:ascii="Times New Roman" w:hAnsi="Times New Roman" w:cs="Times New Roman"/>
          <w:sz w:val="24"/>
          <w:szCs w:val="24"/>
        </w:rPr>
        <w:tab/>
        <w:t>PN-B-01080 Kamień dla budownictwa i drogownictwa. Podział i zastosowanie według własności fizyczno-mechanicznych</w:t>
      </w:r>
    </w:p>
    <w:p w14:paraId="4FB2ED3F"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2.</w:t>
      </w:r>
      <w:r w:rsidRPr="00FA1A3B">
        <w:rPr>
          <w:rFonts w:ascii="Times New Roman" w:hAnsi="Times New Roman" w:cs="Times New Roman"/>
          <w:sz w:val="24"/>
          <w:szCs w:val="24"/>
        </w:rPr>
        <w:tab/>
        <w:t>PN-B-01100 Kruszywa mineralne. Kruszywa skalne. Podział, nazwy i określenia</w:t>
      </w:r>
    </w:p>
    <w:p w14:paraId="1E445737"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3.</w:t>
      </w:r>
      <w:r w:rsidRPr="00FA1A3B">
        <w:rPr>
          <w:rFonts w:ascii="Times New Roman" w:hAnsi="Times New Roman" w:cs="Times New Roman"/>
          <w:sz w:val="24"/>
          <w:szCs w:val="24"/>
        </w:rPr>
        <w:tab/>
        <w:t>PN-S-02205 Drogi samochodowe. Roboty ziemne. Wymagania i badania</w:t>
      </w:r>
    </w:p>
    <w:p w14:paraId="3ED29DD7"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4.</w:t>
      </w:r>
      <w:r w:rsidRPr="00FA1A3B">
        <w:rPr>
          <w:rFonts w:ascii="Times New Roman" w:hAnsi="Times New Roman" w:cs="Times New Roman"/>
          <w:sz w:val="24"/>
          <w:szCs w:val="24"/>
        </w:rPr>
        <w:tab/>
        <w:t>PN-B-02356 Koordynacja wymiarowa w budownictwie. Tolerancja wymiarów elementów budowlanych z betonu</w:t>
      </w:r>
    </w:p>
    <w:p w14:paraId="30FE182C"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5.</w:t>
      </w:r>
      <w:r w:rsidRPr="00FA1A3B">
        <w:rPr>
          <w:rFonts w:ascii="Times New Roman" w:hAnsi="Times New Roman" w:cs="Times New Roman"/>
          <w:sz w:val="24"/>
          <w:szCs w:val="24"/>
        </w:rPr>
        <w:tab/>
        <w:t>PN-B-03010 Ściany oporowe. Obliczenia statyczne i projektowanie</w:t>
      </w:r>
    </w:p>
    <w:p w14:paraId="1EF22C60"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6.</w:t>
      </w:r>
      <w:r w:rsidRPr="00FA1A3B">
        <w:rPr>
          <w:rFonts w:ascii="Times New Roman" w:hAnsi="Times New Roman" w:cs="Times New Roman"/>
          <w:sz w:val="24"/>
          <w:szCs w:val="24"/>
        </w:rPr>
        <w:tab/>
        <w:t>PN-B-03264 Konstrukcje betonowe, żelbetowe i sprężone. Obliczenia statyczne i projektowanie</w:t>
      </w:r>
    </w:p>
    <w:p w14:paraId="639F3AD3" w14:textId="642B975F"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7.</w:t>
      </w:r>
      <w:r w:rsidRPr="00FA1A3B">
        <w:rPr>
          <w:rFonts w:ascii="Times New Roman" w:hAnsi="Times New Roman" w:cs="Times New Roman"/>
          <w:sz w:val="24"/>
          <w:szCs w:val="24"/>
        </w:rPr>
        <w:tab/>
        <w:t>PN-B-04101 Materiały kamienne. Oznaczenie nasiąkliwości wodą</w:t>
      </w:r>
    </w:p>
    <w:p w14:paraId="6EA08B9D"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8.</w:t>
      </w:r>
      <w:r w:rsidRPr="00FA1A3B">
        <w:rPr>
          <w:rFonts w:ascii="Times New Roman" w:hAnsi="Times New Roman" w:cs="Times New Roman"/>
          <w:sz w:val="24"/>
          <w:szCs w:val="24"/>
        </w:rPr>
        <w:tab/>
        <w:t>PN-B-04102 Materiały kamienne. Oznaczenie mrozoodporności metodą bezpośrednią</w:t>
      </w:r>
    </w:p>
    <w:p w14:paraId="7842843C" w14:textId="3A262378"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9.</w:t>
      </w:r>
      <w:r w:rsidRPr="00FA1A3B">
        <w:rPr>
          <w:rFonts w:ascii="Times New Roman" w:hAnsi="Times New Roman" w:cs="Times New Roman"/>
          <w:sz w:val="24"/>
          <w:szCs w:val="24"/>
        </w:rPr>
        <w:tab/>
        <w:t>PN-B-04110 Materiały kamienne. Oznaczenie wytrzymałości na ściskanie</w:t>
      </w:r>
    </w:p>
    <w:p w14:paraId="2AD7F2FA"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10.</w:t>
      </w:r>
      <w:r w:rsidRPr="00FA1A3B">
        <w:rPr>
          <w:rFonts w:ascii="Times New Roman" w:hAnsi="Times New Roman" w:cs="Times New Roman"/>
          <w:sz w:val="24"/>
          <w:szCs w:val="24"/>
        </w:rPr>
        <w:tab/>
        <w:t xml:space="preserve">PN-B-04111 Materiały kamienne. Oznaczenie ścieralności na tarczy </w:t>
      </w:r>
      <w:proofErr w:type="spellStart"/>
      <w:r w:rsidRPr="00FA1A3B">
        <w:rPr>
          <w:rFonts w:ascii="Times New Roman" w:hAnsi="Times New Roman" w:cs="Times New Roman"/>
          <w:sz w:val="24"/>
          <w:szCs w:val="24"/>
        </w:rPr>
        <w:t>Boehmego</w:t>
      </w:r>
      <w:proofErr w:type="spellEnd"/>
    </w:p>
    <w:p w14:paraId="399119FE"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11.</w:t>
      </w:r>
      <w:r w:rsidRPr="00FA1A3B">
        <w:rPr>
          <w:rFonts w:ascii="Times New Roman" w:hAnsi="Times New Roman" w:cs="Times New Roman"/>
          <w:sz w:val="24"/>
          <w:szCs w:val="24"/>
        </w:rPr>
        <w:tab/>
        <w:t>PN-B-06050 Roboty ziemne budowlane. Wymagania w zakresie wykonywania i badania przy odbiorze</w:t>
      </w:r>
    </w:p>
    <w:p w14:paraId="0255083D" w14:textId="5CBF838A"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12.</w:t>
      </w:r>
      <w:r w:rsidRPr="00FA1A3B">
        <w:rPr>
          <w:rFonts w:ascii="Times New Roman" w:hAnsi="Times New Roman" w:cs="Times New Roman"/>
          <w:sz w:val="24"/>
          <w:szCs w:val="24"/>
        </w:rPr>
        <w:tab/>
        <w:t>PN-B-06250 Beton zwykły</w:t>
      </w:r>
    </w:p>
    <w:p w14:paraId="1329D07F"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13.</w:t>
      </w:r>
      <w:r w:rsidRPr="00FA1A3B">
        <w:rPr>
          <w:rFonts w:ascii="Times New Roman" w:hAnsi="Times New Roman" w:cs="Times New Roman"/>
          <w:sz w:val="24"/>
          <w:szCs w:val="24"/>
        </w:rPr>
        <w:tab/>
        <w:t>PN-B-06251 Roboty betonowe i żelbetowe. Wymagania techniczne</w:t>
      </w:r>
    </w:p>
    <w:p w14:paraId="463064CA"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14.</w:t>
      </w:r>
      <w:r w:rsidRPr="00FA1A3B">
        <w:rPr>
          <w:rFonts w:ascii="Times New Roman" w:hAnsi="Times New Roman" w:cs="Times New Roman"/>
          <w:sz w:val="24"/>
          <w:szCs w:val="24"/>
        </w:rPr>
        <w:tab/>
        <w:t>PN-B-06261 Nieniszczące badania konstrukcji z betonu. Metoda ultradźwiękowa badania wytrzymałości betonu na ściskanie</w:t>
      </w:r>
    </w:p>
    <w:p w14:paraId="49978342"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15.</w:t>
      </w:r>
      <w:r w:rsidRPr="00FA1A3B">
        <w:rPr>
          <w:rFonts w:ascii="Times New Roman" w:hAnsi="Times New Roman" w:cs="Times New Roman"/>
          <w:sz w:val="24"/>
          <w:szCs w:val="24"/>
        </w:rPr>
        <w:tab/>
        <w:t>PN-B-06262 Nieniszczące badania konstrukcji z betonu na ściskanie za pomocą młotka Schmidta typu N</w:t>
      </w:r>
    </w:p>
    <w:p w14:paraId="549347B4"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16.</w:t>
      </w:r>
      <w:r w:rsidRPr="00FA1A3B">
        <w:rPr>
          <w:rFonts w:ascii="Times New Roman" w:hAnsi="Times New Roman" w:cs="Times New Roman"/>
          <w:sz w:val="24"/>
          <w:szCs w:val="24"/>
        </w:rPr>
        <w:tab/>
        <w:t>PN-B-06711 Kruszywa mineralne. Piaski do zapraw budowlanych</w:t>
      </w:r>
    </w:p>
    <w:p w14:paraId="31329E3B"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17.</w:t>
      </w:r>
      <w:r w:rsidRPr="00FA1A3B">
        <w:rPr>
          <w:rFonts w:ascii="Times New Roman" w:hAnsi="Times New Roman" w:cs="Times New Roman"/>
          <w:sz w:val="24"/>
          <w:szCs w:val="24"/>
        </w:rPr>
        <w:tab/>
        <w:t>PN-B-06712 Kruszywa mineralne do betonu</w:t>
      </w:r>
    </w:p>
    <w:p w14:paraId="0A695834" w14:textId="027EFD13"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18.</w:t>
      </w:r>
      <w:r w:rsidRPr="00FA1A3B">
        <w:rPr>
          <w:rFonts w:ascii="Times New Roman" w:hAnsi="Times New Roman" w:cs="Times New Roman"/>
          <w:sz w:val="24"/>
          <w:szCs w:val="24"/>
        </w:rPr>
        <w:tab/>
        <w:t>PN-B-06714-12 Kruszywa mineralne. Badania Oznaczanie zawartości zanieczyszczeń obcych</w:t>
      </w:r>
    </w:p>
    <w:p w14:paraId="06696AD5"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19.</w:t>
      </w:r>
      <w:r w:rsidRPr="00FA1A3B">
        <w:rPr>
          <w:rFonts w:ascii="Times New Roman" w:hAnsi="Times New Roman" w:cs="Times New Roman"/>
          <w:sz w:val="24"/>
          <w:szCs w:val="24"/>
        </w:rPr>
        <w:tab/>
        <w:t>PN-B-06714-13 Kruszywa mineralne. Badania Oznaczanie zawartości pyłów mineralnych</w:t>
      </w:r>
    </w:p>
    <w:p w14:paraId="153419BD"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20.</w:t>
      </w:r>
      <w:r w:rsidRPr="00FA1A3B">
        <w:rPr>
          <w:rFonts w:ascii="Times New Roman" w:hAnsi="Times New Roman" w:cs="Times New Roman"/>
          <w:sz w:val="24"/>
          <w:szCs w:val="24"/>
        </w:rPr>
        <w:tab/>
        <w:t>PN-B-06714-15 Kruszywa mineralne. Badania Oznaczanie składu ziarnowego</w:t>
      </w:r>
    </w:p>
    <w:p w14:paraId="0ACC2F85" w14:textId="77777777" w:rsidR="00FA1A3B" w:rsidRPr="00FA1A3B" w:rsidRDefault="00FA1A3B" w:rsidP="00FA1A3B">
      <w:pPr>
        <w:rPr>
          <w:rFonts w:ascii="Times New Roman" w:hAnsi="Times New Roman" w:cs="Times New Roman"/>
          <w:sz w:val="24"/>
          <w:szCs w:val="24"/>
        </w:rPr>
      </w:pPr>
    </w:p>
    <w:p w14:paraId="5647BC36"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21.</w:t>
      </w:r>
      <w:r w:rsidRPr="00FA1A3B">
        <w:rPr>
          <w:rFonts w:ascii="Times New Roman" w:hAnsi="Times New Roman" w:cs="Times New Roman"/>
          <w:sz w:val="24"/>
          <w:szCs w:val="24"/>
        </w:rPr>
        <w:tab/>
        <w:t xml:space="preserve">PN-B-06714-16 Kruszywa mineralne. Badania Oznaczanie kształtu </w:t>
      </w:r>
      <w:proofErr w:type="spellStart"/>
      <w:r w:rsidRPr="00FA1A3B">
        <w:rPr>
          <w:rFonts w:ascii="Times New Roman" w:hAnsi="Times New Roman" w:cs="Times New Roman"/>
          <w:sz w:val="24"/>
          <w:szCs w:val="24"/>
        </w:rPr>
        <w:t>ziarn</w:t>
      </w:r>
      <w:proofErr w:type="spellEnd"/>
    </w:p>
    <w:p w14:paraId="044B5271" w14:textId="0F531CA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22.</w:t>
      </w:r>
      <w:r w:rsidRPr="00FA1A3B">
        <w:rPr>
          <w:rFonts w:ascii="Times New Roman" w:hAnsi="Times New Roman" w:cs="Times New Roman"/>
          <w:sz w:val="24"/>
          <w:szCs w:val="24"/>
        </w:rPr>
        <w:tab/>
        <w:t>PN-B-06714-18 Kruszywa mineralne. Badania Oznaczanie nasiąkliwości</w:t>
      </w:r>
    </w:p>
    <w:p w14:paraId="58A65FA3"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23.</w:t>
      </w:r>
      <w:r w:rsidRPr="00FA1A3B">
        <w:rPr>
          <w:rFonts w:ascii="Times New Roman" w:hAnsi="Times New Roman" w:cs="Times New Roman"/>
          <w:sz w:val="24"/>
          <w:szCs w:val="24"/>
        </w:rPr>
        <w:tab/>
        <w:t>PN-B-06716 Kruszywa mineralne. Piaski i żwiry filtracyjne. Wymagania techniczne</w:t>
      </w:r>
    </w:p>
    <w:p w14:paraId="01AFDEF7"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lastRenderedPageBreak/>
        <w:t>24.</w:t>
      </w:r>
      <w:r w:rsidRPr="00FA1A3B">
        <w:rPr>
          <w:rFonts w:ascii="Times New Roman" w:hAnsi="Times New Roman" w:cs="Times New Roman"/>
          <w:sz w:val="24"/>
          <w:szCs w:val="24"/>
        </w:rPr>
        <w:tab/>
        <w:t>PN-B-11111 Kruszywa mineralne. Kruszywa naturalne do nawierzchni drogowych. Żwir i mieszanka</w:t>
      </w:r>
    </w:p>
    <w:p w14:paraId="2635EF5E" w14:textId="44D73683"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25.</w:t>
      </w:r>
      <w:r w:rsidRPr="00FA1A3B">
        <w:rPr>
          <w:rFonts w:ascii="Times New Roman" w:hAnsi="Times New Roman" w:cs="Times New Roman"/>
          <w:sz w:val="24"/>
          <w:szCs w:val="24"/>
        </w:rPr>
        <w:tab/>
        <w:t>PN-B-11113 Kruszywa mineralne. Kruszywa naturalne do nawierzchni drogowych. Piasek</w:t>
      </w:r>
    </w:p>
    <w:p w14:paraId="7E2C9D72"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26.</w:t>
      </w:r>
      <w:r w:rsidRPr="00FA1A3B">
        <w:rPr>
          <w:rFonts w:ascii="Times New Roman" w:hAnsi="Times New Roman" w:cs="Times New Roman"/>
          <w:sz w:val="24"/>
          <w:szCs w:val="24"/>
        </w:rPr>
        <w:tab/>
        <w:t>PN-B-12040 Ceramiczne rurki drenarskie</w:t>
      </w:r>
    </w:p>
    <w:p w14:paraId="10A11661"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27.</w:t>
      </w:r>
      <w:r w:rsidRPr="00FA1A3B">
        <w:rPr>
          <w:rFonts w:ascii="Times New Roman" w:hAnsi="Times New Roman" w:cs="Times New Roman"/>
          <w:sz w:val="24"/>
          <w:szCs w:val="24"/>
        </w:rPr>
        <w:tab/>
        <w:t>PN-B-14501 Zaprawy budowlane zwykłe</w:t>
      </w:r>
    </w:p>
    <w:p w14:paraId="63939CD3" w14:textId="3CE41E62"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28.</w:t>
      </w:r>
      <w:r w:rsidRPr="00FA1A3B">
        <w:rPr>
          <w:rFonts w:ascii="Times New Roman" w:hAnsi="Times New Roman" w:cs="Times New Roman"/>
          <w:sz w:val="24"/>
          <w:szCs w:val="24"/>
        </w:rPr>
        <w:tab/>
        <w:t>PN-B-19701 Cement. Cement powszechnego użytku. Skład, wymagania i ocena zgodności</w:t>
      </w:r>
    </w:p>
    <w:p w14:paraId="30F43846"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29.</w:t>
      </w:r>
      <w:r w:rsidRPr="00FA1A3B">
        <w:rPr>
          <w:rFonts w:ascii="Times New Roman" w:hAnsi="Times New Roman" w:cs="Times New Roman"/>
          <w:sz w:val="24"/>
          <w:szCs w:val="24"/>
        </w:rPr>
        <w:tab/>
        <w:t>PN-B-24620 Lepik asfaltowy stosowany na zimno</w:t>
      </w:r>
    </w:p>
    <w:p w14:paraId="6D156CF0" w14:textId="6531A718"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30.</w:t>
      </w:r>
      <w:r w:rsidRPr="00FA1A3B">
        <w:rPr>
          <w:rFonts w:ascii="Times New Roman" w:hAnsi="Times New Roman" w:cs="Times New Roman"/>
          <w:sz w:val="24"/>
          <w:szCs w:val="24"/>
        </w:rPr>
        <w:tab/>
        <w:t>PN-B-24622 Roztwór asfaltowy do gruntowania</w:t>
      </w:r>
    </w:p>
    <w:p w14:paraId="6A011797"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31.</w:t>
      </w:r>
      <w:r w:rsidRPr="00FA1A3B">
        <w:rPr>
          <w:rFonts w:ascii="Times New Roman" w:hAnsi="Times New Roman" w:cs="Times New Roman"/>
          <w:sz w:val="24"/>
          <w:szCs w:val="24"/>
        </w:rPr>
        <w:tab/>
        <w:t>PN-B-24625 Lepik asfaltowy z wypełniaczami stosowany na gorąco</w:t>
      </w:r>
    </w:p>
    <w:p w14:paraId="6F4744F3" w14:textId="2F337C3B"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32.</w:t>
      </w:r>
      <w:r w:rsidRPr="00FA1A3B">
        <w:rPr>
          <w:rFonts w:ascii="Times New Roman" w:hAnsi="Times New Roman" w:cs="Times New Roman"/>
          <w:sz w:val="24"/>
          <w:szCs w:val="24"/>
        </w:rPr>
        <w:tab/>
        <w:t>PN-B-27617 Papa asfaltowa na tekturze budowlanej</w:t>
      </w:r>
    </w:p>
    <w:p w14:paraId="1C2D2154"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33.</w:t>
      </w:r>
      <w:r w:rsidRPr="00FA1A3B">
        <w:rPr>
          <w:rFonts w:ascii="Times New Roman" w:hAnsi="Times New Roman" w:cs="Times New Roman"/>
          <w:sz w:val="24"/>
          <w:szCs w:val="24"/>
        </w:rPr>
        <w:tab/>
        <w:t>PN-B-30175 Kit asfaltowy uszczelniający</w:t>
      </w:r>
    </w:p>
    <w:p w14:paraId="0A646185"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34.</w:t>
      </w:r>
      <w:r w:rsidRPr="00FA1A3B">
        <w:rPr>
          <w:rFonts w:ascii="Times New Roman" w:hAnsi="Times New Roman" w:cs="Times New Roman"/>
          <w:sz w:val="24"/>
          <w:szCs w:val="24"/>
        </w:rPr>
        <w:tab/>
        <w:t>PN-B-32250 Materiały budowlane. Woda do betonów i zapraw</w:t>
      </w:r>
    </w:p>
    <w:p w14:paraId="71DA3D98" w14:textId="7640CE33"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35.</w:t>
      </w:r>
      <w:r w:rsidRPr="00FA1A3B">
        <w:rPr>
          <w:rFonts w:ascii="Times New Roman" w:hAnsi="Times New Roman" w:cs="Times New Roman"/>
          <w:sz w:val="24"/>
          <w:szCs w:val="24"/>
        </w:rPr>
        <w:tab/>
        <w:t>PN-D-95017 Surowiec drzewny. Drewno tartaczne iglaste</w:t>
      </w:r>
    </w:p>
    <w:p w14:paraId="5C79F657"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36.</w:t>
      </w:r>
      <w:r w:rsidRPr="00FA1A3B">
        <w:rPr>
          <w:rFonts w:ascii="Times New Roman" w:hAnsi="Times New Roman" w:cs="Times New Roman"/>
          <w:sz w:val="24"/>
          <w:szCs w:val="24"/>
        </w:rPr>
        <w:tab/>
        <w:t>PN-D-96000 Tarcica iglasta ogólnego przeznaczenia</w:t>
      </w:r>
    </w:p>
    <w:p w14:paraId="7C667AC5" w14:textId="478C8E6D"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37.</w:t>
      </w:r>
      <w:r w:rsidRPr="00FA1A3B">
        <w:rPr>
          <w:rFonts w:ascii="Times New Roman" w:hAnsi="Times New Roman" w:cs="Times New Roman"/>
          <w:sz w:val="24"/>
          <w:szCs w:val="24"/>
        </w:rPr>
        <w:tab/>
        <w:t>PN-D-96002 Tarcica liściasta ogólnego przeznaczenia</w:t>
      </w:r>
    </w:p>
    <w:p w14:paraId="0280E183"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38.</w:t>
      </w:r>
      <w:r w:rsidRPr="00FA1A3B">
        <w:rPr>
          <w:rFonts w:ascii="Times New Roman" w:hAnsi="Times New Roman" w:cs="Times New Roman"/>
          <w:sz w:val="24"/>
          <w:szCs w:val="24"/>
        </w:rPr>
        <w:tab/>
        <w:t>PN-H-84020 Stal węglowa konstrukcyjna zwykłej jakości ogólnego przeznaczenia. Gatunki</w:t>
      </w:r>
    </w:p>
    <w:p w14:paraId="25582181"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39.</w:t>
      </w:r>
      <w:r w:rsidRPr="00FA1A3B">
        <w:rPr>
          <w:rFonts w:ascii="Times New Roman" w:hAnsi="Times New Roman" w:cs="Times New Roman"/>
          <w:sz w:val="24"/>
          <w:szCs w:val="24"/>
        </w:rPr>
        <w:tab/>
        <w:t>PN-H-93215 Walcówka i pręty stalowe do zbrojenia betonu</w:t>
      </w:r>
    </w:p>
    <w:p w14:paraId="410A0D36" w14:textId="77777777" w:rsidR="00FA1A3B" w:rsidRPr="00FA1A3B" w:rsidRDefault="00FA1A3B" w:rsidP="00FA1A3B">
      <w:pPr>
        <w:rPr>
          <w:rFonts w:ascii="Times New Roman" w:hAnsi="Times New Roman" w:cs="Times New Roman"/>
          <w:sz w:val="24"/>
          <w:szCs w:val="24"/>
        </w:rPr>
      </w:pPr>
    </w:p>
    <w:p w14:paraId="39A995B4"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40.</w:t>
      </w:r>
      <w:r w:rsidRPr="00FA1A3B">
        <w:rPr>
          <w:rFonts w:ascii="Times New Roman" w:hAnsi="Times New Roman" w:cs="Times New Roman"/>
          <w:sz w:val="24"/>
          <w:szCs w:val="24"/>
        </w:rPr>
        <w:tab/>
        <w:t>PN-M-82010 Podkładki kwadratowe w konstrukcjach drewnianych</w:t>
      </w:r>
    </w:p>
    <w:p w14:paraId="02FE3007" w14:textId="39FA048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41.</w:t>
      </w:r>
      <w:r w:rsidRPr="00FA1A3B">
        <w:rPr>
          <w:rFonts w:ascii="Times New Roman" w:hAnsi="Times New Roman" w:cs="Times New Roman"/>
          <w:sz w:val="24"/>
          <w:szCs w:val="24"/>
        </w:rPr>
        <w:tab/>
        <w:t>PN-M-82121 Śruby ze łbem kwadratowym</w:t>
      </w:r>
    </w:p>
    <w:p w14:paraId="6C852FB7"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42.</w:t>
      </w:r>
      <w:r w:rsidRPr="00FA1A3B">
        <w:rPr>
          <w:rFonts w:ascii="Times New Roman" w:hAnsi="Times New Roman" w:cs="Times New Roman"/>
          <w:sz w:val="24"/>
          <w:szCs w:val="24"/>
        </w:rPr>
        <w:tab/>
        <w:t>PN-M-82503 Wkręty do drewna ze łbem stożkowym</w:t>
      </w:r>
    </w:p>
    <w:p w14:paraId="127C6151" w14:textId="0E7F0546"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43.</w:t>
      </w:r>
      <w:r w:rsidRPr="00FA1A3B">
        <w:rPr>
          <w:rFonts w:ascii="Times New Roman" w:hAnsi="Times New Roman" w:cs="Times New Roman"/>
          <w:sz w:val="24"/>
          <w:szCs w:val="24"/>
        </w:rPr>
        <w:tab/>
        <w:t>PN-M-82505 Wkręty do drewna ze łbem kulistym</w:t>
      </w:r>
    </w:p>
    <w:p w14:paraId="48AE2B0E"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44.</w:t>
      </w:r>
      <w:r w:rsidRPr="00FA1A3B">
        <w:rPr>
          <w:rFonts w:ascii="Times New Roman" w:hAnsi="Times New Roman" w:cs="Times New Roman"/>
          <w:sz w:val="24"/>
          <w:szCs w:val="24"/>
        </w:rPr>
        <w:tab/>
        <w:t>PN-EN 196-3 Metoda badania cementu. Oznaczenie czasów wiązania i stałości objętości</w:t>
      </w:r>
    </w:p>
    <w:p w14:paraId="628A8875" w14:textId="29070CB3"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45.</w:t>
      </w:r>
      <w:r w:rsidRPr="00FA1A3B">
        <w:rPr>
          <w:rFonts w:ascii="Times New Roman" w:hAnsi="Times New Roman" w:cs="Times New Roman"/>
          <w:sz w:val="24"/>
          <w:szCs w:val="24"/>
        </w:rPr>
        <w:tab/>
        <w:t>PN-EN 196-6 Metoda badania cementu. Oznaczenie stopnia zmielenia</w:t>
      </w:r>
    </w:p>
    <w:p w14:paraId="77A1E5C3"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46.</w:t>
      </w:r>
      <w:r w:rsidRPr="00FA1A3B">
        <w:rPr>
          <w:rFonts w:ascii="Times New Roman" w:hAnsi="Times New Roman" w:cs="Times New Roman"/>
          <w:sz w:val="24"/>
          <w:szCs w:val="24"/>
        </w:rPr>
        <w:tab/>
        <w:t>BN-87/5028-12 Gwoździe budowlane. Gwoździe z trzpieniem gładkim, okrągłym i kwadratowym</w:t>
      </w:r>
    </w:p>
    <w:p w14:paraId="18F8744F"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47.</w:t>
      </w:r>
      <w:r w:rsidRPr="00FA1A3B">
        <w:rPr>
          <w:rFonts w:ascii="Times New Roman" w:hAnsi="Times New Roman" w:cs="Times New Roman"/>
          <w:sz w:val="24"/>
          <w:szCs w:val="24"/>
        </w:rPr>
        <w:tab/>
        <w:t xml:space="preserve">BN-78/6354-12 Rury drenarskie karbowane z </w:t>
      </w:r>
      <w:proofErr w:type="spellStart"/>
      <w:r w:rsidRPr="00FA1A3B">
        <w:rPr>
          <w:rFonts w:ascii="Times New Roman" w:hAnsi="Times New Roman" w:cs="Times New Roman"/>
          <w:sz w:val="24"/>
          <w:szCs w:val="24"/>
        </w:rPr>
        <w:t>nieplastyfikowanego</w:t>
      </w:r>
      <w:proofErr w:type="spellEnd"/>
      <w:r w:rsidRPr="00FA1A3B">
        <w:rPr>
          <w:rFonts w:ascii="Times New Roman" w:hAnsi="Times New Roman" w:cs="Times New Roman"/>
          <w:sz w:val="24"/>
          <w:szCs w:val="24"/>
        </w:rPr>
        <w:t xml:space="preserve"> polichlorku winylu</w:t>
      </w:r>
    </w:p>
    <w:p w14:paraId="300D9988" w14:textId="46B5017E"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48.</w:t>
      </w:r>
      <w:r w:rsidRPr="00FA1A3B">
        <w:rPr>
          <w:rFonts w:ascii="Times New Roman" w:hAnsi="Times New Roman" w:cs="Times New Roman"/>
          <w:sz w:val="24"/>
          <w:szCs w:val="24"/>
        </w:rPr>
        <w:tab/>
        <w:t>BN-88/6731-08 Cement. Transport i przechowywanie</w:t>
      </w:r>
    </w:p>
    <w:p w14:paraId="14C7D199"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49.</w:t>
      </w:r>
      <w:r w:rsidRPr="00FA1A3B">
        <w:rPr>
          <w:rFonts w:ascii="Times New Roman" w:hAnsi="Times New Roman" w:cs="Times New Roman"/>
          <w:sz w:val="24"/>
          <w:szCs w:val="24"/>
        </w:rPr>
        <w:tab/>
        <w:t>BN-62/6738-07 Beton hydrotechniczny. Wymagania techniczne</w:t>
      </w:r>
    </w:p>
    <w:p w14:paraId="066A0360" w14:textId="12BF0F2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lastRenderedPageBreak/>
        <w:t>50.</w:t>
      </w:r>
      <w:r w:rsidRPr="00FA1A3B">
        <w:rPr>
          <w:rFonts w:ascii="Times New Roman" w:hAnsi="Times New Roman" w:cs="Times New Roman"/>
          <w:sz w:val="24"/>
          <w:szCs w:val="24"/>
        </w:rPr>
        <w:tab/>
        <w:t>BN-78/6741-07 Wyroby przemysłu ceramiki budowlanej. Przechowywanie i transport</w:t>
      </w:r>
    </w:p>
    <w:p w14:paraId="2C10287B"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51.</w:t>
      </w:r>
      <w:r w:rsidRPr="00FA1A3B">
        <w:rPr>
          <w:rFonts w:ascii="Times New Roman" w:hAnsi="Times New Roman" w:cs="Times New Roman"/>
          <w:sz w:val="24"/>
          <w:szCs w:val="24"/>
        </w:rPr>
        <w:tab/>
        <w:t>BN-67/6747-14 Sposoby zabezpieczania wyrobów kamiennych podczas transportu</w:t>
      </w:r>
    </w:p>
    <w:p w14:paraId="02EDCFC7"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52.</w:t>
      </w:r>
      <w:r w:rsidRPr="00FA1A3B">
        <w:rPr>
          <w:rFonts w:ascii="Times New Roman" w:hAnsi="Times New Roman" w:cs="Times New Roman"/>
          <w:sz w:val="24"/>
          <w:szCs w:val="24"/>
        </w:rPr>
        <w:tab/>
        <w:t>BN-82/6751-04 Materiały izolacji przeciwwilgociowej. Papa asfaltowa na włókninie przyszywanej</w:t>
      </w:r>
    </w:p>
    <w:p w14:paraId="18BA112F" w14:textId="6AEC9FE5"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53.</w:t>
      </w:r>
      <w:r w:rsidRPr="00FA1A3B">
        <w:rPr>
          <w:rFonts w:ascii="Times New Roman" w:hAnsi="Times New Roman" w:cs="Times New Roman"/>
          <w:sz w:val="24"/>
          <w:szCs w:val="24"/>
        </w:rPr>
        <w:tab/>
        <w:t>BN-82/6753-01 Asfaltowa emulsja anionowa do izolacji wodochronnych</w:t>
      </w:r>
    </w:p>
    <w:p w14:paraId="3531F332"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54.</w:t>
      </w:r>
      <w:r w:rsidRPr="00FA1A3B">
        <w:rPr>
          <w:rFonts w:ascii="Times New Roman" w:hAnsi="Times New Roman" w:cs="Times New Roman"/>
          <w:sz w:val="24"/>
          <w:szCs w:val="24"/>
        </w:rPr>
        <w:tab/>
        <w:t>BN-71/6771-02 Masy bitumiczne. Asfaltowe emulsje kationowe</w:t>
      </w:r>
    </w:p>
    <w:p w14:paraId="642EC86D" w14:textId="6AB633C3"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55.</w:t>
      </w:r>
      <w:r w:rsidRPr="00FA1A3B">
        <w:rPr>
          <w:rFonts w:ascii="Times New Roman" w:hAnsi="Times New Roman" w:cs="Times New Roman"/>
          <w:sz w:val="24"/>
          <w:szCs w:val="24"/>
        </w:rPr>
        <w:tab/>
        <w:t>BN-69/7122-11 Płyty pilśniowe z drewna</w:t>
      </w:r>
    </w:p>
    <w:p w14:paraId="71CBF209" w14:textId="77777777" w:rsidR="00FA1A3B" w:rsidRPr="00FA1A3B" w:rsidRDefault="00FA1A3B" w:rsidP="00FA1A3B">
      <w:pPr>
        <w:rPr>
          <w:rFonts w:ascii="Times New Roman" w:hAnsi="Times New Roman" w:cs="Times New Roman"/>
          <w:sz w:val="24"/>
          <w:szCs w:val="24"/>
        </w:rPr>
      </w:pPr>
      <w:r w:rsidRPr="00FA1A3B">
        <w:rPr>
          <w:rFonts w:ascii="Times New Roman" w:hAnsi="Times New Roman" w:cs="Times New Roman"/>
          <w:sz w:val="24"/>
          <w:szCs w:val="24"/>
        </w:rPr>
        <w:t>56.</w:t>
      </w:r>
      <w:r w:rsidRPr="00FA1A3B">
        <w:rPr>
          <w:rFonts w:ascii="Times New Roman" w:hAnsi="Times New Roman" w:cs="Times New Roman"/>
          <w:sz w:val="24"/>
          <w:szCs w:val="24"/>
        </w:rPr>
        <w:tab/>
        <w:t>BN-74/8841-19 Roboty murowe. Mury z kamienia naturalnego. Wymagania i badania przy odbiorze</w:t>
      </w:r>
    </w:p>
    <w:p w14:paraId="073826A7" w14:textId="38112773" w:rsidR="00977BF7" w:rsidRPr="00FA1A3B" w:rsidRDefault="00FA1A3B" w:rsidP="00FA1A3B">
      <w:pPr>
        <w:rPr>
          <w:rFonts w:ascii="Times New Roman" w:hAnsi="Times New Roman" w:cs="Times New Roman"/>
        </w:rPr>
      </w:pPr>
      <w:r w:rsidRPr="00FA1A3B">
        <w:rPr>
          <w:rFonts w:ascii="Times New Roman" w:hAnsi="Times New Roman" w:cs="Times New Roman"/>
          <w:sz w:val="24"/>
          <w:szCs w:val="24"/>
        </w:rPr>
        <w:t>57.</w:t>
      </w:r>
      <w:r w:rsidRPr="00FA1A3B">
        <w:rPr>
          <w:rFonts w:ascii="Times New Roman" w:hAnsi="Times New Roman" w:cs="Times New Roman"/>
          <w:sz w:val="24"/>
          <w:szCs w:val="24"/>
        </w:rPr>
        <w:tab/>
        <w:t>BN-76/8847-01 Ściany oporowe budowli kolejowy</w:t>
      </w:r>
      <w:r w:rsidRPr="00FA1A3B">
        <w:rPr>
          <w:rFonts w:ascii="Times New Roman" w:hAnsi="Times New Roman" w:cs="Times New Roman"/>
        </w:rPr>
        <w:t>ch i drogowych. Wymagania i badania.</w:t>
      </w:r>
    </w:p>
    <w:sectPr w:rsidR="00977BF7" w:rsidRPr="00FA1A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A3B"/>
    <w:rsid w:val="0003590B"/>
    <w:rsid w:val="005534D2"/>
    <w:rsid w:val="00977BF7"/>
    <w:rsid w:val="00FA1A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93AC1"/>
  <w15:chartTrackingRefBased/>
  <w15:docId w15:val="{66819D62-0200-4FA3-AFF0-2522EF244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A1A3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FA1A3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FA1A3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FA1A3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FA1A3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FA1A3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A1A3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A1A3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A1A3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A1A3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FA1A3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FA1A3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FA1A3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FA1A3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FA1A3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A1A3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A1A3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A1A3B"/>
    <w:rPr>
      <w:rFonts w:eastAsiaTheme="majorEastAsia" w:cstheme="majorBidi"/>
      <w:color w:val="272727" w:themeColor="text1" w:themeTint="D8"/>
    </w:rPr>
  </w:style>
  <w:style w:type="paragraph" w:styleId="Tytu">
    <w:name w:val="Title"/>
    <w:basedOn w:val="Normalny"/>
    <w:next w:val="Normalny"/>
    <w:link w:val="TytuZnak"/>
    <w:uiPriority w:val="10"/>
    <w:qFormat/>
    <w:rsid w:val="00FA1A3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A1A3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A1A3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A1A3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A1A3B"/>
    <w:pPr>
      <w:spacing w:before="160"/>
      <w:jc w:val="center"/>
    </w:pPr>
    <w:rPr>
      <w:i/>
      <w:iCs/>
      <w:color w:val="404040" w:themeColor="text1" w:themeTint="BF"/>
    </w:rPr>
  </w:style>
  <w:style w:type="character" w:customStyle="1" w:styleId="CytatZnak">
    <w:name w:val="Cytat Znak"/>
    <w:basedOn w:val="Domylnaczcionkaakapitu"/>
    <w:link w:val="Cytat"/>
    <w:uiPriority w:val="29"/>
    <w:rsid w:val="00FA1A3B"/>
    <w:rPr>
      <w:i/>
      <w:iCs/>
      <w:color w:val="404040" w:themeColor="text1" w:themeTint="BF"/>
    </w:rPr>
  </w:style>
  <w:style w:type="paragraph" w:styleId="Akapitzlist">
    <w:name w:val="List Paragraph"/>
    <w:basedOn w:val="Normalny"/>
    <w:uiPriority w:val="34"/>
    <w:qFormat/>
    <w:rsid w:val="00FA1A3B"/>
    <w:pPr>
      <w:ind w:left="720"/>
      <w:contextualSpacing/>
    </w:pPr>
  </w:style>
  <w:style w:type="character" w:styleId="Wyrnienieintensywne">
    <w:name w:val="Intense Emphasis"/>
    <w:basedOn w:val="Domylnaczcionkaakapitu"/>
    <w:uiPriority w:val="21"/>
    <w:qFormat/>
    <w:rsid w:val="00FA1A3B"/>
    <w:rPr>
      <w:i/>
      <w:iCs/>
      <w:color w:val="0F4761" w:themeColor="accent1" w:themeShade="BF"/>
    </w:rPr>
  </w:style>
  <w:style w:type="paragraph" w:styleId="Cytatintensywny">
    <w:name w:val="Intense Quote"/>
    <w:basedOn w:val="Normalny"/>
    <w:next w:val="Normalny"/>
    <w:link w:val="CytatintensywnyZnak"/>
    <w:uiPriority w:val="30"/>
    <w:qFormat/>
    <w:rsid w:val="00FA1A3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FA1A3B"/>
    <w:rPr>
      <w:i/>
      <w:iCs/>
      <w:color w:val="0F4761" w:themeColor="accent1" w:themeShade="BF"/>
    </w:rPr>
  </w:style>
  <w:style w:type="character" w:styleId="Odwoanieintensywne">
    <w:name w:val="Intense Reference"/>
    <w:basedOn w:val="Domylnaczcionkaakapitu"/>
    <w:uiPriority w:val="32"/>
    <w:qFormat/>
    <w:rsid w:val="00FA1A3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11</Pages>
  <Words>2437</Words>
  <Characters>14622</Characters>
  <Application>Microsoft Office Word</Application>
  <DocSecurity>0</DocSecurity>
  <Lines>121</Lines>
  <Paragraphs>34</Paragraphs>
  <ScaleCrop>false</ScaleCrop>
  <Company/>
  <LinksUpToDate>false</LinksUpToDate>
  <CharactersWithSpaces>17025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MZDW Bartłomiej Kaczyński</dc:creator>
  <cp:keywords/>
  <dc:description/>
  <cp:lastModifiedBy>MZDW Bartłomiej Kaczyński</cp:lastModifiedBy>
  <cp:revision>1</cp:revision>
  <dcterms:created xsi:type="dcterms:W3CDTF">2024-11-12T09:14:00Z</dcterms:created>
  <dcterms:modified xsi:type="dcterms:W3CDTF">2024-11-12T09:22:00Z</dcterms:modified>
</cp:coreProperties>
</file>