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52D0" w14:textId="77777777" w:rsidR="0012627E" w:rsidRPr="000F3325" w:rsidRDefault="0012627E" w:rsidP="00417B20">
      <w:pPr>
        <w:pStyle w:val="Bezodstpw"/>
        <w:spacing w:line="276" w:lineRule="auto"/>
        <w:ind w:left="2694"/>
        <w:rPr>
          <w:rFonts w:ascii="Times New Roman" w:hAnsi="Times New Roman"/>
          <w:b/>
          <w:bCs/>
          <w:sz w:val="24"/>
          <w:szCs w:val="24"/>
        </w:rPr>
      </w:pPr>
    </w:p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278A335B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7B5D20">
        <w:rPr>
          <w:rFonts w:ascii="Times New Roman" w:hAnsi="Times New Roman"/>
          <w:bCs/>
          <w:color w:val="800000"/>
          <w:sz w:val="24"/>
          <w:szCs w:val="24"/>
        </w:rPr>
        <w:t>7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3668DF9B" w14:textId="77777777" w:rsidR="00BF4EBD" w:rsidRPr="000F3325" w:rsidRDefault="0012627E" w:rsidP="00966AEE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</w:p>
    <w:p w14:paraId="1446ADF5" w14:textId="77777777" w:rsidR="009E384A" w:rsidRDefault="009E384A" w:rsidP="00CB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Inwestycje drogowe na terenie dróg gminnych – </w:t>
      </w:r>
    </w:p>
    <w:p w14:paraId="14574028" w14:textId="77777777" w:rsidR="007B5D20" w:rsidRDefault="007B5D20" w:rsidP="00CB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„Przebudowa drogi wewnętrznej Kruhel Pełkiński </w:t>
      </w:r>
    </w:p>
    <w:p w14:paraId="4970D256" w14:textId="7244FF57" w:rsidR="00740C20" w:rsidRPr="00740C20" w:rsidRDefault="007B5D20" w:rsidP="00CB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działkach miejskich, wraz z oświetleniem – I</w:t>
      </w:r>
      <w:r w:rsidR="009E384A">
        <w:rPr>
          <w:b/>
          <w:sz w:val="28"/>
          <w:szCs w:val="28"/>
        </w:rPr>
        <w:t xml:space="preserve"> etap”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5CA65BD5" w:rsidR="00BF4EBD" w:rsidRPr="006A2F50" w:rsidRDefault="00740C20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58F5CD65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iesław</w:t>
      </w:r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P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irożek</w:t>
      </w:r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77777777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  <w:t>Dotyczące grupy kapitałowej</w:t>
      </w:r>
      <w:r w:rsidR="000F3325">
        <w:rPr>
          <w:bCs/>
          <w:iCs/>
        </w:rPr>
        <w:tab/>
      </w:r>
    </w:p>
    <w:p w14:paraId="4522D99A" w14:textId="6E1D79DC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0F3325">
        <w:rPr>
          <w:bCs/>
          <w:iCs/>
        </w:rPr>
        <w:tab/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53DFE491" w14:textId="5D95014B" w:rsid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8</w:t>
      </w:r>
      <w:r>
        <w:rPr>
          <w:b/>
          <w:bCs/>
          <w:iCs/>
        </w:rPr>
        <w:t xml:space="preserve">                </w:t>
      </w:r>
      <w:r w:rsidRPr="009E384A">
        <w:rPr>
          <w:bCs/>
          <w:iCs/>
        </w:rPr>
        <w:t>Doświadczenie osób</w:t>
      </w:r>
    </w:p>
    <w:p w14:paraId="385F792E" w14:textId="1922FDD2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9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68852D1F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740C20">
        <w:rPr>
          <w:b/>
          <w:bCs/>
        </w:rPr>
        <w:t>0</w:t>
      </w:r>
      <w:r w:rsidR="00AB7511">
        <w:rPr>
          <w:b/>
          <w:bCs/>
        </w:rPr>
        <w:t>9</w:t>
      </w:r>
      <w:r w:rsidR="00740C20">
        <w:rPr>
          <w:b/>
          <w:bCs/>
        </w:rPr>
        <w:t xml:space="preserve"> marzec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CE2BF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CE2BF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CE2BF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CE2BF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6E6AB5B5" w:rsidR="00FF76EC" w:rsidRPr="000F3325" w:rsidRDefault="00CE2BF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424B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705A6AAE" w14:textId="0D8F715F" w:rsidR="00FF76EC" w:rsidRPr="000F3325" w:rsidRDefault="00CE2BF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E3A8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57BB78A4" w14:textId="5150E740" w:rsidR="00FF76EC" w:rsidRPr="000F3325" w:rsidRDefault="00CE2BF5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3D1273C" w:rsidR="00FF76EC" w:rsidRPr="000F3325" w:rsidRDefault="00CE2BF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CE2BF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CE2BF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CE2BF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CE2BF5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34A86E3D" w:rsidR="00FF76EC" w:rsidRPr="000F3325" w:rsidRDefault="00CE2BF5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CE2BF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5D750FD2" w:rsidR="00FF76EC" w:rsidRPr="000F3325" w:rsidRDefault="00CE2BF5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492568AD" w14:textId="2C56EF20" w:rsidR="00FF76EC" w:rsidRPr="000F3325" w:rsidRDefault="00CE2BF5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3B2D926F" w14:textId="6005C585" w:rsidR="00FF76EC" w:rsidRPr="000F3325" w:rsidRDefault="00CE2BF5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  <w:r w:rsidR="007C088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055A539B" w:rsidR="00FF76EC" w:rsidRPr="000F3325" w:rsidRDefault="00CE2BF5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700D3CAA" w:rsidR="00FF76EC" w:rsidRPr="000F3325" w:rsidRDefault="00CE2BF5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23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1CF4308E" w:rsidR="00D70C52" w:rsidRPr="000F3325" w:rsidRDefault="007C27A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64DCA46" w14:textId="0BC14A15" w:rsidR="00045CAD" w:rsidRPr="000F3325" w:rsidRDefault="00CE2BF5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8221B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r w:rsidR="000A1543" w:rsidRPr="000F3325">
        <w:rPr>
          <w:bCs/>
          <w:i/>
          <w:iCs/>
        </w:rPr>
        <w:t>późn.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>zwanej uPzp.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Szacunkowa wartość przedmiotowego zamówienia nie przekracza progów unijnych o jakich mowa w art. 3 uPzp.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astosowanie mają także akty wykonawcze do wymienionej uPzp,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>eli przepisy uPzp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przetwarzane będą na podstawie art. 6 ust. 1 lit. c RODO w celu wyłonienia wykonawcy w przedmiotowym postępowaniu o zamówienie publiczne przeprowadzane zgodnie z uPzp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pozostałych celach określonych w uPzp.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uPzp,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uPzp;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przekazywane do państwa trzeciego (poza UE) /organizacji międzynarodowej na zasadach określonych w uPzp. Może Pan/ Pani uzyskać kopię danych osobowych przekazywanych do państwa trzeciego na zasadach wynikających z uPzp.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uPzp, związanym z udziałem w postępowaniu o udzielenie zamówienia publicznego i jest warunkiem zawarcia umowy o zamówienie publiczne.</w:t>
      </w: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End w:id="4"/>
      <w:bookmarkEnd w:id="5"/>
      <w:bookmarkEnd w:id="6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7" w:name="_Toc321297757"/>
      <w:bookmarkStart w:id="8" w:name="_Toc360626579"/>
    </w:p>
    <w:p w14:paraId="1AC3BD2F" w14:textId="774EB762" w:rsidR="00DF2DE9" w:rsidRPr="00DF2DE9" w:rsidRDefault="00135F59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Zakres robót obejmuje 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>inwestycje drogowe na t</w:t>
      </w:r>
      <w:r w:rsidR="009A2409">
        <w:rPr>
          <w:rFonts w:ascii="Times New Roman" w:eastAsia="Times New Roman" w:hAnsi="Times New Roman"/>
          <w:sz w:val="24"/>
          <w:szCs w:val="24"/>
          <w:lang w:eastAsia="pl-PL"/>
        </w:rPr>
        <w:t>erenie dróg gminnych – „Prze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 xml:space="preserve">budowa        </w:t>
      </w:r>
      <w:r w:rsidR="009A240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drogi wewnętrznej Kruhel Pełkiński na działkach miejskich, wraz z oświetleniem – I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 xml:space="preserve"> etap”.</w:t>
      </w:r>
    </w:p>
    <w:p w14:paraId="4465AA6F" w14:textId="7AB94BBA" w:rsidR="00DF2DE9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9E384A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45233142-6 – roboty w zakresie naprawy dróg</w:t>
      </w:r>
      <w:r w:rsidR="009E384A">
        <w:rPr>
          <w:rFonts w:ascii="Times New Roman" w:hAnsi="Times New Roman"/>
          <w:color w:val="000000"/>
          <w:spacing w:val="3"/>
          <w:sz w:val="24"/>
          <w:szCs w:val="24"/>
        </w:rPr>
        <w:t>, 45316110-9 – instalowanie</w:t>
      </w:r>
      <w:r w:rsidR="007B5D20">
        <w:rPr>
          <w:rFonts w:ascii="Times New Roman" w:hAnsi="Times New Roman"/>
          <w:color w:val="000000"/>
          <w:spacing w:val="3"/>
          <w:sz w:val="24"/>
          <w:szCs w:val="24"/>
        </w:rPr>
        <w:t xml:space="preserve"> urządzeń oświetlenia drogowego</w:t>
      </w:r>
      <w:r w:rsidR="002A021C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14:paraId="0F77ECF2" w14:textId="68DC65CE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Pzp, Zamawiający dopuszcza rozwiązania równoważne opisywanym. </w:t>
      </w:r>
    </w:p>
    <w:p w14:paraId="34A2C6A7" w14:textId="0EE9A200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2A021C">
        <w:rPr>
          <w:rFonts w:ascii="Times New Roman" w:hAnsi="Times New Roman"/>
          <w:sz w:val="24"/>
          <w:szCs w:val="24"/>
        </w:rPr>
        <w:t>14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79533764" w14:textId="77777777" w:rsidR="00FE270E" w:rsidRPr="001F2798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3BEACB12" w14:textId="77777777" w:rsidR="00A05191" w:rsidRPr="00E70121" w:rsidRDefault="00A05191" w:rsidP="00E70121">
      <w:pPr>
        <w:jc w:val="both"/>
      </w:pPr>
    </w:p>
    <w:p w14:paraId="12D2F5F9" w14:textId="673A8F6B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r w:rsidR="00864F45" w:rsidRPr="000F3325">
        <w:t>…</w:t>
      </w:r>
      <w:bookmarkEnd w:id="8"/>
      <w:bookmarkEnd w:id="9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215C0C40" w:rsidR="0073588A" w:rsidRPr="007C27AE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uPzp.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- roboty budowlane. </w:t>
      </w:r>
    </w:p>
    <w:p w14:paraId="2782909D" w14:textId="6C8F5025" w:rsidR="00A05191" w:rsidRPr="0073588A" w:rsidRDefault="007C088E" w:rsidP="007C088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przedmiarami rob</w:t>
      </w:r>
      <w:r>
        <w:rPr>
          <w:rFonts w:ascii="Times New Roman" w:hAnsi="Times New Roman"/>
        </w:rPr>
        <w:t>ót (branża drogowa, elektryczna</w:t>
      </w:r>
      <w:r>
        <w:rPr>
          <w:rFonts w:ascii="Times New Roman" w:hAnsi="Times New Roman"/>
        </w:rPr>
        <w:t xml:space="preserve">), stanowiącymi cześć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zastrzega możliwości ubiegania się o udzielenie zamówienia wyłącznie przez wykonawców, o których mowa w art. 94 uPzp.</w:t>
      </w:r>
    </w:p>
    <w:p w14:paraId="639407D5" w14:textId="2AF693E3" w:rsidR="00D17A4D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</w:t>
      </w:r>
      <w:r w:rsidR="00730CD5" w:rsidRPr="0073588A">
        <w:rPr>
          <w:rFonts w:ascii="Times New Roman" w:hAnsi="Times New Roman"/>
          <w:sz w:val="24"/>
          <w:szCs w:val="24"/>
        </w:rPr>
        <w:t xml:space="preserve">przewiduje </w:t>
      </w:r>
      <w:r w:rsidRPr="0073588A">
        <w:rPr>
          <w:rFonts w:ascii="Times New Roman" w:hAnsi="Times New Roman"/>
          <w:sz w:val="24"/>
          <w:szCs w:val="24"/>
        </w:rPr>
        <w:t>zamówie</w:t>
      </w:r>
      <w:r w:rsidR="009A2409">
        <w:rPr>
          <w:rFonts w:ascii="Times New Roman" w:hAnsi="Times New Roman"/>
          <w:sz w:val="24"/>
          <w:szCs w:val="24"/>
        </w:rPr>
        <w:t>nia</w:t>
      </w:r>
      <w:r w:rsidR="00A23BF0" w:rsidRPr="0073588A">
        <w:rPr>
          <w:rFonts w:ascii="Times New Roman" w:hAnsi="Times New Roman"/>
          <w:sz w:val="24"/>
          <w:szCs w:val="24"/>
        </w:rPr>
        <w:t xml:space="preserve">, o których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B7511">
        <w:rPr>
          <w:rFonts w:ascii="Times New Roman" w:hAnsi="Times New Roman"/>
          <w:sz w:val="24"/>
          <w:szCs w:val="24"/>
        </w:rPr>
        <w:t>ust. 1 pkt</w:t>
      </w:r>
      <w:r w:rsidR="009A2409">
        <w:rPr>
          <w:rFonts w:ascii="Times New Roman" w:hAnsi="Times New Roman"/>
          <w:sz w:val="24"/>
          <w:szCs w:val="24"/>
        </w:rPr>
        <w:t xml:space="preserve"> 7</w:t>
      </w:r>
      <w:r w:rsidR="00A23BF0" w:rsidRPr="0073588A">
        <w:rPr>
          <w:rFonts w:ascii="Times New Roman" w:hAnsi="Times New Roman"/>
          <w:sz w:val="24"/>
          <w:szCs w:val="24"/>
        </w:rPr>
        <w:t xml:space="preserve"> uPzp</w:t>
      </w:r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uPzp</w:t>
      </w:r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zwrotu kosztów udziału w postępowaniu z wyjątkiem sytuacji, o której mowa w art. 261 uPzp.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zastrzega obowiązku osobistego wykonania przez wykonawcę kluczowych zadań, o których mowa w art. 60 uPzp i art. 121 uPzp.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>ferty, w sytuacji określonej w art. 93 uPzp.</w:t>
      </w:r>
    </w:p>
    <w:p w14:paraId="1EE3D289" w14:textId="711F3117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r w:rsidR="003E1289" w:rsidRPr="0073588A">
        <w:rPr>
          <w:rFonts w:ascii="Times New Roman" w:hAnsi="Times New Roman"/>
          <w:sz w:val="24"/>
          <w:szCs w:val="24"/>
        </w:rPr>
        <w:t>uPzp</w:t>
      </w:r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E70121">
        <w:rPr>
          <w:rFonts w:ascii="Times New Roman" w:hAnsi="Times New Roman"/>
          <w:sz w:val="24"/>
          <w:szCs w:val="24"/>
        </w:rPr>
        <w:t>ci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uPzp,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D15B5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34DA81F3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Pr="000F3325">
        <w:rPr>
          <w:b/>
        </w:rPr>
        <w:t xml:space="preserve"> </w:t>
      </w:r>
      <w:r w:rsidR="00E70121">
        <w:rPr>
          <w:b/>
        </w:rPr>
        <w:t>120 dni od dnia podpisania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45E3F30D" w:rsidR="001B38AA" w:rsidRPr="009A2409" w:rsidRDefault="00E70121" w:rsidP="009A2409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9A2409">
        <w:rPr>
          <w:bCs/>
        </w:rPr>
        <w:t>3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CE6AC63" w14:textId="77777777" w:rsidR="001B38AA" w:rsidRPr="008100AC" w:rsidRDefault="001B38AA" w:rsidP="001B38AA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>
        <w:rPr>
          <w:rFonts w:ascii="Times New Roman" w:hAnsi="Times New Roman"/>
          <w:bCs/>
          <w:sz w:val="24"/>
          <w:szCs w:val="24"/>
        </w:rPr>
        <w:t>e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>
        <w:rPr>
          <w:rFonts w:ascii="Times New Roman" w:hAnsi="Times New Roman"/>
          <w:bCs/>
          <w:sz w:val="24"/>
          <w:szCs w:val="24"/>
        </w:rPr>
        <w:t>ą brały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>
        <w:rPr>
          <w:rFonts w:ascii="Times New Roman" w:hAnsi="Times New Roman"/>
          <w:bCs/>
          <w:sz w:val="24"/>
          <w:szCs w:val="24"/>
        </w:rPr>
        <w:t>ealizacji zamówienia posiadające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87004B2" w14:textId="0C2D6D0D" w:rsidR="001B38AA" w:rsidRPr="008100AC" w:rsidRDefault="001B38AA" w:rsidP="001B38AA">
      <w:pPr>
        <w:pStyle w:val="Akapitzlist"/>
        <w:numPr>
          <w:ilvl w:val="1"/>
          <w:numId w:val="38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8100AC">
        <w:rPr>
          <w:rFonts w:ascii="Times New Roman" w:eastAsia="Times New Roman" w:hAnsi="Times New Roman"/>
          <w:sz w:val="24"/>
        </w:rPr>
        <w:t>drogowej do kierowania robotami budowlanymi lub odpowiadające im ważne uprawnienia wydane na podstawie wcześni</w:t>
      </w:r>
      <w:r>
        <w:rPr>
          <w:rFonts w:ascii="Times New Roman" w:eastAsia="Times New Roman" w:hAnsi="Times New Roman"/>
          <w:sz w:val="24"/>
        </w:rPr>
        <w:t xml:space="preserve">ej obowiązujących przepisów </w:t>
      </w:r>
      <w:r w:rsidRPr="008100AC">
        <w:rPr>
          <w:rFonts w:ascii="Times New Roman" w:eastAsia="Times New Roman" w:hAnsi="Times New Roman"/>
          <w:sz w:val="24"/>
        </w:rPr>
        <w:t xml:space="preserve">lub </w:t>
      </w:r>
      <w:r w:rsidRPr="008100AC">
        <w:rPr>
          <w:rFonts w:ascii="Times New Roman" w:eastAsia="Times New Roman" w:hAnsi="Times New Roman"/>
          <w:sz w:val="24"/>
        </w:rPr>
        <w:lastRenderedPageBreak/>
        <w:t>odpowiednie kwalifikacje uzyskane za granicą, uznane w Polsce na podstawie przepisów o zasadach uznawania kwalifikacji zawodowych nabytych w</w:t>
      </w:r>
      <w:r>
        <w:rPr>
          <w:rFonts w:ascii="Times New Roman" w:eastAsia="Times New Roman" w:hAnsi="Times New Roman"/>
          <w:sz w:val="24"/>
        </w:rPr>
        <w:t> </w:t>
      </w:r>
      <w:r w:rsidRPr="008100AC">
        <w:rPr>
          <w:rFonts w:ascii="Times New Roman" w:eastAsia="Times New Roman" w:hAnsi="Times New Roman"/>
          <w:sz w:val="24"/>
        </w:rPr>
        <w:t xml:space="preserve">państwach </w:t>
      </w:r>
      <w:r>
        <w:rPr>
          <w:rFonts w:ascii="Times New Roman" w:eastAsia="Times New Roman" w:hAnsi="Times New Roman"/>
          <w:sz w:val="24"/>
        </w:rPr>
        <w:t xml:space="preserve">członkowskich Unii Europejskiej. Osoba ta musi wykazać się doświadczeniem </w:t>
      </w:r>
      <w:r w:rsidRPr="008100AC"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> </w:t>
      </w:r>
      <w:r w:rsidRPr="008100AC">
        <w:rPr>
          <w:rFonts w:ascii="Times New Roman" w:eastAsia="Times New Roman" w:hAnsi="Times New Roman"/>
          <w:sz w:val="24"/>
        </w:rPr>
        <w:t xml:space="preserve">realizacji jako kierownik budowy </w:t>
      </w:r>
      <w:r>
        <w:rPr>
          <w:rFonts w:ascii="Times New Roman" w:eastAsia="Times New Roman" w:hAnsi="Times New Roman"/>
          <w:sz w:val="24"/>
          <w:lang w:eastAsia="pl-PL"/>
        </w:rPr>
        <w:t>minimum jednego</w:t>
      </w:r>
      <w:r w:rsidRPr="008100AC">
        <w:rPr>
          <w:rFonts w:ascii="Times New Roman" w:eastAsia="Times New Roman" w:hAnsi="Times New Roman"/>
          <w:sz w:val="24"/>
          <w:lang w:eastAsia="pl-PL"/>
        </w:rPr>
        <w:t xml:space="preserve"> zada</w:t>
      </w:r>
      <w:r>
        <w:rPr>
          <w:rFonts w:ascii="Times New Roman" w:eastAsia="Times New Roman" w:hAnsi="Times New Roman"/>
          <w:sz w:val="24"/>
          <w:lang w:eastAsia="pl-PL"/>
        </w:rPr>
        <w:t>nia</w:t>
      </w:r>
      <w:r w:rsidRPr="008100AC">
        <w:rPr>
          <w:rFonts w:ascii="Times New Roman" w:eastAsia="Times New Roman" w:hAnsi="Times New Roman"/>
          <w:sz w:val="24"/>
          <w:lang w:eastAsia="pl-PL"/>
        </w:rPr>
        <w:t xml:space="preserve"> w zakresie budowy, rozbudowy  lub przebudowy drogi (ulicy) </w:t>
      </w:r>
      <w:r w:rsidR="003F12EE">
        <w:rPr>
          <w:rFonts w:ascii="Times New Roman" w:eastAsia="Times New Roman" w:hAnsi="Times New Roman"/>
          <w:sz w:val="24"/>
          <w:lang w:eastAsia="pl-PL"/>
        </w:rPr>
        <w:t>zgodnym z przedmiotem zamówienia</w:t>
      </w:r>
      <w:r w:rsidRPr="008100AC">
        <w:rPr>
          <w:rFonts w:ascii="Times New Roman" w:eastAsia="Times New Roman" w:hAnsi="Times New Roman"/>
          <w:sz w:val="24"/>
          <w:lang w:eastAsia="pl-PL"/>
        </w:rPr>
        <w:t>,</w:t>
      </w:r>
      <w:r>
        <w:rPr>
          <w:rFonts w:ascii="Times New Roman" w:eastAsia="Times New Roman" w:hAnsi="Times New Roman"/>
          <w:sz w:val="24"/>
          <w:lang w:eastAsia="pl-PL"/>
        </w:rPr>
        <w:t xml:space="preserve"> (kierownik budowy).</w:t>
      </w:r>
    </w:p>
    <w:p w14:paraId="1F5C1CB1" w14:textId="77777777" w:rsidR="001B38AA" w:rsidRPr="009A3692" w:rsidRDefault="001B38AA" w:rsidP="001B38AA">
      <w:pPr>
        <w:pStyle w:val="Akapitzlist"/>
        <w:numPr>
          <w:ilvl w:val="1"/>
          <w:numId w:val="38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32"/>
          <w:szCs w:val="24"/>
        </w:rPr>
      </w:pPr>
      <w:r w:rsidRPr="009A3692">
        <w:rPr>
          <w:rFonts w:ascii="Times New Roman" w:eastAsia="Times New Roman" w:hAnsi="Times New Roman"/>
          <w:sz w:val="24"/>
        </w:rPr>
        <w:t>instalacyjnej w zakresie sieci, instalacji i urządzeń elektrycznych i</w:t>
      </w:r>
      <w:r>
        <w:rPr>
          <w:rFonts w:ascii="Times New Roman" w:eastAsia="Times New Roman" w:hAnsi="Times New Roman"/>
          <w:sz w:val="24"/>
        </w:rPr>
        <w:t> </w:t>
      </w:r>
      <w:r w:rsidRPr="009A3692">
        <w:rPr>
          <w:rFonts w:ascii="Times New Roman" w:eastAsia="Times New Roman" w:hAnsi="Times New Roman"/>
          <w:sz w:val="24"/>
        </w:rPr>
        <w:t xml:space="preserve">elektroenergetycznych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>
        <w:rPr>
          <w:rFonts w:ascii="Times New Roman" w:eastAsia="Times New Roman" w:hAnsi="Times New Roman"/>
          <w:sz w:val="24"/>
        </w:rPr>
        <w:t>członkowskich Unii Europejskiej. Osoba ta musi wykazać się doświadczeniem w realizacji minimum jednego zadania jako kierownik robót w branży elektrycznej (kierownik robót w branży elektrycznej).</w:t>
      </w:r>
    </w:p>
    <w:p w14:paraId="2BC57CC8" w14:textId="77777777" w:rsidR="001B38AA" w:rsidRPr="004A0013" w:rsidRDefault="001B38AA" w:rsidP="001B38AA">
      <w:pPr>
        <w:numPr>
          <w:ilvl w:val="0"/>
          <w:numId w:val="38"/>
        </w:numPr>
        <w:suppressAutoHyphens/>
        <w:autoSpaceDE w:val="0"/>
        <w:spacing w:before="120" w:after="120"/>
        <w:ind w:left="927"/>
        <w:jc w:val="both"/>
        <w:rPr>
          <w:bCs/>
        </w:rPr>
      </w:pPr>
      <w:r>
        <w:rPr>
          <w:bCs/>
        </w:rPr>
        <w:t>posiada niezbędną wiedzą i doświadczenie:</w:t>
      </w:r>
    </w:p>
    <w:p w14:paraId="5250CD43" w14:textId="36CFEFF5" w:rsidR="001B38AA" w:rsidRDefault="001B38AA" w:rsidP="001B38AA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D964AA">
        <w:rPr>
          <w:rFonts w:ascii="Times New Roman" w:hAnsi="Times New Roman"/>
          <w:sz w:val="24"/>
          <w:szCs w:val="24"/>
        </w:rPr>
        <w:t>Zamawiający uzna spełnienie warunku, jeżeli Wykonawca wykaże, że w okresie ostatnich  5</w:t>
      </w:r>
      <w:r w:rsidRPr="00D964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964AA">
        <w:rPr>
          <w:rFonts w:ascii="Times New Roman" w:hAnsi="Times New Roman"/>
          <w:sz w:val="24"/>
          <w:szCs w:val="24"/>
        </w:rPr>
        <w:t>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>ci jest krótszy – w tym okresie wykonał co najmniej</w:t>
      </w:r>
      <w:r w:rsidRPr="00D964AA">
        <w:rPr>
          <w:rFonts w:ascii="Times New Roman" w:hAnsi="Times New Roman"/>
          <w:sz w:val="24"/>
          <w:szCs w:val="24"/>
        </w:rPr>
        <w:t xml:space="preserve">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dwa zadani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w zakresie budowy, rozbudowy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lub przebudowy drogi (ulicy) </w:t>
      </w:r>
      <w:r w:rsidR="00146359">
        <w:rPr>
          <w:rFonts w:ascii="Times New Roman" w:eastAsia="Times New Roman" w:hAnsi="Times New Roman"/>
          <w:sz w:val="24"/>
          <w:szCs w:val="24"/>
          <w:lang w:eastAsia="pl-PL"/>
        </w:rPr>
        <w:t>zgodnym z przedmiotem zamówienia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wartości każdego zadania min. </w:t>
      </w:r>
      <w:r w:rsidR="0014635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00 000,00 zł brutto*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964AA">
        <w:rPr>
          <w:rFonts w:ascii="Times New Roman" w:hAnsi="Times New Roman"/>
          <w:sz w:val="24"/>
          <w:szCs w:val="24"/>
        </w:rPr>
        <w:t xml:space="preserve"> z podaniem ich wartości, dat wykonania i podmiotów na rzecz których zostały wykonane. Zamawiający przez zamówienie rozumie jedną umowę.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2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1B38AA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108 ust. 1 uPzp;</w:t>
      </w:r>
    </w:p>
    <w:p w14:paraId="6F64AF30" w14:textId="23D4375E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D15B5E">
      <w:pPr>
        <w:pStyle w:val="Teksttreci0"/>
        <w:numPr>
          <w:ilvl w:val="2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(pkt 4) 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sytuacji wynikającej z podobnej procedury przewidzianej w przepisach miejsca wszczęcia tej procedury.</w:t>
      </w:r>
    </w:p>
    <w:p w14:paraId="201CEA43" w14:textId="0C2B73A1" w:rsidR="00D5684F" w:rsidRPr="00472120" w:rsidRDefault="00D5684F" w:rsidP="00472120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uPzp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>ykonawcy, w zakresie art. 108 ust. 1 pkt 5 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7510CD26" w14:textId="2BC52089" w:rsidR="002A0831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>Odpis lub informacja z Krajowego Rejestru Sądowego lub z Centralnej Ewidencji i Informacji o Działalności Gospodarczej, w zakresie art. 109 ust. 1 pkt 4 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094665A8" w14:textId="3D9E0B36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wykazu osób</w:t>
      </w:r>
      <w:r w:rsidRPr="00785D69">
        <w:rPr>
          <w:rFonts w:ascii="Times New Roman" w:hAnsi="Times New Roman"/>
          <w:sz w:val="24"/>
          <w:szCs w:val="24"/>
        </w:rPr>
        <w:t>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4F648B1" w14:textId="44F15EC2" w:rsidR="00F95DBF" w:rsidRDefault="00AE12E0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bCs/>
          <w:sz w:val="24"/>
          <w:szCs w:val="24"/>
        </w:rPr>
        <w:t xml:space="preserve">wykazu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</w:t>
      </w:r>
      <w:r w:rsidRPr="004B7C1D">
        <w:rPr>
          <w:rFonts w:ascii="Times New Roman" w:hAnsi="Times New Roman"/>
          <w:sz w:val="24"/>
          <w:szCs w:val="24"/>
        </w:rPr>
        <w:lastRenderedPageBreak/>
        <w:t xml:space="preserve">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 w:rsidR="00785D69">
        <w:rPr>
          <w:rFonts w:ascii="Times New Roman" w:hAnsi="Times New Roman"/>
          <w:sz w:val="24"/>
          <w:szCs w:val="24"/>
        </w:rPr>
        <w:t xml:space="preserve">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 w:rsidR="001C3653">
        <w:rPr>
          <w:rFonts w:ascii="Times New Roman" w:hAnsi="Times New Roman"/>
          <w:sz w:val="24"/>
          <w:szCs w:val="24"/>
        </w:rPr>
        <w:t xml:space="preserve">          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</w:p>
    <w:p w14:paraId="7320EDAF" w14:textId="36B6F675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146359">
        <w:rPr>
          <w:rFonts w:ascii="Times New Roman" w:hAnsi="Times New Roman"/>
          <w:sz w:val="24"/>
          <w:szCs w:val="24"/>
        </w:rPr>
        <w:t>3</w:t>
      </w:r>
      <w:r w:rsidRPr="00785D69">
        <w:rPr>
          <w:rFonts w:ascii="Times New Roman" w:hAnsi="Times New Roman"/>
          <w:sz w:val="24"/>
          <w:szCs w:val="24"/>
        </w:rPr>
        <w:t>00 000,00 zł.</w:t>
      </w:r>
    </w:p>
    <w:p w14:paraId="00F4866C" w14:textId="16F876BB" w:rsidR="00EF652B" w:rsidRPr="00575F19" w:rsidRDefault="002A0831" w:rsidP="00D15B5E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D15B5E">
      <w:pPr>
        <w:pStyle w:val="Akapitzlist"/>
        <w:numPr>
          <w:ilvl w:val="1"/>
          <w:numId w:val="15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r w:rsidR="0018706E" w:rsidRPr="000F3325">
        <w:rPr>
          <w:rFonts w:ascii="Times New Roman" w:hAnsi="Times New Roman"/>
          <w:sz w:val="24"/>
          <w:szCs w:val="24"/>
        </w:rPr>
        <w:t>uPzp</w:t>
      </w:r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2B8AB81B" w14:textId="4F711EDF" w:rsidR="0023394E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W zakresie nieuregulowanym 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lastRenderedPageBreak/>
        <w:t>POLEGANIE NA ZASOBACH INNYCH PODMIOTÓW</w:t>
      </w:r>
      <w:bookmarkEnd w:id="23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uPzp,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44D8F33C" w14:textId="77777777" w:rsidR="00156B9A" w:rsidRPr="000F3325" w:rsidRDefault="009F0E32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  <w:rPr>
          <w:rStyle w:val="Hipercze"/>
          <w:color w:val="auto"/>
          <w:u w:val="none"/>
        </w:rPr>
      </w:pPr>
      <w:r w:rsidRPr="000F3325">
        <w:t>poczty elektronicznej</w:t>
      </w:r>
      <w:r w:rsidR="00156B9A" w:rsidRPr="000F3325">
        <w:t xml:space="preserve"> </w:t>
      </w:r>
      <w:hyperlink r:id="rId15" w:history="1">
        <w:r w:rsidR="00156B9A" w:rsidRPr="000F3325">
          <w:rPr>
            <w:rStyle w:val="Hipercze"/>
          </w:rPr>
          <w:t>zp@um.jaroslaw.pl</w:t>
        </w:r>
      </w:hyperlink>
      <w:r w:rsidR="00156B9A" w:rsidRPr="000F3325">
        <w:t xml:space="preserve"> </w:t>
      </w:r>
      <w:r w:rsidRPr="000F3325">
        <w:rPr>
          <w:rStyle w:val="Hipercze"/>
          <w:color w:val="auto"/>
          <w:u w:val="none"/>
        </w:rPr>
        <w:t>(korespondencja oprócz Ofert).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5E3DA978" w14:textId="77777777" w:rsidR="00156B9A" w:rsidRPr="000F3325" w:rsidRDefault="00156B9A" w:rsidP="00D15B5E">
      <w:pPr>
        <w:pStyle w:val="Default"/>
        <w:numPr>
          <w:ilvl w:val="1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14:paraId="7E9B3FC0" w14:textId="77777777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dokumenty w formacie „.pdf” należy podpisywać tylko i wyłącznie formatem PAdES;</w:t>
      </w:r>
    </w:p>
    <w:p w14:paraId="175002CF" w14:textId="7B7FE69C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XAdES. Stosując format XAdES możemy wybrać dwa typy podpisu: wewnętrzny lub zewnętrzny. W przypadku podpisu wewnętrznego, plik </w:t>
      </w:r>
      <w:r w:rsidRPr="000F3325">
        <w:rPr>
          <w:rFonts w:ascii="Times New Roman" w:hAnsi="Times New Roman" w:cs="Times New Roman"/>
          <w:i/>
          <w:color w:val="auto"/>
        </w:rPr>
        <w:lastRenderedPageBreak/>
        <w:t>podpisu będzie zawierał również treść podpisywanego dokumentu, natomiast w przypadku podpisu zewnętrznego, plik podpisu będzie zawierał tylko informacje o podpisie, Wykonawca wówczas zobowiązany jest dołączyć w postępowaniu oryginał dokumentu wraz z podpisanym plikiem.</w:t>
      </w:r>
    </w:p>
    <w:p w14:paraId="3131BF57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14:paraId="5C86360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przeglądarka internetowa Internet Explorer, Chrome i Firefox w najnowszej dostępnej wersji, z włączoną obsługą języka Javascript, akceptująca pliki typu „cookies” </w:t>
      </w:r>
    </w:p>
    <w:p w14:paraId="23D3D16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łącze internetowe o przepustowości, co najmniej 256 kbit/s.</w:t>
      </w:r>
    </w:p>
    <w:p w14:paraId="10157054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pikseli.</w:t>
      </w:r>
    </w:p>
    <w:p w14:paraId="21830F6C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celu założenia konta użytkownika na platformazakupowa.pl, konieczne jest posiadanie przez użytkownika aktywnego konta poczty elektronicznej (e-mail)</w:t>
      </w:r>
    </w:p>
    <w:p w14:paraId="3BF371F5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zdążyć w terminie złożenia oferty.</w:t>
      </w:r>
    </w:p>
    <w:p w14:paraId="0567A809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14:paraId="74A6278D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występuje limit objętości plików lub spakowanych folderów w zakresie całej oferty lub wniosku do 1 GB przy maksymalnej ilości 20 plików lub spakowanych folderów </w:t>
      </w:r>
    </w:p>
    <w:p w14:paraId="2548349A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każda.</w:t>
      </w:r>
    </w:p>
    <w:p w14:paraId="5E16AC78" w14:textId="2419C55D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146359">
        <w:rPr>
          <w:rFonts w:ascii="Times New Roman" w:hAnsi="Times New Roman" w:cs="Times New Roman"/>
          <w:i/>
          <w:color w:val="auto"/>
        </w:rPr>
        <w:t xml:space="preserve">                </w:t>
      </w:r>
      <w:r w:rsidRPr="000F3325">
        <w:rPr>
          <w:rFonts w:ascii="Times New Roman" w:hAnsi="Times New Roman" w:cs="Times New Roman"/>
          <w:i/>
          <w:color w:val="auto"/>
        </w:rPr>
        <w:t xml:space="preserve"> 1 GB przy maksymalnej ilości 20 plików lub spakowanych katalogów.</w:t>
      </w:r>
    </w:p>
    <w:p w14:paraId="26E35E19" w14:textId="0BB558FB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 danych zawierających dokumenty tekstowe, tekstowo-graficzne lub multimedialne stosuje się formaty plików zgodne z Rozporządzeniem Rady Ministrów z dnia </w:t>
      </w:r>
      <w:r w:rsidR="00146359">
        <w:rPr>
          <w:rFonts w:ascii="Times New Roman" w:hAnsi="Times New Roman" w:cs="Times New Roman"/>
          <w:i/>
          <w:color w:val="auto"/>
        </w:rPr>
        <w:t xml:space="preserve">                      </w:t>
      </w:r>
      <w:r w:rsidRPr="000F3325">
        <w:rPr>
          <w:rFonts w:ascii="Times New Roman" w:hAnsi="Times New Roman" w:cs="Times New Roman"/>
          <w:i/>
          <w:color w:val="auto"/>
        </w:rPr>
        <w:t>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.</w:t>
      </w:r>
    </w:p>
    <w:p w14:paraId="7B9DAB23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14:paraId="6ABB578C" w14:textId="77777777" w:rsidR="00156B9A" w:rsidRPr="000F3325" w:rsidRDefault="00156B9A" w:rsidP="00D15B5E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złożona. </w:t>
      </w:r>
    </w:p>
    <w:p w14:paraId="3B3C19BD" w14:textId="3DF3DF4A" w:rsidR="00156B9A" w:rsidRPr="00472120" w:rsidRDefault="00156B9A" w:rsidP="00472120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uPzp,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lastRenderedPageBreak/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575A359" w14:textId="4A462BB1" w:rsidR="007C734A" w:rsidRPr="000F3325" w:rsidRDefault="007C734A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Style w:val="Hipercze"/>
          <w:color w:val="auto"/>
          <w:u w:val="none"/>
        </w:rPr>
      </w:pPr>
      <w:r w:rsidRPr="000F3325">
        <w:rPr>
          <w:b/>
        </w:rPr>
        <w:t>Korespondencja elektroniczna (inna niż Oferta Wykonawcy i załączniki do Oferty)</w:t>
      </w:r>
      <w:r w:rsidR="00B83E79" w:rsidRPr="000F3325">
        <w:rPr>
          <w:b/>
        </w:rPr>
        <w:t xml:space="preserve"> dotycząca p</w:t>
      </w:r>
      <w:r w:rsidRPr="000F3325">
        <w:rPr>
          <w:b/>
        </w:rPr>
        <w:t>yta</w:t>
      </w:r>
      <w:r w:rsidR="00B83E79" w:rsidRPr="000F3325">
        <w:rPr>
          <w:b/>
        </w:rPr>
        <w:t xml:space="preserve">ń </w:t>
      </w:r>
      <w:r w:rsidRPr="000F3325">
        <w:rPr>
          <w:b/>
        </w:rPr>
        <w:t xml:space="preserve">odnośnie zapisów SWZ, sposobu złożenia Oferty oraz realizacji zamówienia </w:t>
      </w:r>
      <w:r w:rsidR="00B83E79" w:rsidRPr="000F3325">
        <w:rPr>
          <w:b/>
        </w:rPr>
        <w:t xml:space="preserve">odbywa się za pomocą poczty </w:t>
      </w:r>
      <w:r w:rsidR="003C33DC" w:rsidRPr="000F3325">
        <w:rPr>
          <w:b/>
        </w:rPr>
        <w:t>elektronicznej</w:t>
      </w:r>
      <w:r w:rsidR="00156B9A" w:rsidRPr="000F3325">
        <w:rPr>
          <w:b/>
        </w:rPr>
        <w:t xml:space="preserve"> </w:t>
      </w:r>
      <w:hyperlink r:id="rId16" w:history="1">
        <w:r w:rsidR="00156B9A" w:rsidRPr="000F3325">
          <w:rPr>
            <w:rStyle w:val="Hipercze"/>
            <w:b/>
          </w:rPr>
          <w:t>zp@um.jaroslaw.pl</w:t>
        </w:r>
      </w:hyperlink>
      <w:r w:rsidR="00B83E79" w:rsidRPr="000F3325">
        <w:rPr>
          <w:rStyle w:val="Hipercze"/>
          <w:b/>
        </w:rPr>
        <w:t>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 informuje, że zgodnie z art. 284 ust. 6 uPzp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uPzp</w:t>
      </w:r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Ofertę, oświadczenia, o których mowa w art. 125 ust. 1 uPzp, podmiotowe środki dowodowe, pełnomocnictwa, zobowiązanie podmiotu udostępniającego zasoby sporządza się w postaci elektronicznej, w ogólnie dostępnych formatach danych, w szczególności w formatach .txt, .rtf, .pdf, .doc, .docx,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.odt</w:t>
      </w:r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uPzp.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uPzp,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</w:t>
      </w:r>
      <w:r w:rsidRPr="000F3325">
        <w:rPr>
          <w:rFonts w:ascii="Times New Roman" w:hAnsi="Times New Roman"/>
          <w:sz w:val="24"/>
          <w:szCs w:val="24"/>
        </w:rPr>
        <w:lastRenderedPageBreak/>
        <w:t>informacje stanowią tajemnicę przedsiębiorstwa. Wykonawca nie może zastrzec informacji, o których mowa w art. 222 ust. 5 uPzp.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</w:t>
      </w:r>
      <w:r w:rsidR="00DA428B" w:rsidRPr="000F3325">
        <w:rPr>
          <w:rFonts w:ascii="Times New Roman" w:hAnsi="Times New Roman"/>
          <w:sz w:val="24"/>
          <w:szCs w:val="24"/>
        </w:rPr>
        <w:lastRenderedPageBreak/>
        <w:t>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Pr="000F3325" w:rsidRDefault="0089698D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0F332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07DA52F6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31922AE4" w14:textId="436F2039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Wykonawca zobowiązany jest do zabezpieczenia swojej oferty wadium w wysokości</w:t>
      </w:r>
      <w:r w:rsidR="007C27AE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0F3325">
        <w:rPr>
          <w:rFonts w:ascii="Times New Roman" w:hAnsi="Times New Roman"/>
          <w:bCs/>
          <w:sz w:val="24"/>
          <w:szCs w:val="24"/>
        </w:rPr>
        <w:t xml:space="preserve"> </w:t>
      </w:r>
      <w:r w:rsidR="00146359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000,00 zł </w:t>
      </w:r>
      <w:r w:rsidRPr="000F3325">
        <w:rPr>
          <w:rFonts w:ascii="Times New Roman" w:hAnsi="Times New Roman"/>
          <w:i/>
          <w:sz w:val="24"/>
          <w:szCs w:val="24"/>
        </w:rPr>
        <w:t xml:space="preserve">(słownie: </w:t>
      </w:r>
      <w:r w:rsidR="00146359">
        <w:rPr>
          <w:rFonts w:ascii="Times New Roman" w:hAnsi="Times New Roman"/>
          <w:i/>
          <w:sz w:val="24"/>
          <w:szCs w:val="24"/>
        </w:rPr>
        <w:t>trzy tysiące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="00B921DE">
        <w:rPr>
          <w:rFonts w:ascii="Times New Roman" w:hAnsi="Times New Roman"/>
          <w:i/>
          <w:sz w:val="24"/>
          <w:szCs w:val="24"/>
        </w:rPr>
        <w:t>ch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14:paraId="723BD427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3318526B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75951217" w14:textId="77777777" w:rsidR="00B9165E" w:rsidRDefault="009E03D2" w:rsidP="00CB7C50">
      <w:pPr>
        <w:jc w:val="center"/>
        <w:rPr>
          <w:b/>
          <w:color w:val="44546A" w:themeColor="text2"/>
        </w:rPr>
      </w:pPr>
      <w:r w:rsidRPr="000F3325">
        <w:tab/>
        <w:t xml:space="preserve">z podaniem tytułu: </w:t>
      </w:r>
      <w:r w:rsidR="001B741B" w:rsidRPr="00CB7C50">
        <w:rPr>
          <w:b/>
          <w:i/>
          <w:color w:val="44546A" w:themeColor="text2"/>
        </w:rPr>
        <w:t>ZP</w:t>
      </w:r>
      <w:r w:rsidR="0089698D" w:rsidRPr="00CB7C50">
        <w:rPr>
          <w:b/>
          <w:i/>
          <w:color w:val="44546A" w:themeColor="text2"/>
        </w:rPr>
        <w:t>.271.1.</w:t>
      </w:r>
      <w:r w:rsidR="00146359">
        <w:rPr>
          <w:b/>
          <w:i/>
          <w:color w:val="44546A" w:themeColor="text2"/>
        </w:rPr>
        <w:t>7</w:t>
      </w:r>
      <w:r w:rsidR="000E0312" w:rsidRPr="00CB7C50">
        <w:rPr>
          <w:b/>
          <w:i/>
          <w:color w:val="44546A" w:themeColor="text2"/>
        </w:rPr>
        <w:t>.</w:t>
      </w:r>
      <w:r w:rsidR="001B741B" w:rsidRPr="00CB7C50">
        <w:rPr>
          <w:b/>
          <w:i/>
          <w:color w:val="44546A" w:themeColor="text2"/>
        </w:rPr>
        <w:t xml:space="preserve">2021 </w:t>
      </w:r>
      <w:r w:rsidR="0089698D" w:rsidRPr="00CB7C50">
        <w:rPr>
          <w:b/>
          <w:i/>
          <w:color w:val="44546A" w:themeColor="text2"/>
        </w:rPr>
        <w:t>–</w:t>
      </w:r>
      <w:r w:rsidR="001B741B" w:rsidRPr="00CB7C50">
        <w:rPr>
          <w:b/>
          <w:i/>
          <w:color w:val="44546A" w:themeColor="text2"/>
        </w:rPr>
        <w:t xml:space="preserve"> </w:t>
      </w:r>
      <w:r w:rsidR="002F36F8">
        <w:rPr>
          <w:b/>
          <w:color w:val="44546A" w:themeColor="text2"/>
        </w:rPr>
        <w:t>Inwestycje drogowe na terenie dróg gminnych</w:t>
      </w:r>
      <w:r w:rsidR="00146359">
        <w:rPr>
          <w:b/>
          <w:color w:val="44546A" w:themeColor="text2"/>
        </w:rPr>
        <w:t xml:space="preserve"> – „Przebudowa </w:t>
      </w:r>
      <w:r w:rsidR="00B9165E">
        <w:rPr>
          <w:b/>
          <w:color w:val="44546A" w:themeColor="text2"/>
        </w:rPr>
        <w:t xml:space="preserve">drogi wewnętrznej Kruhel Pełkiński </w:t>
      </w:r>
    </w:p>
    <w:p w14:paraId="0011C9E4" w14:textId="72E3E806" w:rsidR="00CB7C50" w:rsidRPr="00740C20" w:rsidRDefault="00B9165E" w:rsidP="00CB7C50">
      <w:pPr>
        <w:jc w:val="center"/>
        <w:rPr>
          <w:b/>
          <w:sz w:val="28"/>
          <w:szCs w:val="28"/>
        </w:rPr>
      </w:pPr>
      <w:r>
        <w:rPr>
          <w:b/>
          <w:color w:val="44546A" w:themeColor="text2"/>
        </w:rPr>
        <w:t>na działkach miejskich wraz z oświetleniem</w:t>
      </w:r>
      <w:r w:rsidR="00146359">
        <w:rPr>
          <w:b/>
          <w:color w:val="44546A" w:themeColor="text2"/>
        </w:rPr>
        <w:t xml:space="preserve"> – I</w:t>
      </w:r>
      <w:r w:rsidR="002F36F8">
        <w:rPr>
          <w:b/>
          <w:color w:val="44546A" w:themeColor="text2"/>
        </w:rPr>
        <w:t xml:space="preserve"> etap”</w:t>
      </w:r>
    </w:p>
    <w:p w14:paraId="415B2E60" w14:textId="77777777" w:rsidR="00CB7C50" w:rsidRDefault="00CB7C50" w:rsidP="002F36F8">
      <w:pPr>
        <w:tabs>
          <w:tab w:val="left" w:pos="426"/>
        </w:tabs>
        <w:spacing w:line="276" w:lineRule="auto"/>
        <w:jc w:val="both"/>
        <w:rPr>
          <w:b/>
          <w:iCs/>
          <w:color w:val="538135" w:themeColor="accent6" w:themeShade="BF"/>
        </w:rPr>
      </w:pP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uPzp. </w:t>
      </w:r>
    </w:p>
    <w:p w14:paraId="54786945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5F437007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uPzp), Zamawiający wymaga aby poręczenie lub gwarancja obejmowała swą treścią (tj. </w:t>
      </w:r>
      <w:r w:rsidRPr="000F3325">
        <w:rPr>
          <w:rFonts w:ascii="Times New Roman" w:hAnsi="Times New Roman"/>
          <w:bCs/>
          <w:sz w:val="24"/>
          <w:szCs w:val="24"/>
        </w:rPr>
        <w:lastRenderedPageBreak/>
        <w:t>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uPzp. zostanie odrzucona .</w:t>
      </w:r>
    </w:p>
    <w:p w14:paraId="2F5A3332" w14:textId="7F1D3A58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Zasady zwrotu oraz okoliczności zatrzymania wadium określa art. 98 uPzp.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5447064C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(C</w:t>
      </w:r>
      <w:r w:rsidRPr="000F3325">
        <w:rPr>
          <w:i/>
          <w:vertAlign w:val="subscript"/>
        </w:rPr>
        <w:t>min</w:t>
      </w:r>
      <w:r w:rsidRPr="000F3325">
        <w:rPr>
          <w:i/>
        </w:rPr>
        <w:t xml:space="preserve"> : C</w:t>
      </w:r>
      <w:r w:rsidRPr="000F3325">
        <w:rPr>
          <w:i/>
          <w:vertAlign w:val="subscript"/>
        </w:rPr>
        <w:t>n</w:t>
      </w:r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14A556F3" w:rsidR="00E943BF" w:rsidRPr="00AC1BE0" w:rsidRDefault="00EE610E" w:rsidP="00D15B5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385623"/>
          <w:sz w:val="24"/>
          <w:szCs w:val="24"/>
        </w:rPr>
        <w:t>[G</w:t>
      </w:r>
      <w:r w:rsidR="00AB7511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waga kryterium 2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:</w:t>
      </w:r>
    </w:p>
    <w:p w14:paraId="42A598B9" w14:textId="77777777" w:rsidR="00AC1BE0" w:rsidRDefault="00AC1BE0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2EFB76" w14:textId="77777777" w:rsidR="00714FEE" w:rsidRPr="009E3A13" w:rsidRDefault="00714FEE" w:rsidP="00714FEE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 60</w:t>
      </w:r>
      <w:r>
        <w:t xml:space="preserve"> miesięcy, licząc od dnia odbioru. Maksymalny okres gwarancji wynosi 84 miesiące. Punkty w przedmiotowym kryterium przyznawane będą w następujący sposób:</w:t>
      </w:r>
    </w:p>
    <w:p w14:paraId="51719AC8" w14:textId="77777777" w:rsidR="00714FEE" w:rsidRDefault="00714FEE" w:rsidP="00714FEE">
      <w:pPr>
        <w:jc w:val="center"/>
        <w:rPr>
          <w:b/>
          <w:bCs/>
        </w:rPr>
      </w:pPr>
      <w:r w:rsidRPr="00635295">
        <w:rPr>
          <w:b/>
          <w:bCs/>
        </w:rPr>
        <w:t>Ilość punktów = G</w:t>
      </w:r>
      <w:r w:rsidRPr="00635295">
        <w:rPr>
          <w:b/>
          <w:bCs/>
          <w:vertAlign w:val="subscript"/>
        </w:rPr>
        <w:t>wn</w:t>
      </w:r>
      <w:r w:rsidRPr="00635295">
        <w:rPr>
          <w:b/>
          <w:bCs/>
        </w:rPr>
        <w:t>/G</w:t>
      </w:r>
      <w:r w:rsidRPr="00635295">
        <w:rPr>
          <w:b/>
          <w:bCs/>
          <w:vertAlign w:val="subscript"/>
        </w:rPr>
        <w:t>max</w:t>
      </w:r>
      <w:r w:rsidRPr="00635295">
        <w:rPr>
          <w:b/>
          <w:bCs/>
        </w:rPr>
        <w:t xml:space="preserve"> x 100 pkt x waga kryterium</w:t>
      </w:r>
    </w:p>
    <w:p w14:paraId="0E4BDE59" w14:textId="77777777" w:rsidR="00714FEE" w:rsidRPr="00635295" w:rsidRDefault="00714FEE" w:rsidP="00714FEE">
      <w:pPr>
        <w:jc w:val="center"/>
      </w:pPr>
    </w:p>
    <w:p w14:paraId="0F9DC132" w14:textId="77777777" w:rsidR="00714FEE" w:rsidRPr="00635295" w:rsidRDefault="00714FEE" w:rsidP="00714FEE">
      <w:pPr>
        <w:ind w:left="284"/>
      </w:pPr>
      <w:r>
        <w:t xml:space="preserve">                             </w:t>
      </w:r>
      <w:r w:rsidRPr="00635295">
        <w:t>G</w:t>
      </w:r>
      <w:r w:rsidRPr="00635295">
        <w:rPr>
          <w:vertAlign w:val="subscript"/>
        </w:rPr>
        <w:t>max</w:t>
      </w:r>
      <w:r>
        <w:t xml:space="preserve"> – gwarancja maksymalna 84 miesiące</w:t>
      </w:r>
      <w:r w:rsidRPr="00635295">
        <w:br/>
      </w:r>
      <w:r>
        <w:t xml:space="preserve">                             </w:t>
      </w:r>
      <w:r w:rsidRPr="00635295">
        <w:t>G</w:t>
      </w:r>
      <w:r w:rsidRPr="00635295">
        <w:rPr>
          <w:vertAlign w:val="subscript"/>
        </w:rPr>
        <w:t>wn</w:t>
      </w:r>
      <w:r>
        <w:t xml:space="preserve"> –  gwarancja wniesiona</w:t>
      </w:r>
      <w:r>
        <w:br/>
        <w:t xml:space="preserve">                             Waga – 2</w:t>
      </w:r>
      <w:r w:rsidRPr="00635295">
        <w:t>0%</w:t>
      </w:r>
    </w:p>
    <w:p w14:paraId="32094BDE" w14:textId="77777777" w:rsidR="00714FEE" w:rsidRPr="004A0013" w:rsidRDefault="00714FEE" w:rsidP="00714FEE">
      <w:pPr>
        <w:shd w:val="clear" w:color="auto" w:fill="FFFFFF"/>
        <w:ind w:left="709"/>
        <w:jc w:val="both"/>
      </w:pPr>
    </w:p>
    <w:p w14:paraId="29B06009" w14:textId="76231B2D" w:rsidR="00714FEE" w:rsidRDefault="00714FEE" w:rsidP="00714FEE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Pzp. Udzielenie gwarancji powyżej 84 miesięcy nie spowoduje przyznania dodatkowych punktów.</w:t>
      </w:r>
    </w:p>
    <w:p w14:paraId="54B6BC0E" w14:textId="77777777" w:rsidR="00AD2ED8" w:rsidRPr="00714FEE" w:rsidRDefault="00AD2ED8" w:rsidP="00714FEE">
      <w:pPr>
        <w:suppressAutoHyphens/>
        <w:spacing w:before="60" w:after="60"/>
        <w:jc w:val="both"/>
        <w:rPr>
          <w:b/>
          <w:u w:val="single"/>
        </w:rPr>
      </w:pPr>
    </w:p>
    <w:p w14:paraId="1BF63EC4" w14:textId="30DF468C" w:rsidR="00714FEE" w:rsidRPr="00AB7511" w:rsidRDefault="00714FEE" w:rsidP="003D342F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</w:rPr>
      </w:pPr>
      <w:r w:rsidRPr="00AB7511">
        <w:rPr>
          <w:rFonts w:ascii="Times New Roman" w:hAnsi="Times New Roman"/>
          <w:b/>
          <w:color w:val="800000"/>
          <w:sz w:val="24"/>
          <w:szCs w:val="24"/>
        </w:rPr>
        <w:t>Doświadczenie kierownika budowy branży drogowej</w:t>
      </w:r>
      <w:r w:rsidRPr="00AB7511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385623"/>
          <w:sz w:val="24"/>
          <w:szCs w:val="24"/>
        </w:rPr>
        <w:t>[D</w:t>
      </w:r>
      <w:r w:rsidR="00AB7511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AB7511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waga kryterium 2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: </w:t>
      </w:r>
      <w:r w:rsidRPr="00AB7511">
        <w:rPr>
          <w:rFonts w:ascii="Times New Roman" w:hAnsi="Times New Roman"/>
        </w:rPr>
        <w:t xml:space="preserve">Oceniane będzie pełnienie w okresie ostatnich 5 lat przed upływem terminu składania wniosków o dopuszczenie do udziału w postępowaniu funkcji kierownika budowy w zakresie budowy, rozbudowy lub przebudowy drogi (ulicy) </w:t>
      </w:r>
      <w:r w:rsidR="00B9165E" w:rsidRPr="00AB7511">
        <w:rPr>
          <w:rFonts w:ascii="Times New Roman" w:hAnsi="Times New Roman"/>
        </w:rPr>
        <w:t>zgodnym z przedmiotem zamówienia</w:t>
      </w:r>
      <w:r w:rsidRPr="00AB7511">
        <w:rPr>
          <w:rFonts w:ascii="Times New Roman" w:hAnsi="Times New Roman"/>
        </w:rPr>
        <w:t xml:space="preserve">, o wartości nie mniejszej niż </w:t>
      </w:r>
      <w:r w:rsidR="00B9165E" w:rsidRPr="00AB7511">
        <w:rPr>
          <w:rFonts w:ascii="Times New Roman" w:hAnsi="Times New Roman"/>
        </w:rPr>
        <w:t>15</w:t>
      </w:r>
      <w:r w:rsidRPr="00AB7511">
        <w:rPr>
          <w:rFonts w:ascii="Times New Roman" w:hAnsi="Times New Roman"/>
        </w:rPr>
        <w:t>0 000,00 zł brutto.</w:t>
      </w:r>
    </w:p>
    <w:p w14:paraId="50D2AD5C" w14:textId="77777777" w:rsidR="00714FEE" w:rsidRPr="00AA4A5E" w:rsidRDefault="00714FEE" w:rsidP="00714FEE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lastRenderedPageBreak/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kierownika budowy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br</w:t>
      </w:r>
      <w:r>
        <w:rPr>
          <w:rFonts w:ascii="Times New Roman" w:hAnsi="Times New Roman" w:cs="Times New Roman"/>
          <w:color w:val="auto"/>
          <w:szCs w:val="22"/>
        </w:rPr>
        <w:t>anży drogowej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3D51793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1 budowie, rozbudowie, przebudowie drogi (ulicy) –               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0 pkt., </w:t>
      </w:r>
    </w:p>
    <w:p w14:paraId="79A30D5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2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F429EF5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3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39D92899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4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15 pkt.,</w:t>
      </w:r>
    </w:p>
    <w:p w14:paraId="5AF73858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5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20 pkt..</w:t>
      </w:r>
    </w:p>
    <w:p w14:paraId="59395BBD" w14:textId="77777777" w:rsidR="00714FEE" w:rsidRDefault="00714FEE" w:rsidP="00714FEE">
      <w:pPr>
        <w:tabs>
          <w:tab w:val="left" w:pos="993"/>
        </w:tabs>
        <w:spacing w:after="120"/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>zie osób jako kierownik budowy</w:t>
      </w:r>
      <w:r w:rsidRPr="00AA4A5E">
        <w:t xml:space="preserve"> branży </w:t>
      </w:r>
      <w:r>
        <w:t>drogowej.</w:t>
      </w:r>
    </w:p>
    <w:p w14:paraId="6152BF40" w14:textId="77777777" w:rsidR="00714FEE" w:rsidRPr="004A0DB3" w:rsidRDefault="00714FEE" w:rsidP="00714FEE">
      <w:pPr>
        <w:jc w:val="both"/>
        <w:rPr>
          <w:b/>
          <w:bCs/>
        </w:rPr>
      </w:pPr>
    </w:p>
    <w:p w14:paraId="26A3DEB9" w14:textId="097B503A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</w:t>
      </w:r>
      <w:r w:rsidR="00352316">
        <w:rPr>
          <w:rFonts w:ascii="Times New Roman" w:hAnsi="Times New Roman"/>
          <w:b/>
          <w:bCs/>
          <w:sz w:val="24"/>
          <w:szCs w:val="24"/>
        </w:rPr>
        <w:t xml:space="preserve"> ( S = C + G + D). 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19D040AB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714FEE">
        <w:rPr>
          <w:b/>
        </w:rPr>
        <w:t>2</w:t>
      </w:r>
      <w:r w:rsidR="00AB7511">
        <w:rPr>
          <w:b/>
        </w:rPr>
        <w:t>4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 do godz. </w:t>
      </w:r>
      <w:r w:rsidR="00D47CFC" w:rsidRPr="000F3325">
        <w:rPr>
          <w:b/>
        </w:rPr>
        <w:t>9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6C9A00F3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714FEE">
        <w:rPr>
          <w:b/>
        </w:rPr>
        <w:t>2</w:t>
      </w:r>
      <w:r w:rsidR="00AB7511">
        <w:rPr>
          <w:b/>
        </w:rPr>
        <w:t>4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.2021r.o godzinie </w:t>
      </w:r>
      <w:r w:rsidR="00D47CFC" w:rsidRPr="000F3325">
        <w:rPr>
          <w:b/>
        </w:rPr>
        <w:t>9</w:t>
      </w:r>
      <w:r w:rsidRPr="000F3325">
        <w:rPr>
          <w:b/>
        </w:rPr>
        <w:t>:30.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lastRenderedPageBreak/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46547E0D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714FEE" w:rsidRPr="00AB7511">
        <w:rPr>
          <w:b/>
        </w:rPr>
        <w:t>2</w:t>
      </w:r>
      <w:r w:rsidR="00AB7511">
        <w:rPr>
          <w:b/>
        </w:rPr>
        <w:t>2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176706">
        <w:rPr>
          <w:b/>
        </w:rPr>
        <w:t>4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3DC1ED46" w14:textId="4D489C48" w:rsidR="0091505F" w:rsidRPr="000F3325" w:rsidRDefault="007C088E" w:rsidP="007C088E">
      <w:pPr>
        <w:autoSpaceDE w:val="0"/>
        <w:autoSpaceDN w:val="0"/>
        <w:adjustRightInd w:val="0"/>
        <w:spacing w:line="276" w:lineRule="auto"/>
        <w:jc w:val="both"/>
      </w:pPr>
      <w:r>
        <w:t>Projektowe postanowienia umowy zawiera Załącznik nr 2 do SWZ.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lastRenderedPageBreak/>
        <w:t>ZABEZPIECZENIE NALEŻYTEGO WYKONANIA UMOWY</w:t>
      </w:r>
      <w:bookmarkEnd w:id="46"/>
      <w:bookmarkEnd w:id="47"/>
      <w:bookmarkEnd w:id="48"/>
      <w:bookmarkEnd w:id="49"/>
    </w:p>
    <w:p w14:paraId="251F10D8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0" w:name="_Toc321297771"/>
      <w:bookmarkStart w:id="51" w:name="_Toc360626592"/>
      <w:bookmarkStart w:id="52" w:name="_Toc63203496"/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33D605E9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34AD9483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02272967" w14:textId="77777777" w:rsidR="00AB7511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336C16A8" w14:textId="77777777" w:rsidR="00AB7511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4ADF463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30856424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ubezpieczeniowych;</w:t>
      </w:r>
    </w:p>
    <w:p w14:paraId="085F7B52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520A9BC8" w14:textId="77777777" w:rsidR="00AB7511" w:rsidRPr="00811587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7C071AD3" w14:textId="77777777" w:rsidR="00AB7511" w:rsidRPr="00811587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379D0252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1D6ECC66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3EA418E8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385C4A6F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47A0491C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6B218745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004F4294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7BB9D971" w14:textId="23D7AE4D" w:rsidR="00AB7511" w:rsidRPr="007521D8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8318A" w14:textId="77777777" w:rsidR="00CE2BF5" w:rsidRDefault="00CE2BF5">
      <w:r>
        <w:separator/>
      </w:r>
    </w:p>
  </w:endnote>
  <w:endnote w:type="continuationSeparator" w:id="0">
    <w:p w14:paraId="5D8F80B6" w14:textId="77777777" w:rsidR="00CE2BF5" w:rsidRDefault="00CE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3D342F" w:rsidRDefault="003D342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3D342F" w:rsidRPr="0001779D" w:rsidRDefault="003D342F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C088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22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3D342F" w:rsidRPr="0001779D" w:rsidRDefault="003D342F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C088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22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CE7DAA0" w:rsidR="003D342F" w:rsidRPr="00BF4EBD" w:rsidRDefault="003D342F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7.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7C088E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394C6" w14:textId="77777777" w:rsidR="00CE2BF5" w:rsidRDefault="00CE2BF5">
      <w:r>
        <w:separator/>
      </w:r>
    </w:p>
  </w:footnote>
  <w:footnote w:type="continuationSeparator" w:id="0">
    <w:p w14:paraId="750CEFC8" w14:textId="77777777" w:rsidR="00CE2BF5" w:rsidRDefault="00CE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3D342F" w:rsidRPr="00BF4EBD" w:rsidRDefault="003D342F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6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8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4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22"/>
  </w:num>
  <w:num w:numId="4">
    <w:abstractNumId w:val="43"/>
  </w:num>
  <w:num w:numId="5">
    <w:abstractNumId w:val="36"/>
  </w:num>
  <w:num w:numId="6">
    <w:abstractNumId w:val="25"/>
  </w:num>
  <w:num w:numId="7">
    <w:abstractNumId w:val="33"/>
  </w:num>
  <w:num w:numId="8">
    <w:abstractNumId w:val="12"/>
  </w:num>
  <w:num w:numId="9">
    <w:abstractNumId w:val="21"/>
  </w:num>
  <w:num w:numId="10">
    <w:abstractNumId w:val="38"/>
  </w:num>
  <w:num w:numId="11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</w:num>
  <w:num w:numId="13">
    <w:abstractNumId w:val="44"/>
  </w:num>
  <w:num w:numId="14">
    <w:abstractNumId w:val="11"/>
  </w:num>
  <w:num w:numId="15">
    <w:abstractNumId w:val="40"/>
  </w:num>
  <w:num w:numId="16">
    <w:abstractNumId w:val="18"/>
  </w:num>
  <w:num w:numId="17">
    <w:abstractNumId w:val="23"/>
  </w:num>
  <w:num w:numId="18">
    <w:abstractNumId w:val="20"/>
  </w:num>
  <w:num w:numId="19">
    <w:abstractNumId w:val="14"/>
  </w:num>
  <w:num w:numId="20">
    <w:abstractNumId w:val="9"/>
  </w:num>
  <w:num w:numId="21">
    <w:abstractNumId w:val="26"/>
  </w:num>
  <w:num w:numId="22">
    <w:abstractNumId w:val="37"/>
  </w:num>
  <w:num w:numId="23">
    <w:abstractNumId w:val="35"/>
  </w:num>
  <w:num w:numId="24">
    <w:abstractNumId w:val="27"/>
  </w:num>
  <w:num w:numId="25">
    <w:abstractNumId w:val="15"/>
  </w:num>
  <w:num w:numId="26">
    <w:abstractNumId w:val="42"/>
  </w:num>
  <w:num w:numId="27">
    <w:abstractNumId w:val="45"/>
  </w:num>
  <w:num w:numId="28">
    <w:abstractNumId w:val="39"/>
  </w:num>
  <w:num w:numId="29">
    <w:abstractNumId w:val="7"/>
  </w:num>
  <w:num w:numId="30">
    <w:abstractNumId w:val="10"/>
  </w:num>
  <w:num w:numId="31">
    <w:abstractNumId w:val="34"/>
  </w:num>
  <w:num w:numId="32">
    <w:abstractNumId w:val="28"/>
  </w:num>
  <w:num w:numId="33">
    <w:abstractNumId w:val="13"/>
  </w:num>
  <w:num w:numId="34">
    <w:abstractNumId w:val="46"/>
  </w:num>
  <w:num w:numId="35">
    <w:abstractNumId w:val="16"/>
  </w:num>
  <w:num w:numId="36">
    <w:abstractNumId w:val="31"/>
  </w:num>
  <w:num w:numId="37">
    <w:abstractNumId w:val="30"/>
  </w:num>
  <w:num w:numId="38">
    <w:abstractNumId w:val="29"/>
  </w:num>
  <w:num w:numId="39">
    <w:abstractNumId w:val="17"/>
  </w:num>
  <w:num w:numId="40">
    <w:abstractNumId w:val="4"/>
  </w:num>
  <w:num w:numId="41">
    <w:abstractNumId w:val="5"/>
  </w:num>
  <w:num w:numId="42">
    <w:abstractNumId w:val="6"/>
  </w:num>
  <w:num w:numId="43">
    <w:abstractNumId w:val="32"/>
  </w:num>
  <w:num w:numId="44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B10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707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2316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72E3"/>
    <w:rsid w:val="00A9104E"/>
    <w:rsid w:val="00A92162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BF5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a.htm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um.jarosla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@um.jaroslaw.pl" TargetMode="External"/><Relationship Id="rId10" Type="http://schemas.openxmlformats.org/officeDocument/2006/relationships/hyperlink" Target="mailto:zp@um.jarosl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E7EC-F147-4D02-9F47-C8E5F24D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8613</Words>
  <Characters>51684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60177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</cp:revision>
  <cp:lastPrinted>2021-03-09T08:46:00Z</cp:lastPrinted>
  <dcterms:created xsi:type="dcterms:W3CDTF">2021-03-10T12:04:00Z</dcterms:created>
  <dcterms:modified xsi:type="dcterms:W3CDTF">2021-03-10T12:04:00Z</dcterms:modified>
</cp:coreProperties>
</file>