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12C24" w14:textId="77777777" w:rsidR="00CA419D" w:rsidRDefault="00CA419D"/>
    <w:p w14:paraId="287B1358" w14:textId="14A1EDAA" w:rsidR="00E6559F" w:rsidRDefault="00E6559F" w:rsidP="00E6559F">
      <w:pPr>
        <w:jc w:val="right"/>
      </w:pPr>
      <w:r>
        <w:t xml:space="preserve">Załącznik nr 1 do SWZ </w:t>
      </w:r>
    </w:p>
    <w:p w14:paraId="6C476061" w14:textId="77777777" w:rsidR="002A44E8" w:rsidRDefault="002A44E8"/>
    <w:p w14:paraId="09495A75" w14:textId="77777777" w:rsidR="002A44E8" w:rsidRDefault="002A44E8"/>
    <w:p w14:paraId="7834C3ED" w14:textId="77777777" w:rsidR="00E6559F" w:rsidRDefault="00E6559F" w:rsidP="00E6559F">
      <w:pPr>
        <w:jc w:val="center"/>
        <w:rPr>
          <w:b/>
        </w:rPr>
      </w:pPr>
      <w:r w:rsidRPr="00E6559F">
        <w:rPr>
          <w:b/>
        </w:rPr>
        <w:t>Szczegółowy opis przedmiotu zamówienia</w:t>
      </w:r>
    </w:p>
    <w:p w14:paraId="1B4D4AD1" w14:textId="77777777" w:rsidR="00E6559F" w:rsidRDefault="00E6559F" w:rsidP="00E6559F"/>
    <w:p w14:paraId="70CEE47A" w14:textId="77777777" w:rsidR="00E6559F" w:rsidRDefault="00E6559F" w:rsidP="00E6559F">
      <w:pPr>
        <w:jc w:val="center"/>
      </w:pPr>
    </w:p>
    <w:p w14:paraId="7F3C072B" w14:textId="77777777" w:rsidR="00E6559F" w:rsidRDefault="00E6559F" w:rsidP="00E6559F">
      <w:r>
        <w:t>Przedmiotem zamówienia jest:</w:t>
      </w:r>
    </w:p>
    <w:p w14:paraId="432CA989" w14:textId="77777777" w:rsidR="00E6559F" w:rsidRDefault="00E6559F" w:rsidP="00E6559F"/>
    <w:p w14:paraId="2370CE54" w14:textId="4CB2C1C3" w:rsidR="00E6559F" w:rsidRPr="00E6559F" w:rsidRDefault="00E6559F" w:rsidP="00561017">
      <w:pPr>
        <w:jc w:val="center"/>
        <w:rPr>
          <w:b/>
        </w:rPr>
      </w:pPr>
      <w:r>
        <w:t>„</w:t>
      </w:r>
      <w:r w:rsidRPr="00E6559F">
        <w:rPr>
          <w:b/>
        </w:rPr>
        <w:t>Dostawa energii elektrycznej do punktów poboru energii elektrycznej administrowanych przez Przedsiębiorstwo Usług Komunalnych</w:t>
      </w:r>
      <w:r w:rsidR="00C576AF">
        <w:rPr>
          <w:b/>
        </w:rPr>
        <w:t xml:space="preserve"> Komorniki Sp. z o.o.</w:t>
      </w:r>
      <w:r w:rsidRPr="00E6559F">
        <w:rPr>
          <w:b/>
        </w:rPr>
        <w:t xml:space="preserve"> w roku 2026”</w:t>
      </w:r>
    </w:p>
    <w:p w14:paraId="39A83306" w14:textId="77777777" w:rsidR="00E6559F" w:rsidRDefault="00E6559F" w:rsidP="00E6559F"/>
    <w:p w14:paraId="04BA441A" w14:textId="77777777" w:rsidR="00E6559F" w:rsidRDefault="00E6559F" w:rsidP="00E6559F">
      <w:r>
        <w:t>Zakres zamówienia obejmuje:</w:t>
      </w:r>
    </w:p>
    <w:p w14:paraId="78D34187" w14:textId="77777777" w:rsidR="00E6559F" w:rsidRDefault="00E6559F" w:rsidP="00561017">
      <w:pPr>
        <w:jc w:val="both"/>
      </w:pPr>
      <w:r>
        <w:t>Dostawę energii elektrycznej do punktów poboru energii elektrycznej wyszczególnionych</w:t>
      </w:r>
    </w:p>
    <w:p w14:paraId="5B85DF10" w14:textId="1CF09C96" w:rsidR="00E6559F" w:rsidRDefault="00E6559F" w:rsidP="00E6559F">
      <w:r>
        <w:t>w  Załączniku nr 1a  „Specyfikacja Punktów Poboru Energii Elektrycznej” w roku 2026.</w:t>
      </w:r>
    </w:p>
    <w:p w14:paraId="55B3E116" w14:textId="77777777" w:rsidR="00E6559F" w:rsidRDefault="00E6559F" w:rsidP="00E6559F"/>
    <w:p w14:paraId="39CB4EF1" w14:textId="02D398F4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 xml:space="preserve">Przedmiot zamówienia nie obejmuje spraw związanych z dystrybucją energii elektrycznej, przyłączeniem, opomiarowaniem i jakością energii wchodzących w zakres odrębnej umowy o świadczenie usług dystrybucji zawartej przez Odbiorcę z operatorem Sieci Dystrybucyjnej. Szacunkowa ilość dostarczanej energii w okresie obowiązywania umowy:  </w:t>
      </w:r>
      <w:r w:rsidRPr="00561017">
        <w:rPr>
          <w:b/>
          <w:bCs/>
        </w:rPr>
        <w:t xml:space="preserve">2674,86 MWh </w:t>
      </w:r>
      <w:proofErr w:type="spellStart"/>
      <w:r w:rsidRPr="00561017">
        <w:rPr>
          <w:b/>
          <w:bCs/>
        </w:rPr>
        <w:t>MWh</w:t>
      </w:r>
      <w:proofErr w:type="spellEnd"/>
      <w:r>
        <w:t>.</w:t>
      </w:r>
    </w:p>
    <w:p w14:paraId="69560310" w14:textId="3B5A1715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Określone w przedmiocie zamówienia szacunkowe zużycie energii elektrycznej ma charakter jedynie orientacyjny na podstawie danych zakupu energii elektrycznej w ubiegłym roku . Określone w przedmiocie zamówienia szacunkowe zużycie energii elektrycznej w żadnym wypadku nie stanowi ze strony Zamawiającego, zobowiązania do zakupu energii w podanej ilości. Wykonawcy nie będzie przysługiwało jakiekolwiek roszczenie z tytułu pobrania przez Zamawiającego mniejszej lub większej niż przewidywana ilości energii.</w:t>
      </w:r>
    </w:p>
    <w:p w14:paraId="3EF5C3A6" w14:textId="77777777" w:rsidR="00561017" w:rsidRDefault="00E6559F" w:rsidP="009D2923">
      <w:pPr>
        <w:pStyle w:val="Akapitzlist"/>
        <w:numPr>
          <w:ilvl w:val="0"/>
          <w:numId w:val="2"/>
        </w:numPr>
        <w:jc w:val="both"/>
      </w:pPr>
      <w:r>
        <w:t>Zamawiający wyjaśnia, iż planuje montaż instalacji fotowoltaicznej na terenie obiektu przedsiębiorstwa.</w:t>
      </w:r>
    </w:p>
    <w:p w14:paraId="39802A44" w14:textId="54B85731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Realizacja przedmiotu umowy odbywać się będzie za pośrednictwem sieci dystrybucyjnej należącej do Operatora Systemu Dystrybucyjnego (OSD), działającego na terenie, na którym zlokalizowane są układy pomiarowe przedstawione w Załączniku nr 1a.</w:t>
      </w:r>
    </w:p>
    <w:p w14:paraId="04E253E4" w14:textId="6304C5D2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Zamówienie obejmuje także przeprowadzenie przez Wykonawcę następujących czynności:</w:t>
      </w:r>
    </w:p>
    <w:p w14:paraId="79B8F57E" w14:textId="26446B1B" w:rsidR="00E6559F" w:rsidRDefault="00E6559F" w:rsidP="009D2923">
      <w:pPr>
        <w:pStyle w:val="Akapitzlist"/>
        <w:numPr>
          <w:ilvl w:val="0"/>
          <w:numId w:val="3"/>
        </w:numPr>
        <w:ind w:left="1418"/>
        <w:jc w:val="both"/>
      </w:pPr>
      <w:r>
        <w:t>reprezentowanie Zamawiającego przed właściwym OSD w procesie zmiany sprzedawcy,</w:t>
      </w:r>
    </w:p>
    <w:p w14:paraId="47AECE4C" w14:textId="4141E1A0" w:rsidR="00E6559F" w:rsidRDefault="00E6559F" w:rsidP="009D2923">
      <w:pPr>
        <w:pStyle w:val="Akapitzlist"/>
        <w:numPr>
          <w:ilvl w:val="0"/>
          <w:numId w:val="3"/>
        </w:numPr>
        <w:ind w:left="1418"/>
        <w:jc w:val="both"/>
      </w:pPr>
      <w:r>
        <w:t>zgłoszenia w imieniu Zamawiającego do realizacji właściwemu OSD umów sprzedaży energii elektrycznej zawartych pomiędzy Wykonawcą a Zamawiającym,</w:t>
      </w:r>
    </w:p>
    <w:p w14:paraId="182D0644" w14:textId="772E01A4" w:rsidR="00E6559F" w:rsidRDefault="00E6559F" w:rsidP="009D2923">
      <w:pPr>
        <w:pStyle w:val="Akapitzlist"/>
        <w:numPr>
          <w:ilvl w:val="0"/>
          <w:numId w:val="3"/>
        </w:numPr>
        <w:ind w:left="1418"/>
        <w:jc w:val="both"/>
      </w:pPr>
      <w:r>
        <w:t>zawarcia w imieniu i na rzecz Zamawiającego umów o świadczenie usług dystrybucji energii elektrycznej z właściwym OSD,</w:t>
      </w:r>
    </w:p>
    <w:p w14:paraId="12560B37" w14:textId="331D261D" w:rsidR="00E6559F" w:rsidRDefault="00E6559F" w:rsidP="009D2923">
      <w:pPr>
        <w:pStyle w:val="Akapitzlist"/>
        <w:numPr>
          <w:ilvl w:val="0"/>
          <w:numId w:val="3"/>
        </w:numPr>
        <w:ind w:left="1418"/>
        <w:jc w:val="both"/>
      </w:pPr>
      <w:r>
        <w:t>rozpatrywanie wniosków lub reklamacji Zamawiającego w sprawie rozliczeń i udzielanie odpowiedzi nie później niż w terminie 14 dni od dnia złożenia wniosku lub zgłoszenia reklamacji.</w:t>
      </w:r>
    </w:p>
    <w:p w14:paraId="09F8EC6A" w14:textId="5D6B8E50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Do czasu zakończenia dostaw Wykonawca musi posiadać:</w:t>
      </w:r>
    </w:p>
    <w:p w14:paraId="2D925129" w14:textId="674ED670" w:rsidR="00E6559F" w:rsidRDefault="00E6559F" w:rsidP="009D2923">
      <w:pPr>
        <w:pStyle w:val="Akapitzlist"/>
        <w:numPr>
          <w:ilvl w:val="0"/>
          <w:numId w:val="5"/>
        </w:numPr>
        <w:ind w:left="1418"/>
        <w:jc w:val="both"/>
      </w:pPr>
      <w:r>
        <w:t>zawartą umowę generalną GUD z OSD, umożliwiającą dostawę energii elektrycznej do obiektów Zamawiającego za pośrednictwem sieci dystrybucyjnej właściwego OSD przez okres obowiązywania przedmiotu zamówienia,</w:t>
      </w:r>
    </w:p>
    <w:p w14:paraId="614063A4" w14:textId="63294C96" w:rsidR="00E6559F" w:rsidRDefault="00E6559F" w:rsidP="009D2923">
      <w:pPr>
        <w:pStyle w:val="Akapitzlist"/>
        <w:numPr>
          <w:ilvl w:val="0"/>
          <w:numId w:val="5"/>
        </w:numPr>
        <w:ind w:left="1418"/>
        <w:jc w:val="both"/>
      </w:pPr>
      <w:r>
        <w:t>koncesję na prowadzenie działalności gospodarczej w zakresie obrotu energią elektryczną, wydaną przez Prezesa Urzędu Regulacji Energetyki, ważną w okresie wykonywania niniejszej Umowy.</w:t>
      </w:r>
    </w:p>
    <w:p w14:paraId="7E3B6AEF" w14:textId="7EC2D742" w:rsidR="00E6559F" w:rsidRDefault="00E6559F" w:rsidP="009D2923">
      <w:pPr>
        <w:pStyle w:val="Akapitzlist"/>
        <w:numPr>
          <w:ilvl w:val="0"/>
          <w:numId w:val="2"/>
        </w:numPr>
        <w:jc w:val="both"/>
        <w:rPr>
          <w:strike/>
        </w:rPr>
      </w:pPr>
      <w:commentRangeStart w:id="0"/>
      <w:r w:rsidRPr="00C05671">
        <w:rPr>
          <w:strike/>
        </w:rPr>
        <w:lastRenderedPageBreak/>
        <w:t>Wyłoniony Wykonawca zobowiązany jest dostarczyć Zamawiającemu na 30 dni przed realizacją niniejszej umowy kopię Generalnej Umowy Dystrybucyjnej zawartą z właściwym OSD na terenie którego znajdują się Punkty Poboru Energii Zamawiającego objęte umową sprzedaży energii elektrycznej.</w:t>
      </w:r>
      <w:commentRangeEnd w:id="0"/>
      <w:r w:rsidR="00C05671" w:rsidRPr="00C05671">
        <w:rPr>
          <w:rStyle w:val="Odwoaniedokomentarza"/>
          <w:strike/>
        </w:rPr>
        <w:commentReference w:id="0"/>
      </w:r>
    </w:p>
    <w:p w14:paraId="5AF88D8A" w14:textId="7DE1E35A" w:rsidR="00C05671" w:rsidRPr="00C05671" w:rsidRDefault="00C05671" w:rsidP="00C05671">
      <w:pPr>
        <w:pStyle w:val="Akapitzlist"/>
        <w:ind w:left="1067"/>
        <w:jc w:val="both"/>
      </w:pPr>
      <w:commentRangeStart w:id="1"/>
      <w:r w:rsidRPr="00C05671">
        <w:t>Wyłoniony Wykonawca zobowiązany jest dostarczyć Zamawiającemu na 30 dni przed realizacją niniejszej oświadczenie o zawartej Generalnej Umowy Dystrybucyjnej z właściwym OSD na terenie którego znajdują się Punkty Poboru Energii Zamawiającego objęte umową sprzedaży energii elektrycznej.”</w:t>
      </w:r>
      <w:commentRangeEnd w:id="1"/>
      <w:r>
        <w:rPr>
          <w:rStyle w:val="Odwoaniedokomentarza"/>
        </w:rPr>
        <w:commentReference w:id="1"/>
      </w:r>
    </w:p>
    <w:p w14:paraId="3F5AB618" w14:textId="77777777" w:rsidR="009D2923" w:rsidRDefault="00E6559F" w:rsidP="009D2923">
      <w:pPr>
        <w:pStyle w:val="Akapitzlist"/>
        <w:numPr>
          <w:ilvl w:val="0"/>
          <w:numId w:val="2"/>
        </w:numPr>
        <w:jc w:val="both"/>
      </w:pPr>
      <w:r>
        <w:t>Zamawiający nie dopuszcza możliwości składania oferty przez podmioty występujące wspólnie, ani nie dopuszcza powierzenia Podwykonawcy lub Podwykonawcom całości lub części zamówienia.</w:t>
      </w:r>
    </w:p>
    <w:p w14:paraId="1AECEB34" w14:textId="15A6E98E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Zamawiający w trakcie trwania umowy (dostaw energii elektrycznej) zastrzega sobie prawo do wprowadzenia zmian dotyczących:</w:t>
      </w:r>
    </w:p>
    <w:p w14:paraId="0E07F20D" w14:textId="1CEE712D" w:rsidR="00E6559F" w:rsidRDefault="00E6559F" w:rsidP="009D2923">
      <w:pPr>
        <w:pStyle w:val="Akapitzlist"/>
        <w:numPr>
          <w:ilvl w:val="0"/>
          <w:numId w:val="7"/>
        </w:numPr>
        <w:ind w:left="1418"/>
        <w:jc w:val="both"/>
      </w:pPr>
      <w:r>
        <w:t>Zmiany ilości punktów poboru energii (likwidacja istniejących, budowy nowych, zmiana statusu prawnego istniejących),</w:t>
      </w:r>
    </w:p>
    <w:p w14:paraId="61DD8D20" w14:textId="7C674B23" w:rsidR="00E6559F" w:rsidRDefault="00E6559F" w:rsidP="009D2923">
      <w:pPr>
        <w:pStyle w:val="Akapitzlist"/>
        <w:numPr>
          <w:ilvl w:val="0"/>
          <w:numId w:val="7"/>
        </w:numPr>
        <w:ind w:left="1418"/>
        <w:jc w:val="both"/>
      </w:pPr>
      <w:r>
        <w:t>zmianę  zapotrzebowania na energię elektryczną  tj. zmniejszenie  lub zwiększenie zapotrzebowania w poszczególnych punktach wskazanych w ramach przedmiotu zamówienia,</w:t>
      </w:r>
    </w:p>
    <w:p w14:paraId="0B7BEB81" w14:textId="54B78E3A" w:rsidR="00E6559F" w:rsidRDefault="00E6559F" w:rsidP="009D2923">
      <w:pPr>
        <w:pStyle w:val="Akapitzlist"/>
        <w:numPr>
          <w:ilvl w:val="0"/>
          <w:numId w:val="7"/>
        </w:numPr>
        <w:ind w:left="1418"/>
        <w:jc w:val="both"/>
      </w:pPr>
      <w:r>
        <w:t>zmianę taryf i grup taryfowych dla poszczególnych punktów poboru energii, w obrębie grup taryfowych, które są wymienione w załączniku nr 1a.</w:t>
      </w:r>
    </w:p>
    <w:p w14:paraId="2C067667" w14:textId="4D61817C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Termin realizacji zamówienia:</w:t>
      </w:r>
    </w:p>
    <w:p w14:paraId="0EF90C49" w14:textId="52C554E3" w:rsidR="00E6559F" w:rsidRDefault="00E6559F" w:rsidP="009D2923">
      <w:pPr>
        <w:pStyle w:val="Akapitzlist"/>
        <w:numPr>
          <w:ilvl w:val="0"/>
          <w:numId w:val="9"/>
        </w:numPr>
        <w:ind w:left="1418"/>
        <w:jc w:val="both"/>
      </w:pPr>
      <w:r>
        <w:t>Umowa wejdzie w życie w zakresie wszystkich punktów poboru wyszczególnionych w Załączniku nr 2 z dniem 01.01.2026 r. lecz nie wcześniej niż po uzyskaniu potwierdzenia zmiany sprzedawcy przez OSD.</w:t>
      </w:r>
    </w:p>
    <w:p w14:paraId="03590F36" w14:textId="54C42F98" w:rsidR="00E6559F" w:rsidRDefault="00E6559F" w:rsidP="009D2923">
      <w:pPr>
        <w:pStyle w:val="Akapitzlist"/>
        <w:numPr>
          <w:ilvl w:val="0"/>
          <w:numId w:val="9"/>
        </w:numPr>
        <w:ind w:left="1418"/>
        <w:jc w:val="both"/>
      </w:pPr>
      <w:r>
        <w:t>Umowa zostanie zawarta na czas określony do dnia 31 grudnia 2026 roku</w:t>
      </w:r>
    </w:p>
    <w:p w14:paraId="17CBC6E5" w14:textId="28250AAC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Należności za energię elektryczną regulowane będą na podstawie wystawionych przez Wykonawcę faktur VAT, obejmujących zużycie energii we wszystkich punktach poboru energii elektrycznej wyszczególnionych w Załączniku nr 1a.</w:t>
      </w:r>
    </w:p>
    <w:p w14:paraId="7F9A0CBD" w14:textId="1C5A7EB8" w:rsidR="00E6559F" w:rsidRDefault="00E6559F" w:rsidP="009D2923">
      <w:pPr>
        <w:pStyle w:val="Akapitzlist"/>
        <w:numPr>
          <w:ilvl w:val="0"/>
          <w:numId w:val="2"/>
        </w:numPr>
        <w:jc w:val="both"/>
      </w:pPr>
      <w:r>
        <w:t>Faktury będą wystawiane za zużycie rzeczywiste, zgodne z odczytami OSD. W przypadku braku odczytów z OSD przez okres dłuższy niż dwa miesiące, Zamawiający dopuszcza wystawianie faktur szacunkowych.</w:t>
      </w:r>
    </w:p>
    <w:p w14:paraId="5E1FFFA9" w14:textId="1F541B62" w:rsidR="002A44E8" w:rsidRDefault="00E6559F" w:rsidP="009D2923">
      <w:pPr>
        <w:pStyle w:val="Akapitzlist"/>
        <w:numPr>
          <w:ilvl w:val="0"/>
          <w:numId w:val="2"/>
        </w:numPr>
        <w:jc w:val="both"/>
      </w:pPr>
      <w:r>
        <w:t>Zamawiający  nie  dopuszcza  stosowania  innych  dodatkowych  opłat  niewynikających z Rozporządzenia Ministra Klimatu i Środowiska z dnia 29 listopada 2022 r. w sprawie szczegółowych zasad kształtowania i kalkulacji taryf oraz rozliczeń w obrocie energią elektryczną</w:t>
      </w:r>
    </w:p>
    <w:p w14:paraId="0C9FE957" w14:textId="77777777" w:rsidR="002A44E8" w:rsidRDefault="002A44E8"/>
    <w:p w14:paraId="6DC75424" w14:textId="77777777" w:rsidR="002A44E8" w:rsidRDefault="002A44E8"/>
    <w:p w14:paraId="5B8531EE" w14:textId="77777777" w:rsidR="002A44E8" w:rsidRDefault="002A44E8"/>
    <w:p w14:paraId="1FD95234" w14:textId="1B3B02C8" w:rsidR="002A44E8" w:rsidRDefault="00AC037C" w:rsidP="00AC037C">
      <w:pPr>
        <w:tabs>
          <w:tab w:val="left" w:pos="7185"/>
        </w:tabs>
      </w:pPr>
      <w:r>
        <w:tab/>
      </w:r>
    </w:p>
    <w:p w14:paraId="6F334717" w14:textId="77777777" w:rsidR="002A44E8" w:rsidRDefault="002A44E8"/>
    <w:p w14:paraId="1D3B3205" w14:textId="77777777" w:rsidR="002A44E8" w:rsidRDefault="002A44E8"/>
    <w:p w14:paraId="02FABC9E" w14:textId="77777777" w:rsidR="002A44E8" w:rsidRDefault="002A44E8"/>
    <w:p w14:paraId="6822A1DC" w14:textId="77777777" w:rsidR="002A44E8" w:rsidRDefault="002A44E8"/>
    <w:p w14:paraId="13A85210" w14:textId="77777777" w:rsidR="002A44E8" w:rsidRDefault="002A44E8"/>
    <w:p w14:paraId="3B60F1D3" w14:textId="77777777" w:rsidR="002A44E8" w:rsidRDefault="002A44E8"/>
    <w:p w14:paraId="112A0678" w14:textId="77777777" w:rsidR="002A44E8" w:rsidRDefault="002A44E8"/>
    <w:p w14:paraId="1446E2C4" w14:textId="77777777" w:rsidR="002A44E8" w:rsidRDefault="002A44E8"/>
    <w:p w14:paraId="7E764361" w14:textId="77777777" w:rsidR="002A44E8" w:rsidRDefault="002A44E8"/>
    <w:p w14:paraId="1A03D9B3" w14:textId="77777777" w:rsidR="002A44E8" w:rsidRDefault="002A44E8"/>
    <w:sectPr w:rsidR="002A44E8" w:rsidSect="002A44E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7" w:right="851" w:bottom="1247" w:left="85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iotr Hedrych" w:date="2025-05-06T14:11:00Z" w:initials="PH">
    <w:p w14:paraId="356DC733" w14:textId="1547AD25" w:rsidR="00C05671" w:rsidRDefault="00C05671">
      <w:pPr>
        <w:pStyle w:val="Tekstkomentarza"/>
      </w:pPr>
      <w:r>
        <w:rPr>
          <w:rStyle w:val="Odwoaniedokomentarza"/>
        </w:rPr>
        <w:annotationRef/>
      </w:r>
      <w:r>
        <w:t xml:space="preserve">Zmiana treści w odpowiedzi na pytania z dnia 06.05.2025 </w:t>
      </w:r>
    </w:p>
  </w:comment>
  <w:comment w:id="1" w:author="Piotr Hedrych" w:date="2025-05-06T14:14:00Z" w:initials="PH">
    <w:p w14:paraId="5DDBEC2E" w14:textId="2FA7FC85" w:rsidR="00C05671" w:rsidRDefault="00C05671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 xml:space="preserve">Zmiana treści w odpowiedzi na pytania z dnia 06.05.2025 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6DC733" w15:done="0"/>
  <w15:commentEx w15:paraId="5DDBEC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682B4" w14:textId="77777777" w:rsidR="008054C5" w:rsidRDefault="008054C5" w:rsidP="00476555">
      <w:r>
        <w:separator/>
      </w:r>
    </w:p>
  </w:endnote>
  <w:endnote w:type="continuationSeparator" w:id="0">
    <w:p w14:paraId="485C822E" w14:textId="77777777" w:rsidR="008054C5" w:rsidRDefault="008054C5" w:rsidP="0047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626FA" w14:textId="545783E9" w:rsidR="00476555" w:rsidRDefault="00476555">
    <w:pPr>
      <w:pStyle w:val="Stopka"/>
    </w:pPr>
  </w:p>
  <w:p w14:paraId="37C1FB85" w14:textId="60B7B7FF" w:rsidR="00476555" w:rsidRDefault="00476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E058" w14:textId="0E788E83" w:rsidR="002A44E8" w:rsidRDefault="002A44E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2C47F6" wp14:editId="69952F0D">
          <wp:simplePos x="0" y="0"/>
          <wp:positionH relativeFrom="margin">
            <wp:posOffset>-321310</wp:posOffset>
          </wp:positionH>
          <wp:positionV relativeFrom="page">
            <wp:posOffset>10077450</wp:posOffset>
          </wp:positionV>
          <wp:extent cx="7081833" cy="273685"/>
          <wp:effectExtent l="0" t="0" r="5080" b="0"/>
          <wp:wrapNone/>
          <wp:docPr id="12456694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669481" name="Obraz 1245669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582" cy="28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25962" w14:textId="77777777" w:rsidR="008054C5" w:rsidRDefault="008054C5" w:rsidP="00476555">
      <w:r>
        <w:separator/>
      </w:r>
    </w:p>
  </w:footnote>
  <w:footnote w:type="continuationSeparator" w:id="0">
    <w:p w14:paraId="08032254" w14:textId="77777777" w:rsidR="008054C5" w:rsidRDefault="008054C5" w:rsidP="0047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7E35E" w14:textId="01518413" w:rsidR="002C2C1B" w:rsidRDefault="002C2C1B">
    <w:pPr>
      <w:pStyle w:val="Nagwek"/>
    </w:pPr>
  </w:p>
  <w:p w14:paraId="5AFA4B43" w14:textId="77777777" w:rsidR="00C41F22" w:rsidRDefault="00C41F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65D9" w14:textId="77777777" w:rsidR="002A44E8" w:rsidRDefault="002A44E8">
    <w:pPr>
      <w:pStyle w:val="Nagwek"/>
    </w:pPr>
    <w:r>
      <w:rPr>
        <w:noProof/>
        <w:lang w:eastAsia="pl-PL"/>
      </w:rPr>
      <w:drawing>
        <wp:inline distT="0" distB="0" distL="0" distR="0" wp14:anchorId="692BEC24" wp14:editId="4B551861">
          <wp:extent cx="3686175" cy="438443"/>
          <wp:effectExtent l="0" t="0" r="0" b="0"/>
          <wp:docPr id="1256280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80411" name="Obraz 1256280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452" cy="45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7EDCE" w14:textId="77777777" w:rsidR="002A44E8" w:rsidRDefault="002A44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7340"/>
    <w:multiLevelType w:val="hybridMultilevel"/>
    <w:tmpl w:val="3910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F11"/>
    <w:multiLevelType w:val="hybridMultilevel"/>
    <w:tmpl w:val="9190EF82"/>
    <w:lvl w:ilvl="0" w:tplc="08A4D4D6">
      <w:start w:val="1"/>
      <w:numFmt w:val="lowerLetter"/>
      <w:lvlText w:val="%1)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1BF"/>
    <w:multiLevelType w:val="hybridMultilevel"/>
    <w:tmpl w:val="1FA41E80"/>
    <w:lvl w:ilvl="0" w:tplc="B656AA76">
      <w:start w:val="1"/>
      <w:numFmt w:val="lowerLetter"/>
      <w:lvlText w:val="%1)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21FB"/>
    <w:multiLevelType w:val="hybridMultilevel"/>
    <w:tmpl w:val="E7705818"/>
    <w:lvl w:ilvl="0" w:tplc="95766750">
      <w:start w:val="1"/>
      <w:numFmt w:val="lowerLetter"/>
      <w:lvlText w:val="%1)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B7FE0"/>
    <w:multiLevelType w:val="hybridMultilevel"/>
    <w:tmpl w:val="3576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D37"/>
    <w:multiLevelType w:val="hybridMultilevel"/>
    <w:tmpl w:val="E29AE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32065"/>
    <w:multiLevelType w:val="hybridMultilevel"/>
    <w:tmpl w:val="FDD21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93785"/>
    <w:multiLevelType w:val="hybridMultilevel"/>
    <w:tmpl w:val="82D24306"/>
    <w:lvl w:ilvl="0" w:tplc="99BC71C2">
      <w:start w:val="1"/>
      <w:numFmt w:val="lowerLetter"/>
      <w:lvlText w:val="%1)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E0FC7"/>
    <w:multiLevelType w:val="hybridMultilevel"/>
    <w:tmpl w:val="80DE3D88"/>
    <w:lvl w:ilvl="0" w:tplc="F882499E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1963"/>
    <w:multiLevelType w:val="hybridMultilevel"/>
    <w:tmpl w:val="5DDE7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Hedrych">
    <w15:presenceInfo w15:providerId="AD" w15:userId="S-1-5-21-4105139036-1702148137-3511832764-2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55"/>
    <w:rsid w:val="00040FC7"/>
    <w:rsid w:val="00061CA7"/>
    <w:rsid w:val="000A216E"/>
    <w:rsid w:val="001A1AEC"/>
    <w:rsid w:val="001B4438"/>
    <w:rsid w:val="00284088"/>
    <w:rsid w:val="002A44E8"/>
    <w:rsid w:val="002C2C1B"/>
    <w:rsid w:val="003D0E6D"/>
    <w:rsid w:val="00476555"/>
    <w:rsid w:val="00534E98"/>
    <w:rsid w:val="00561017"/>
    <w:rsid w:val="0063646A"/>
    <w:rsid w:val="006801AA"/>
    <w:rsid w:val="00715438"/>
    <w:rsid w:val="008054C5"/>
    <w:rsid w:val="008E2413"/>
    <w:rsid w:val="009D2923"/>
    <w:rsid w:val="009F781C"/>
    <w:rsid w:val="00A065E1"/>
    <w:rsid w:val="00A90823"/>
    <w:rsid w:val="00AC037C"/>
    <w:rsid w:val="00AF0507"/>
    <w:rsid w:val="00BB24C7"/>
    <w:rsid w:val="00C05671"/>
    <w:rsid w:val="00C058C7"/>
    <w:rsid w:val="00C41F22"/>
    <w:rsid w:val="00C576AF"/>
    <w:rsid w:val="00CA419D"/>
    <w:rsid w:val="00D12140"/>
    <w:rsid w:val="00D746C3"/>
    <w:rsid w:val="00D93368"/>
    <w:rsid w:val="00E009C0"/>
    <w:rsid w:val="00E376CD"/>
    <w:rsid w:val="00E6559F"/>
    <w:rsid w:val="00E90B15"/>
    <w:rsid w:val="00F31F7E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044F"/>
  <w15:chartTrackingRefBased/>
  <w15:docId w15:val="{6AA1098F-AD35-BD4E-B0E5-D9C84AE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5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5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5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5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5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555"/>
  </w:style>
  <w:style w:type="paragraph" w:styleId="Stopka">
    <w:name w:val="footer"/>
    <w:basedOn w:val="Normalny"/>
    <w:link w:val="Stopka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555"/>
  </w:style>
  <w:style w:type="character" w:styleId="Odwoaniedokomentarza">
    <w:name w:val="annotation reference"/>
    <w:basedOn w:val="Domylnaczcionkaakapitu"/>
    <w:uiPriority w:val="99"/>
    <w:semiHidden/>
    <w:unhideWhenUsed/>
    <w:rsid w:val="00C05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6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6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6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6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EA12FE-C68C-4B47-A934-3E6718DD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Woźniak</dc:creator>
  <cp:keywords/>
  <dc:description/>
  <cp:lastModifiedBy>Piotr Hedrych</cp:lastModifiedBy>
  <cp:revision>2</cp:revision>
  <cp:lastPrinted>2025-03-17T08:08:00Z</cp:lastPrinted>
  <dcterms:created xsi:type="dcterms:W3CDTF">2025-05-06T12:15:00Z</dcterms:created>
  <dcterms:modified xsi:type="dcterms:W3CDTF">2025-05-06T12:15:00Z</dcterms:modified>
</cp:coreProperties>
</file>